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6668b2e89d833aeccfa17a0d721f9a6cabfbf0"/>
    <w:p>
      <w:pPr>
        <w:pStyle w:val="Heading1"/>
      </w:pPr>
      <w:r>
        <w:t xml:space="preserve">Puntuación y Evaluación del Desempeño (pt_scores.R)</w:t>
      </w:r>
    </w:p>
    <w:bookmarkStart w:id="9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Funciones para calcular y evaluar los puntajes de desempeño de los participantes (</w:t>
      </w:r>
      <m:oMath>
        <m:r>
          <m:t>z</m:t>
        </m:r>
      </m:oMath>
      <w:r>
        <w:t xml:space="preserve">,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m:oMath>
        <m:r>
          <m:t>ζ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) según la norma ISO 13528:2022 Sección 10. Estos puntajes cuantifican qué tan bien se alinea el resultado de un participante con el valor asignado y permiten evaluar la competencia del laboratorio en los esquemas de ensayos de aptitud (PT).</w:t>
      </w:r>
    </w:p>
    <w:p>
      <w:pPr>
        <w:pStyle w:val="BodyText"/>
      </w:pPr>
      <w:r>
        <w:t xml:space="preserve">La selección del puntaje depende de:</w:t>
      </w:r>
      <w:r>
        <w:t xml:space="preserve"> </w:t>
      </w:r>
      <w:r>
        <w:t xml:space="preserve">1. La información disponible (valor asignado,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, incertidumbres).</w:t>
      </w:r>
      <w:r>
        <w:t xml:space="preserve"> </w:t>
      </w:r>
      <w:r>
        <w:t xml:space="preserve">2. El propósito (cribado vs. evaluación detallada).</w:t>
      </w:r>
      <w:r>
        <w:t xml:space="preserve"> </w:t>
      </w:r>
      <w:r>
        <w:t xml:space="preserve">3. Las características de la medición.</w:t>
      </w:r>
    </w:p>
    <w:bookmarkEnd w:id="9"/>
    <w:bookmarkStart w:id="10" w:name="ubicación-en-el-código"/>
    <w:p>
      <w:pPr>
        <w:pStyle w:val="Heading2"/>
      </w:pPr>
      <w:r>
        <w:t xml:space="preserve">2. Ubicación en el Código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ptcalc/R/pt_scores.R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1 - 275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guía-de-selección-de-puntajes"/>
    <w:p>
      <w:pPr>
        <w:pStyle w:val="Heading2"/>
      </w:pPr>
      <w:r>
        <w:t xml:space="preserve">3. Guía de Selección de Puntajes</w:t>
      </w:r>
    </w:p>
    <w:bookmarkStart w:id="11" w:name="diagrama-de-flujo-de-selección"/>
    <w:p>
      <w:pPr>
        <w:pStyle w:val="Heading3"/>
      </w:pPr>
      <w:r>
        <w:t xml:space="preserve">3.1 Diagrama de Flujo de Selección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A[Seleccionar Tipo de Puntaje] --&gt; B{¿El participante&lt;br/&gt;reporta incertidumbre?}</w:t>
      </w:r>
      <w:r>
        <w:br/>
      </w:r>
      <w:r>
        <w:rPr>
          <w:rStyle w:val="VerbatimChar"/>
        </w:rPr>
        <w:t xml:space="preserve">    B -- No --&gt; C{¿u_xpt es significativa&lt;br/&gt;frente a sigma_pt?}</w:t>
      </w:r>
      <w:r>
        <w:br/>
      </w:r>
      <w:r>
        <w:rPr>
          <w:rStyle w:val="VerbatimChar"/>
        </w:rPr>
        <w:t xml:space="preserve">    C -- No --&gt; D[Usar puntaje z]</w:t>
      </w:r>
      <w:r>
        <w:br/>
      </w:r>
      <w:r>
        <w:rPr>
          <w:rStyle w:val="VerbatimChar"/>
        </w:rPr>
        <w:t xml:space="preserve">    C -- Sí --&gt; E[Usar puntaje z']</w:t>
      </w:r>
      <w:r>
        <w:br/>
      </w:r>
      <w:r>
        <w:rPr>
          <w:rStyle w:val="VerbatimChar"/>
        </w:rPr>
        <w:t xml:space="preserve">    B -- Sí --&gt; F{¿Evaluar la incertidumbre&lt;br/&gt;reportada?}</w:t>
      </w:r>
      <w:r>
        <w:br/>
      </w:r>
      <w:r>
        <w:rPr>
          <w:rStyle w:val="VerbatimChar"/>
        </w:rPr>
        <w:t xml:space="preserve">    F -- No --&gt; G[Usar z o z']</w:t>
      </w:r>
      <w:r>
        <w:br/>
      </w:r>
      <w:r>
        <w:rPr>
          <w:rStyle w:val="VerbatimChar"/>
        </w:rPr>
        <w:t xml:space="preserve">    F -- Sí --&gt; H{¿Está disponible la&lt;br/&gt;incertidumbre expandida U?}</w:t>
      </w:r>
      <w:r>
        <w:br/>
      </w:r>
      <w:r>
        <w:rPr>
          <w:rStyle w:val="VerbatimChar"/>
        </w:rPr>
        <w:t xml:space="preserve">    H -- No --&gt; I[Usar puntaje zeta]</w:t>
      </w:r>
      <w:r>
        <w:br/>
      </w:r>
      <w:r>
        <w:rPr>
          <w:rStyle w:val="VerbatimChar"/>
        </w:rPr>
        <w:t xml:space="preserve">    H -- Sí --&gt; J[Usar puntaje En]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K[Puntaje más simple]</w:t>
      </w:r>
      <w:r>
        <w:br/>
      </w:r>
      <w:r>
        <w:rPr>
          <w:rStyle w:val="VerbatimChar"/>
        </w:rPr>
        <w:t xml:space="preserve">    E --&gt; L[Considera u_xpt]</w:t>
      </w:r>
      <w:r>
        <w:br/>
      </w:r>
      <w:r>
        <w:rPr>
          <w:rStyle w:val="VerbatimChar"/>
        </w:rPr>
        <w:t xml:space="preserve">    I --&gt; M[Considera u_x]</w:t>
      </w:r>
      <w:r>
        <w:br/>
      </w:r>
      <w:r>
        <w:rPr>
          <w:rStyle w:val="VerbatimChar"/>
        </w:rPr>
        <w:t xml:space="preserve">    J --&gt; N[Considera U_x]</w:t>
      </w:r>
    </w:p>
    <w:bookmarkEnd w:id="11"/>
    <w:bookmarkStart w:id="12" w:name="árbol-de-decisión-alternativo"/>
    <w:p>
      <w:pPr>
        <w:pStyle w:val="Heading3"/>
      </w:pPr>
      <w:r>
        <w:t xml:space="preserve">3.2 Árbol de Decisión Alternativo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START[Calcular puntaje PT] --&gt; UNC_X{¿Incertidumbre del&lt;br/&gt;participante conocida?}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UNC_X -- Sí --&gt; UNC_XPT{¿Incertidumbre del valor&lt;br/&gt;asignado conocida?}</w:t>
      </w:r>
      <w:r>
        <w:br/>
      </w:r>
      <w:r>
        <w:rPr>
          <w:rStyle w:val="VerbatimChar"/>
        </w:rPr>
        <w:t xml:space="preserve">    UNC_XPT -- Sí --&gt; ZETA[Usar puntaje zeta&lt;br/&gt;ζ = (x - x_pt) / sqrt(u_x² + u_xpt²)]</w:t>
      </w:r>
      <w:r>
        <w:br/>
      </w:r>
      <w:r>
        <w:rPr>
          <w:rStyle w:val="VerbatimChar"/>
        </w:rPr>
        <w:t xml:space="preserve">    UNC_XPT -- No --&gt; ZPRIME[Usar puntaje z'&lt;br/&gt;z' = (x - x_pt) / sqrt(σ_pt² + u_xpt²)]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UNC_X -- No --&gt; SIGMA_PT{¿σ_pt especificada?}</w:t>
      </w:r>
      <w:r>
        <w:br/>
      </w:r>
      <w:r>
        <w:rPr>
          <w:rStyle w:val="VerbatimChar"/>
        </w:rPr>
        <w:t xml:space="preserve">    SIGMA_PT -- Sí --&gt; Z[Usar puntaje z&lt;br/&gt;z = (x - x_pt) / σ_pt]</w:t>
      </w:r>
      <w:r>
        <w:br/>
      </w:r>
      <w:r>
        <w:rPr>
          <w:rStyle w:val="VerbatimChar"/>
        </w:rPr>
        <w:t xml:space="preserve">    SIGMA_PT -- No --&gt; CALIBRATION{¿Comparación de&lt;br/&gt;calibración?}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CALIBRATION -- Sí --&gt; EN[Usar puntaje En&lt;br/&gt;En = (x - x_pt) / sqrt(U_x² + U_xpt²)]</w:t>
      </w:r>
      <w:r>
        <w:br/>
      </w:r>
      <w:r>
        <w:rPr>
          <w:rStyle w:val="VerbatimChar"/>
        </w:rPr>
        <w:t xml:space="preserve">    CALIBRATION -- No --&gt; CONSENSUS{¿Usar consenso&lt;br/&gt;para x_pt?}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CONSENSUS -- Sí --&gt; ZPRIME</w:t>
      </w:r>
      <w:r>
        <w:br/>
      </w:r>
      <w:r>
        <w:rPr>
          <w:rStyle w:val="VerbatimChar"/>
        </w:rPr>
        <w:t xml:space="preserve">    CONSENSUS -- No --&gt; NO_INFO[Información insuficiente]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Z fill:#c8e6c9</w:t>
      </w:r>
      <w:r>
        <w:br/>
      </w:r>
      <w:r>
        <w:rPr>
          <w:rStyle w:val="VerbatimChar"/>
        </w:rPr>
        <w:t xml:space="preserve">    style ZPRIME fill:#fff9c4</w:t>
      </w:r>
      <w:r>
        <w:br/>
      </w:r>
      <w:r>
        <w:rPr>
          <w:rStyle w:val="VerbatimChar"/>
        </w:rPr>
        <w:t xml:space="preserve">    style ZETA fill:#c5e1a5</w:t>
      </w:r>
      <w:r>
        <w:br/>
      </w:r>
      <w:r>
        <w:rPr>
          <w:rStyle w:val="VerbatimChar"/>
        </w:rPr>
        <w:t xml:space="preserve">    style EN fill:#b39ddb</w:t>
      </w:r>
    </w:p>
    <w:bookmarkEnd w:id="12"/>
    <w:bookmarkStart w:id="13" w:name="tabla-de-resumen-de-puntajes"/>
    <w:p>
      <w:pPr>
        <w:pStyle w:val="Heading3"/>
      </w:pPr>
      <w:r>
        <w:t xml:space="preserve">3.3 Tabla de Resumen de Puntajes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Puntaje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Usa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Usa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básica,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especificada.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z’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es significativa (</w:t>
            </w:r>
            <m:oMath>
              <m:r>
                <m:rPr>
                  <m:sty m:val="p"/>
                </m:rPr>
                <m:t>&gt;</m:t>
              </m:r>
              <m:r>
                <m:t>0.3</m:t>
              </m:r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ζ (zeta)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la incertidumbre estándar reportada.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(exp)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 metrológica (k=2).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funciones-de-cálculo-de-puntajes"/>
    <w:p>
      <w:pPr>
        <w:pStyle w:val="Heading2"/>
      </w:pPr>
      <w:r>
        <w:t xml:space="preserve">4. Funciones de Cálculo de Puntajes</w:t>
      </w:r>
    </w:p>
    <w:bookmarkStart w:id="15" w:name="calculate_z_scorex-x_pt-sigma_pt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calculate_z_score(x, x_pt, sigma_pt)</w:t>
      </w:r>
    </w:p>
    <w:p>
      <w:pPr>
        <w:pStyle w:val="FirstParagraph"/>
      </w:pPr>
      <w:r>
        <w:t xml:space="preserve">Métrica de desempeño estándar. Se utiliza cuando la incertidumbre del valor asignado es despreciable (</w:t>
      </w:r>
      <m:oMath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0.3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).</w:t>
      </w:r>
      <w:r>
        <w:t xml:space="preserve"> </w:t>
      </w:r>
      <w:r>
        <w:rPr>
          <w:b/>
          <w:bCs/>
        </w:rPr>
        <w:t xml:space="preserve">Referencia:</w:t>
      </w:r>
      <w:r>
        <w:t xml:space="preserve"> </w:t>
      </w:r>
      <w:r>
        <w:t xml:space="preserve">ISO 13528:2022 Sección 10.2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del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sigma_pt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 estándar objetivo para la evaluación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Retorna:</w:t>
      </w:r>
      <w:r>
        <w:t xml:space="preserve"> </w:t>
      </w:r>
      <w:r>
        <w:t xml:space="preserve">El valor del puntaje z (o</w:t>
      </w:r>
      <w:r>
        <w:t xml:space="preserve"> </w:t>
      </w:r>
      <w:r>
        <w:rPr>
          <w:rStyle w:val="VerbatimChar"/>
        </w:rPr>
        <w:t xml:space="preserve">NA_real_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 </w:t>
      </w:r>
      <w:r>
        <w:t xml:space="preserve">≤ 0).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z = (10.5 - 10.0) / 0.5 = 1.0</w:t>
      </w:r>
    </w:p>
    <w:bookmarkEnd w:id="15"/>
    <w:bookmarkStart w:id="16" w:name="Xc7730bb38d0ecefd041ad5ef990fe836bf7b132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calculate_z_prime_score(x, x_pt, sigma_pt, u_xpt)</w:t>
      </w:r>
    </w:p>
    <w:p>
      <w:pPr>
        <w:pStyle w:val="FirstParagraph"/>
      </w:pPr>
      <w:r>
        <w:t xml:space="preserve">Se utiliza cuando la incertidumbre del valor asignado es significativa (</w:t>
      </w:r>
      <m:oMath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0.3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). Amplía los límites de aceptación para tener en cuenta esta incertidumbre.</w:t>
      </w:r>
      <w:r>
        <w:t xml:space="preserve"> </w:t>
      </w:r>
      <w:r>
        <w:rPr>
          <w:b/>
          <w:bCs/>
        </w:rPr>
        <w:t xml:space="preserve">Referencia:</w:t>
      </w:r>
      <w:r>
        <w:t xml:space="preserve"> </w:t>
      </w:r>
      <w:r>
        <w:t xml:space="preserve">ISO 13528:2022 Sección 10.3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del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sigma_pt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 estándar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u_xpt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Incertidumbre estándar del valor asignado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NormalTok"/>
        </w:rPr>
        <w:t xml:space="preserve">zprime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calculate_z_prime_score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u_xpt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denominador = sqrt(0.5^2 + 0.1^2) = 0.51</w:t>
      </w:r>
      <w:r>
        <w:br/>
      </w:r>
      <w:r>
        <w:rPr>
          <w:rStyle w:val="CommentTok"/>
        </w:rPr>
        <w:t xml:space="preserve"># z' = 0.5 / 0.51 = 0.98</w:t>
      </w:r>
    </w:p>
    <w:bookmarkEnd w:id="16"/>
    <w:bookmarkStart w:id="17" w:name="calculate_zeta_scorex-x_pt-u_x-u_xp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calculate_zeta_score(x, x_pt, u_x, u_xpt)</w:t>
      </w:r>
    </w:p>
    <w:p>
      <w:pPr>
        <w:pStyle w:val="FirstParagraph"/>
      </w:pPr>
      <w:r>
        <w:t xml:space="preserve">Evalúa la concordancia entre el resultado del participante y el valor asignado, considerando</w:t>
      </w:r>
      <w:r>
        <w:t xml:space="preserve"> </w:t>
      </w:r>
      <w:r>
        <w:rPr>
          <w:b/>
          <w:bCs/>
        </w:rPr>
        <w:t xml:space="preserve">ambas</w:t>
      </w:r>
      <w:r>
        <w:t xml:space="preserve"> </w:t>
      </w:r>
      <w:r>
        <w:t xml:space="preserve">incertidumbres (</w:t>
      </w:r>
      <m:oMath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).</w:t>
      </w:r>
      <w:r>
        <w:t xml:space="preserve"> </w:t>
      </w:r>
      <w:r>
        <w:rPr>
          <w:b/>
          <w:bCs/>
        </w:rPr>
        <w:t xml:space="preserve">Referencia:</w:t>
      </w:r>
      <w:r>
        <w:t xml:space="preserve"> </w:t>
      </w:r>
      <w:r>
        <w:t xml:space="preserve">ISO 13528:2022 Sección 10.4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del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Incertidumbre estándar del resultado del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u_xpt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Incertidumbre estándar del valor asignado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NormalTok"/>
        </w:rPr>
        <w:t xml:space="preserve">zeta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calculate_zeta_score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u_x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u_xpt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zeta = 0.5 / sqrt(0.2^2 + 0.1^2) = 2.24</w:t>
      </w:r>
    </w:p>
    <w:bookmarkEnd w:id="17"/>
    <w:bookmarkStart w:id="18" w:name="calculate_en_scorex-x_pt-u_x-u_xpt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calculate_en_score(x, x_pt, U_x, U_xpt)</w:t>
      </w:r>
    </w:p>
    <w:p>
      <w:pPr>
        <w:pStyle w:val="FirstParagraph"/>
      </w:pPr>
      <w:r>
        <w:t xml:space="preserve">Error Normalizado. Similar al puntaje zeta pero utiliza incertidumbres expandidas (usualmente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Referencia:</w:t>
      </w:r>
      <w:r>
        <w:t xml:space="preserve"> </w:t>
      </w:r>
      <w:r>
        <w:t xml:space="preserve">ISO 13528:2022 Sección 10.5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del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Incertidumbre expandida del resultado del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U_xpt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Incertidumbre expandida del valor asignado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NormalTok"/>
        </w:rPr>
        <w:t xml:space="preserve">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calculate_en_score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U_x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U_xpt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En = 0.5 / sqrt(0.4^2 + 0.2^2) = 1.12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evaluación-del-desempeño"/>
    <w:p>
      <w:pPr>
        <w:pStyle w:val="Heading2"/>
      </w:pPr>
      <w:r>
        <w:t xml:space="preserve">5. Evaluación del Desempeño</w:t>
      </w:r>
    </w:p>
    <w:bookmarkStart w:id="20" w:name="clasificación-de-los-puntajes-z-z-y-ζ"/>
    <w:p>
      <w:pPr>
        <w:pStyle w:val="Heading3"/>
      </w:pPr>
      <w:r>
        <w:t xml:space="preserve">5.1 Clasificación de los puntajes z, z’ y ζ</w:t>
      </w:r>
    </w:p>
    <w:p>
      <w:pPr>
        <w:pStyle w:val="FirstParagraph"/>
      </w:pPr>
      <w:r>
        <w:t xml:space="preserve">Criterios para los puntajes de desempeño estándar: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Satisfactorio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Verde (</w:t>
            </w:r>
            <w:r>
              <w:rPr>
                <w:rStyle w:val="VerbatimChar"/>
              </w:rPr>
              <w:t xml:space="preserve">#4CAF50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Cuestionable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Amarillo (</w:t>
            </w:r>
            <w:r>
              <w:rPr>
                <w:rStyle w:val="VerbatimChar"/>
              </w:rPr>
              <w:t xml:space="preserve">#FFC107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satisfactorio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Rojo (</w:t>
            </w:r>
            <w:r>
              <w:rPr>
                <w:rStyle w:val="VerbatimChar"/>
              </w:rPr>
              <w:t xml:space="preserve">#F44336</w:t>
            </w:r>
            <w:r>
              <w:t xml:space="preserve">)</w:t>
            </w:r>
          </w:p>
        </w:tc>
      </w:tr>
    </w:tbl>
    <w:bookmarkEnd w:id="20"/>
    <w:bookmarkStart w:id="21" w:name="clasificación-del-puntaje-en"/>
    <w:p>
      <w:pPr>
        <w:pStyle w:val="Heading3"/>
      </w:pPr>
      <w:r>
        <w:t xml:space="preserve">5.2 Clasificación del puntaje En</w:t>
      </w:r>
    </w:p>
    <w:p>
      <w:pPr>
        <w:pStyle w:val="FirstParagraph"/>
      </w:pPr>
      <w:r>
        <w:t xml:space="preserve">Criterios para el puntaje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Satisfactorio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Verde (</w:t>
            </w:r>
            <w:r>
              <w:rPr>
                <w:rStyle w:val="VerbatimChar"/>
              </w:rPr>
              <w:t xml:space="preserve">#4CAF50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satisfactorio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Rojo (</w:t>
            </w:r>
            <w:r>
              <w:rPr>
                <w:rStyle w:val="VerbatimChar"/>
              </w:rPr>
              <w:t xml:space="preserve">#F44336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El puntaje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no tiene una categoría</w:t>
      </w:r>
      <w:r>
        <w:t xml:space="preserve"> </w:t>
      </w:r>
      <w:r>
        <w:t xml:space="preserve">“Cuestionable”</w:t>
      </w:r>
      <w:r>
        <w:t xml:space="preserve"> </w:t>
      </w:r>
      <w:r>
        <w:t xml:space="preserve">porque utiliza incertidumbres expandidas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 que ya incorporan un intervalo de confianza de aproximadamente el 95%.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opagación-de-la-incertidumbre-u_xptdef"/>
    <w:p>
      <w:pPr>
        <w:pStyle w:val="Heading2"/>
      </w:pPr>
      <w:r>
        <w:t xml:space="preserve">6. Propagación de la Incertidumbre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  <m:r>
              <m:rPr>
                <m:sty m:val="p"/>
              </m:rPr>
              <m:t>,</m:t>
            </m:r>
            <m:r>
              <m:t>d</m:t>
            </m:r>
            <m:r>
              <m:t>e</m:t>
            </m:r>
            <m:r>
              <m:t>f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La incertidumbre estándar definitiva del valor asignado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  <m:r>
              <m:rPr>
                <m:sty m:val="p"/>
              </m:rPr>
              <m:t>,</m:t>
            </m:r>
            <m:r>
              <m:t>d</m:t>
            </m:r>
            <m:r>
              <m:t>e</m:t>
            </m:r>
            <m:r>
              <m:t>f</m:t>
            </m:r>
          </m:sub>
        </m:sSub>
      </m:oMath>
      <w:r>
        <w:t xml:space="preserve">) combina múltiples fuentes, incluyendo la caracterización, la homogeneidad y la estabilidad.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Típico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Método de asignación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Alg. A:</w:t>
            </w:r>
            <w:r>
              <w:t xml:space="preserve"> </w:t>
            </w:r>
            <m:oMath>
              <m:r>
                <m:t>1.25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Estudio de homogeneidad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(DE entre muestras)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Estudio de estabilidad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si es estable,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t xml:space="preserve"> </w:t>
            </w:r>
            <w:r>
              <w:t xml:space="preserve">si no</w:t>
            </w:r>
          </w:p>
        </w:tc>
      </w:tr>
    </w:tbl>
    <w:bookmarkStart w:id="23" w:name="impacto-en-los-puntajes"/>
    <w:p>
      <w:pPr>
        <w:pStyle w:val="Heading3"/>
      </w:pPr>
      <w:r>
        <w:t xml:space="preserve">Impacto en los Puntajes</w:t>
      </w:r>
    </w:p>
    <w:p>
      <w:pPr>
        <w:pStyle w:val="FirstParagraph"/>
      </w:pPr>
      <w:r>
        <w:t xml:space="preserve">Una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más alta conduce a valores absolutos de puntaje más bajos (evaluación más indulgente), ya que aumenta el denominador.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NormalTok"/>
        </w:rPr>
        <w:t xml:space="preserve">u_hom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</w:t>
      </w:r>
      <w:r>
        <w:br/>
      </w:r>
      <w:r>
        <w:rPr>
          <w:rStyle w:val="NormalTok"/>
        </w:rPr>
        <w:t xml:space="preserve">u_stab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Estable</w:t>
      </w:r>
      <w:r>
        <w:br/>
      </w:r>
      <w:r>
        <w:rPr>
          <w:rStyle w:val="NormalTok"/>
        </w:rPr>
        <w:t xml:space="preserve">u_xpt_def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0.016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0.016</w:t>
      </w:r>
      <w:r>
        <w:br/>
      </w:r>
      <w:r>
        <w:br/>
      </w:r>
      <w:r>
        <w:rPr>
          <w:rStyle w:val="CommentTok"/>
        </w:rPr>
        <w:t xml:space="preserve"># Problema de u_stab</w:t>
      </w:r>
      <w:r>
        <w:br/>
      </w:r>
      <w:r>
        <w:rPr>
          <w:rStyle w:val="NormalTok"/>
        </w:rPr>
        <w:t xml:space="preserve">u_stab_bad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0.115</w:t>
      </w:r>
      <w:r>
        <w:br/>
      </w:r>
      <w:r>
        <w:rPr>
          <w:rStyle w:val="NormalTok"/>
        </w:rPr>
        <w:t xml:space="preserve">u_xpt_def_bad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0.016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0.115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0.116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scenarios-prácticos"/>
    <w:p>
      <w:pPr>
        <w:pStyle w:val="Heading2"/>
      </w:pPr>
      <w:r>
        <w:t xml:space="preserve">7. Escenarios Prácticos</w:t>
      </w:r>
    </w:p>
    <w:bookmarkStart w:id="25" w:name="X1925b17f795091f900e17165096ea97429d501e"/>
    <w:p>
      <w:pPr>
        <w:pStyle w:val="Heading3"/>
      </w:pPr>
      <w:r>
        <w:t xml:space="preserve">Escenario 1: Buen Resultado e Incertidumbre Confiable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  <m:r>
          <m:rPr>
            <m:sty m:val="p"/>
          </m:rPr>
          <m:t>=</m:t>
        </m:r>
        <m:r>
          <m:t>10.05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10.00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0.20</m:t>
        </m:r>
      </m:oMath>
    </w:p>
    <w:p>
      <w:pPr>
        <w:pStyle w:val="Compact"/>
        <w:numPr>
          <w:ilvl w:val="0"/>
          <w:numId w:val="1001"/>
        </w:numPr>
      </w:pPr>
      <m:oMath>
        <m:r>
          <m:t>z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Satisfactorio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Satisfactorio</w:t>
      </w:r>
    </w:p>
    <w:bookmarkEnd w:id="25"/>
    <w:bookmarkStart w:id="26" w:name="escenario-2-incertidumbre-subestimada"/>
    <w:p>
      <w:pPr>
        <w:pStyle w:val="Heading3"/>
      </w:pPr>
      <w:r>
        <w:t xml:space="preserve">Escenario 2: Incertidumbre Subestimada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=</m:t>
        </m:r>
        <m:r>
          <m:t>10.80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10.00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0.10</m:t>
        </m:r>
      </m:oMath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1.60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Satisfactorio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7.69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 satisfactorio</w:t>
      </w:r>
      <w:r>
        <w:t xml:space="preserve"> </w:t>
      </w:r>
      <w:r>
        <w:t xml:space="preserve">(la MU reportada es demasiado pequeña)</w:t>
      </w:r>
    </w:p>
    <w:bookmarkEnd w:id="26"/>
    <w:bookmarkStart w:id="27" w:name="X496177673fa45ce04f87c65e86c3d6d6aa6954f"/>
    <w:p>
      <w:pPr>
        <w:pStyle w:val="Heading3"/>
      </w:pPr>
      <w:r>
        <w:t xml:space="preserve">Escenario 3: Resultado Pobre cubierto por Gran Incertidumbre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12.00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10.00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2.50</m:t>
        </m:r>
      </m:oMath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=</m:t>
        </m:r>
        <m:r>
          <m:t>4.00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 satisfactorio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Satisfactorio</w:t>
      </w:r>
      <w:r>
        <w:t xml:space="preserve"> </w:t>
      </w:r>
      <w:r>
        <w:t xml:space="preserve">(la MU cubre el error)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lujo-de-trabajo-en-el-aplicativo"/>
    <w:p>
      <w:pPr>
        <w:pStyle w:val="Heading2"/>
      </w:pPr>
      <w:r>
        <w:t xml:space="preserve">8. Flujo de Trabajo en el Aplicativo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Entradas</w:t>
      </w:r>
      <w:r>
        <w:br/>
      </w:r>
      <w:r>
        <w:rPr>
          <w:rStyle w:val="VerbatimChar"/>
        </w:rPr>
        <w:t xml:space="preserve">        A[x: Resultado del participante]</w:t>
      </w:r>
      <w:r>
        <w:br/>
      </w:r>
      <w:r>
        <w:rPr>
          <w:rStyle w:val="VerbatimChar"/>
        </w:rPr>
        <w:t xml:space="preserve">        B[x_pt: Valor asignado]</w:t>
      </w:r>
      <w:r>
        <w:br/>
      </w:r>
      <w:r>
        <w:rPr>
          <w:rStyle w:val="VerbatimChar"/>
        </w:rPr>
        <w:t xml:space="preserve">        C[sigma_pt: DE de evaluación]</w:t>
      </w:r>
      <w:r>
        <w:br/>
      </w:r>
      <w:r>
        <w:rPr>
          <w:rStyle w:val="VerbatimChar"/>
        </w:rPr>
        <w:t xml:space="preserve">        D[u_xpt: Incertidumbre del valor asignado]</w:t>
      </w:r>
      <w:r>
        <w:br/>
      </w:r>
      <w:r>
        <w:rPr>
          <w:rStyle w:val="VerbatimChar"/>
        </w:rPr>
        <w:t xml:space="preserve">        E[U_x: Incertidumbre del participante]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Calculos</w:t>
      </w:r>
      <w:r>
        <w:br/>
      </w:r>
      <w:r>
        <w:rPr>
          <w:rStyle w:val="VerbatimChar"/>
        </w:rPr>
        <w:t xml:space="preserve">        A &amp; B &amp; C --&gt; F[calculate_z_score]</w:t>
      </w:r>
      <w:r>
        <w:br/>
      </w:r>
      <w:r>
        <w:rPr>
          <w:rStyle w:val="VerbatimChar"/>
        </w:rPr>
        <w:t xml:space="preserve">        A &amp; B &amp; C &amp; D --&gt; G[calculate_z_prime_score]</w:t>
      </w:r>
      <w:r>
        <w:br/>
      </w:r>
      <w:r>
        <w:rPr>
          <w:rStyle w:val="VerbatimChar"/>
        </w:rPr>
        <w:t xml:space="preserve">        A &amp; B &amp; D &amp; E --&gt; H[calculate_en_score]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Evaluacion</w:t>
      </w:r>
      <w:r>
        <w:br/>
      </w:r>
      <w:r>
        <w:rPr>
          <w:rStyle w:val="VerbatimChar"/>
        </w:rPr>
        <w:t xml:space="preserve">        F --&gt; I[evaluate_z_score]</w:t>
      </w:r>
      <w:r>
        <w:br/>
      </w:r>
      <w:r>
        <w:rPr>
          <w:rStyle w:val="VerbatimChar"/>
        </w:rPr>
        <w:t xml:space="preserve">        G --&gt; J[evaluate_z_score]</w:t>
      </w:r>
      <w:r>
        <w:br/>
      </w:r>
      <w:r>
        <w:rPr>
          <w:rStyle w:val="VerbatimChar"/>
        </w:rPr>
        <w:t xml:space="preserve">        H --&gt; K[evaluate_en_score]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9"/>
    <w:bookmarkStart w:id="32" w:name="consideraciones-estadísticas"/>
    <w:p>
      <w:pPr>
        <w:pStyle w:val="Heading2"/>
      </w:pPr>
      <w:r>
        <w:t xml:space="preserve">9. Consideraciones Estadísticas</w:t>
      </w:r>
    </w:p>
    <w:bookmarkStart w:id="30" w:name="distribución-de-los-puntajes-z"/>
    <w:p>
      <w:pPr>
        <w:pStyle w:val="Heading3"/>
      </w:pPr>
      <w:r>
        <w:t xml:space="preserve">9.1 Distribución de los puntajes z</w:t>
      </w:r>
    </w:p>
    <w:p>
      <w:pPr>
        <w:pStyle w:val="FirstParagraph"/>
      </w:pPr>
      <w:r>
        <w:t xml:space="preserve">En una población de laboratorios competentes, los puntajes z deberían:</w:t>
      </w:r>
      <w:r>
        <w:t xml:space="preserve"> </w:t>
      </w:r>
      <w:r>
        <w:t xml:space="preserve">- Seguir aproximadamente una distribución normal estándar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~95% de los resultados deberían caer dentro de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.</w:t>
      </w:r>
      <w:r>
        <w:t xml:space="preserve"> </w:t>
      </w:r>
      <w:r>
        <w:t xml:space="preserve">- ~99.7% de los resultados deberían caer dentro de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</m:oMath>
      <w:r>
        <w:t xml:space="preserve">.</w:t>
      </w:r>
    </w:p>
    <w:bookmarkEnd w:id="30"/>
    <w:bookmarkStart w:id="31" w:name="análisis-de-patrones"/>
    <w:p>
      <w:pPr>
        <w:pStyle w:val="Heading3"/>
      </w:pPr>
      <w:r>
        <w:t xml:space="preserve">9.2 Análisis de Patrones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Patrón 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Posible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Sesgo sistemático 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o en el grupo de participantes.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está subestimada (los límites son demasiado estrictos).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está sobreestimada (los límites son demasiado holgados).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Asimetría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Sesgo presente en un subconjunto de laboratorios.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referencias"/>
    <w:p>
      <w:pPr>
        <w:pStyle w:val="Heading2"/>
      </w:pPr>
      <w:r>
        <w:t xml:space="preserve">10. Referencias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 13528:2022</w:t>
      </w:r>
      <w:r>
        <w:t xml:space="preserve"> </w:t>
      </w:r>
      <w:r>
        <w:t xml:space="preserve">Métodos estadísticos para uso en ensayos de aptitud por comparación interlaboratorio.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ILAC-G13:08/2007</w:t>
      </w:r>
      <w:r>
        <w:t xml:space="preserve"> </w:t>
      </w:r>
      <w:r>
        <w:t xml:space="preserve">Directrices para los requisitos de competencia de los proveedores de esquemas de ensayos de aptitud.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Guía EURACHEM (2000)</w:t>
      </w:r>
      <w:r>
        <w:t xml:space="preserve"> </w:t>
      </w:r>
      <w:r>
        <w:t xml:space="preserve">Cuantificación de la incertidumbre en las mediciones analíticas.</w:t>
      </w:r>
    </w:p>
    <w:p>
      <w:r>
        <w:pict>
          <v:rect style="width:0;height:1.5pt" o:hralign="center" o:hrstd="t" o:hr="t"/>
        </w:pict>
      </w:r>
    </w:p>
    <w:bookmarkEnd w:id="33"/>
    <w:bookmarkStart w:id="38" w:name="documentos-relacionados"/>
    <w:p>
      <w:pPr>
        <w:pStyle w:val="Heading2"/>
      </w:pPr>
      <w:r>
        <w:t xml:space="preserve">11. Documentos Relacionados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03_estadisticas_robustas_pt.md</w:t>
        </w:r>
      </w:hyperlink>
      <w:r>
        <w:t xml:space="preserve"> </w:t>
      </w:r>
      <w:r>
        <w:t xml:space="preserve">- Media y DE robustas para valores asignados.</w:t>
      </w:r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04_homogeneidad_pt.md</w:t>
        </w:r>
      </w:hyperlink>
      <w:r>
        <w:t xml:space="preserve"> </w:t>
      </w:r>
      <w:r>
        <w:t xml:space="preserve">- Contribuciones de homogeneidad y estabilidad a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09_puntajes_pt.md</w:t>
        </w:r>
      </w:hyperlink>
      <w:r>
        <w:t xml:space="preserve"> </w:t>
      </w:r>
      <w:r>
        <w:t xml:space="preserve">- Interfaz de usuario para los puntajes de desempeño.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10_informe_global.md</w:t>
        </w:r>
      </w:hyperlink>
      <w:r>
        <w:t xml:space="preserve"> </w:t>
      </w:r>
      <w:r>
        <w:t xml:space="preserve">- Visualizaciones en mapas de calor de los resultados.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03_estadisticas_robustas_pt.md" TargetMode="External" /><Relationship Type="http://schemas.openxmlformats.org/officeDocument/2006/relationships/hyperlink" Id="rId35" Target="04_homogeneidad_pt.md" TargetMode="External" /><Relationship Type="http://schemas.openxmlformats.org/officeDocument/2006/relationships/hyperlink" Id="rId36" Target="09_puntajes_pt.md" TargetMode="External" /><Relationship Type="http://schemas.openxmlformats.org/officeDocument/2006/relationships/hyperlink" Id="rId37" Target="10_informe_glob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03_estadisticas_robustas_pt.md" TargetMode="External" /><Relationship Type="http://schemas.openxmlformats.org/officeDocument/2006/relationships/hyperlink" Id="rId35" Target="04_homogeneidad_pt.md" TargetMode="External" /><Relationship Type="http://schemas.openxmlformats.org/officeDocument/2006/relationships/hyperlink" Id="rId36" Target="09_puntajes_pt.md" TargetMode="External" /><Relationship Type="http://schemas.openxmlformats.org/officeDocument/2006/relationships/hyperlink" Id="rId37" Target="10_informe_glob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2026-01-29T03:50:31Z</dcterms:created>
  <dcterms:modified xsi:type="dcterms:W3CDTF">2026-01-29T03:50:31Z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