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ódulo-shiny-puntajes-pt"/>
    <w:p>
      <w:pPr>
        <w:pStyle w:val="Heading1"/>
      </w:pPr>
      <w:r>
        <w:t xml:space="preserve">Módulo Shiny: Puntajes PT</w:t>
      </w:r>
    </w:p>
    <w:bookmarkStart w:id="9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Puntajes PT</w:t>
      </w:r>
      <w:r>
        <w:t xml:space="preserve"> </w:t>
      </w:r>
      <w:r>
        <w:t xml:space="preserve">es el motor analítico central para la evaluación de participantes en el ensayo de aptitud. Este módulo orquestra el cálculo de todos los puntajes de desempeño (</w:t>
      </w:r>
      <m:oMath>
        <m:r>
          <m:t>z</m:t>
        </m:r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ζ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) definidos en la normativa ISO 13528:2022 y proporciona visualizaciones interactivas para interpretar los resultados.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Pestaña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tabPanel("Puntajes PT")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Líneas (aprox.)</w:t>
            </w:r>
          </w:p>
        </w:tc>
        <w:tc>
          <w:tcPr/>
          <w:p>
            <w:pPr>
              <w:pStyle w:val="Compact"/>
            </w:pPr>
            <w:r>
              <w:t xml:space="preserve">948-982 (UI), 1720-2136 (Lógica)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Sección 9 y Anexo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scores_results_cache()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scores_trigger()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get_scores_result()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apa-de-componentes-ui"/>
    <w:p>
      <w:pPr>
        <w:pStyle w:val="Heading2"/>
      </w:pPr>
      <w:r>
        <w:t xml:space="preserve">Mapa de Componentes UI</w:t>
      </w:r>
    </w:p>
    <w:p>
      <w:pPr>
        <w:pStyle w:val="FirstParagraph"/>
      </w:pPr>
      <w:r>
        <w:t xml:space="preserve">El módulo utiliza una interfaz dinámica que permite filtrar por contaminante, esquema y nivel de concentración.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1947"/>
        <w:gridCol w:w="1817"/>
        <w:gridCol w:w="779"/>
        <w:gridCol w:w="1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ID de Entrada</w:t>
            </w:r>
          </w:p>
        </w:tc>
        <w:tc>
          <w:tcPr/>
          <w:p>
            <w:pPr>
              <w:pStyle w:val="Compact"/>
            </w:pPr>
            <w:r>
              <w:t xml:space="preserve">ID de Salida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Analito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scores_pollutant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scores_pollutant_selector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contaminante (CO, NO2,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scores_n_lab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scores_n_selector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Selecciona el esquema PT (número de labs)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scores_level_selector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Selecciona el nivel de concentración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k_factor_input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numericInput</w:t>
            </w:r>
          </w:p>
        </w:tc>
        <w:tc>
          <w:tcPr/>
          <w:p>
            <w:pPr>
              <w:pStyle w:val="Compact"/>
            </w:pPr>
            <w:r>
              <w:t xml:space="preserve">Factor de cobertura para incertidumbre (def: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Botón Calcular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scores_run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actionButton</w:t>
            </w:r>
          </w:p>
        </w:tc>
        <w:tc>
          <w:tcPr/>
          <w:p>
            <w:pPr>
              <w:pStyle w:val="Compact"/>
            </w:pPr>
            <w:r>
              <w:t xml:space="preserve">Dispara el proceso de cálculo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Parámetros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scores_parameter_table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Resumen de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por método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Puntajes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scores_overview_table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Puntajes detallados por participante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Resumen Evaluación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scores_evaluation_summary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tableOutput</w:t>
            </w:r>
          </w:p>
        </w:tc>
        <w:tc>
          <w:tcPr/>
          <w:p>
            <w:pPr>
              <w:pStyle w:val="Compact"/>
            </w:pPr>
            <w:r>
              <w:t xml:space="preserve">Conteo de participantes por 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de Gráficos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z/zprime/zeta/en_scores_panel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uiOutput</w:t>
            </w:r>
          </w:p>
        </w:tc>
        <w:tc>
          <w:tcPr/>
          <w:p>
            <w:pPr>
              <w:pStyle w:val="Compact"/>
            </w:pPr>
            <w:r>
              <w:t xml:space="preserve">Visualizaciones dinámicas (Lollipop/Barra)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flujo-de-datos-y-lógica-reactiva"/>
    <w:p>
      <w:pPr>
        <w:pStyle w:val="Heading2"/>
      </w:pPr>
      <w:r>
        <w:t xml:space="preserve">Flujo de Datos y Lógica Reactiva</w:t>
      </w:r>
    </w:p>
    <w:p>
      <w:pPr>
        <w:pStyle w:val="FirstParagraph"/>
      </w:pPr>
      <w:r>
        <w:t xml:space="preserve">El módulo implementa un sistema de caché reactiva con trigger-based reactivity para optimizar el rendimiento y evitar recálculos innecesarios al cambiar entre pestañas de visualización.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Entrada</w:t>
      </w:r>
      <w:r>
        <w:br/>
      </w:r>
      <w:r>
        <w:rPr>
          <w:rStyle w:val="VerbatimChar"/>
        </w:rPr>
        <w:t xml:space="preserve">        BTN[input$scores_run] --&gt; OBS[observeEvent scores_run]</w:t>
      </w:r>
      <w:r>
        <w:br/>
      </w:r>
      <w:r>
        <w:rPr>
          <w:rStyle w:val="VerbatimChar"/>
        </w:rPr>
        <w:t xml:space="preserve">        PT_DATA[pt_prep_data] --&gt; OBS</w:t>
      </w:r>
      <w:r>
        <w:br/>
      </w:r>
      <w:r>
        <w:rPr>
          <w:rStyle w:val="VerbatimChar"/>
        </w:rPr>
        <w:t xml:space="preserve">        PARAMS[Inputs: Analito, Nivel, k] --&gt; OBS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Proceso_Calculo</w:t>
      </w:r>
      <w:r>
        <w:br/>
      </w:r>
      <w:r>
        <w:rPr>
          <w:rStyle w:val="VerbatimChar"/>
        </w:rPr>
        <w:t xml:space="preserve">        OBS --&gt; COMPUTE[compute_scores_for_selection]</w:t>
      </w:r>
      <w:r>
        <w:br/>
      </w:r>
      <w:r>
        <w:rPr>
          <w:rStyle w:val="VerbatimChar"/>
        </w:rPr>
        <w:t xml:space="preserve">        COMPUTE --&gt; HOM[compute_homogeneity_metrics]</w:t>
      </w:r>
      <w:r>
        <w:br/>
      </w:r>
      <w:r>
        <w:rPr>
          <w:rStyle w:val="VerbatimChar"/>
        </w:rPr>
        <w:t xml:space="preserve">        COMPUTE --&gt; STAB[compute_stability_metrics]</w:t>
      </w:r>
      <w:r>
        <w:br/>
      </w:r>
      <w:r>
        <w:rPr>
          <w:rStyle w:val="VerbatimChar"/>
        </w:rPr>
        <w:t xml:space="preserve">        COMPUTE --&gt; ALGO[run_algorithm_a]</w:t>
      </w:r>
      <w:r>
        <w:br/>
      </w:r>
      <w:r>
        <w:rPr>
          <w:rStyle w:val="VerbatimChar"/>
        </w:rPr>
        <w:t xml:space="preserve">        COMPUTE --&gt; COMBO[compute_combo_scores x4]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Gestion_Cache</w:t>
      </w:r>
      <w:r>
        <w:br/>
      </w:r>
      <w:r>
        <w:rPr>
          <w:rStyle w:val="VerbatimChar"/>
        </w:rPr>
        <w:t xml:space="preserve">        COMBO --&gt; CACHE[scores_results_cache&lt;br/&gt;reactiveVal storing&lt;br/&gt;all method results]</w:t>
      </w:r>
      <w:r>
        <w:br/>
      </w:r>
      <w:r>
        <w:rPr>
          <w:rStyle w:val="VerbatimChar"/>
        </w:rPr>
        <w:t xml:space="preserve">        OBS --&gt; TRIGGER[scores_trigger&lt;br/&gt;Invalidates cache]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Acceso_y_Visualizacion</w:t>
      </w:r>
      <w:r>
        <w:br/>
      </w:r>
      <w:r>
        <w:rPr>
          <w:rStyle w:val="VerbatimChar"/>
        </w:rPr>
        <w:t xml:space="preserve">        CACHE --&gt; HELPER[get_scores_result&lt;br/&gt;extracts method-specific data]</w:t>
      </w:r>
      <w:r>
        <w:br/>
      </w:r>
      <w:r>
        <w:rPr>
          <w:rStyle w:val="VerbatimChar"/>
        </w:rPr>
        <w:t xml:space="preserve">        HELPER --&gt; SELECTED[scores_results_selected]</w:t>
      </w:r>
      <w:r>
        <w:br/>
      </w:r>
      <w:r>
        <w:rPr>
          <w:rStyle w:val="VerbatimChar"/>
        </w:rPr>
        <w:t xml:space="preserve">        SELECTED --&gt; COMBINED[scores_combined_data]</w:t>
      </w:r>
      <w:r>
        <w:br/>
      </w:r>
      <w:r>
        <w:rPr>
          <w:rStyle w:val="VerbatimChar"/>
        </w:rPr>
        <w:t xml:space="preserve">        COMBINED --&gt; OUT_TABLES[Tablas: Parámetros y Overview]</w:t>
      </w:r>
      <w:r>
        <w:br/>
      </w:r>
      <w:r>
        <w:rPr>
          <w:rStyle w:val="VerbatimChar"/>
        </w:rPr>
        <w:t xml:space="preserve">        COMBINED --&gt; OUT_PLOTS[Gráficos: z, z', zeta, En]</w:t>
      </w:r>
      <w:r>
        <w:br/>
      </w:r>
      <w:r>
        <w:rPr>
          <w:rStyle w:val="VerbatimChar"/>
        </w:rPr>
        <w:t xml:space="preserve">    end</w:t>
      </w:r>
    </w:p>
    <w:bookmarkStart w:id="14" w:name="Xf009d324cbfe0478c2207f392b352116d937eb5"/>
    <w:p>
      <w:pPr>
        <w:pStyle w:val="Heading3"/>
      </w:pPr>
      <w:r>
        <w:t xml:space="preserve">Sistema de Cache con Trigger-Based Reactivity</w:t>
      </w:r>
    </w:p>
    <w:p>
      <w:pPr>
        <w:pStyle w:val="FirstParagraph"/>
      </w:pPr>
      <w:r>
        <w:t xml:space="preserve">El módulo utiliza un patrón de reactive caching optimizado que separa el cálculo de la visualización:</w:t>
      </w:r>
    </w:p>
    <w:bookmarkStart w:id="11" w:name="componentes-del-sistema"/>
    <w:p>
      <w:pPr>
        <w:pStyle w:val="Heading4"/>
      </w:pPr>
      <w:r>
        <w:t xml:space="preserve">Componentes del Sistema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scores_results_cache()</w:t>
      </w:r>
      <w:r>
        <w:rPr>
          <w:b/>
          <w:bCs/>
        </w:rPr>
        <w:t xml:space="preserve"> </w:t>
      </w:r>
      <w:r>
        <w:rPr>
          <w:b/>
          <w:bCs/>
        </w:rPr>
        <w:t xml:space="preserve">(reactiveVal)</w:t>
      </w:r>
    </w:p>
    <w:p>
      <w:pPr>
        <w:pStyle w:val="Compact"/>
        <w:numPr>
          <w:ilvl w:val="1"/>
          <w:numId w:val="1002"/>
        </w:numPr>
      </w:pPr>
      <w:r>
        <w:t xml:space="preserve">Almacena todos los resultados de puntajes para los 4 métodos de valor asignado</w:t>
      </w:r>
    </w:p>
    <w:p>
      <w:pPr>
        <w:pStyle w:val="Compact"/>
        <w:numPr>
          <w:ilvl w:val="1"/>
          <w:numId w:val="1002"/>
        </w:numPr>
      </w:pPr>
      <w:r>
        <w:t xml:space="preserve">Estructura: lista con elementos para métodos 1 (referencia), 2a, 2b y 3 (Algoritmo A)</w:t>
      </w:r>
    </w:p>
    <w:p>
      <w:pPr>
        <w:pStyle w:val="Compact"/>
        <w:numPr>
          <w:ilvl w:val="1"/>
          <w:numId w:val="1002"/>
        </w:numPr>
      </w:pPr>
      <w:r>
        <w:t xml:space="preserve">Persiste mientras no se active el trigger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scores_trigger()</w:t>
      </w:r>
      <w:r>
        <w:rPr>
          <w:b/>
          <w:bCs/>
        </w:rPr>
        <w:t xml:space="preserve"> </w:t>
      </w:r>
      <w:r>
        <w:rPr>
          <w:b/>
          <w:bCs/>
        </w:rPr>
        <w:t xml:space="preserve">(reactiveVal)</w:t>
      </w:r>
    </w:p>
    <w:p>
      <w:pPr>
        <w:pStyle w:val="Compact"/>
        <w:numPr>
          <w:ilvl w:val="1"/>
          <w:numId w:val="1003"/>
        </w:numPr>
      </w:pPr>
      <w:r>
        <w:t xml:space="preserve">Actúa como invalidador del caché</w:t>
      </w:r>
    </w:p>
    <w:p>
      <w:pPr>
        <w:pStyle w:val="Compact"/>
        <w:numPr>
          <w:ilvl w:val="1"/>
          <w:numId w:val="1003"/>
        </w:numPr>
      </w:pPr>
      <w:r>
        <w:t xml:space="preserve">Se actualiza cuando el usuario presiona el botón</w:t>
      </w:r>
      <w:r>
        <w:t xml:space="preserve"> </w:t>
      </w:r>
      <w:r>
        <w:t xml:space="preserve">“Calcular Puntajes”</w:t>
      </w:r>
    </w:p>
    <w:p>
      <w:pPr>
        <w:pStyle w:val="Compact"/>
        <w:numPr>
          <w:ilvl w:val="1"/>
          <w:numId w:val="1003"/>
        </w:numPr>
      </w:pPr>
      <w:r>
        <w:t xml:space="preserve">Todos los outputs dependen de este trigger, garantizando recálculo controlado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get_scores_result(method)</w:t>
      </w:r>
      <w:r>
        <w:rPr>
          <w:b/>
          <w:bCs/>
        </w:rPr>
        <w:t xml:space="preserve"> </w:t>
      </w:r>
      <w:r>
        <w:rPr>
          <w:b/>
          <w:bCs/>
        </w:rPr>
        <w:t xml:space="preserve">(función auxiliar)</w:t>
      </w:r>
    </w:p>
    <w:p>
      <w:pPr>
        <w:pStyle w:val="Compact"/>
        <w:numPr>
          <w:ilvl w:val="1"/>
          <w:numId w:val="1004"/>
        </w:numPr>
      </w:pPr>
      <w:r>
        <w:t xml:space="preserve">Extrae los resultados específicos del método solicitado del caché</w:t>
      </w:r>
    </w:p>
    <w:p>
      <w:pPr>
        <w:pStyle w:val="Compact"/>
        <w:numPr>
          <w:ilvl w:val="1"/>
          <w:numId w:val="1004"/>
        </w:numPr>
      </w:pPr>
      <w:r>
        <w:t xml:space="preserve">Permite acceso rápido a un método sin recalcular los otros</w:t>
      </w:r>
    </w:p>
    <w:p>
      <w:pPr>
        <w:pStyle w:val="Compact"/>
        <w:numPr>
          <w:ilvl w:val="1"/>
          <w:numId w:val="1004"/>
        </w:numPr>
      </w:pPr>
      <w:r>
        <w:t xml:space="preserve">Retorna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el caché está vacío o el método no existe</w:t>
      </w:r>
    </w:p>
    <w:bookmarkEnd w:id="11"/>
    <w:bookmarkStart w:id="12" w:name="flujo-de-ejecución"/>
    <w:p>
      <w:pPr>
        <w:pStyle w:val="Heading4"/>
      </w:pPr>
      <w:r>
        <w:t xml:space="preserve">Flujo de Ejecución</w:t>
      </w:r>
    </w:p>
    <w:p>
      <w:pPr>
        <w:pStyle w:val="SourceCode"/>
      </w:pPr>
      <w:r>
        <w:rPr>
          <w:rStyle w:val="CommentTok"/>
        </w:rPr>
        <w:t xml:space="preserve"># 1. Usuario presiona botón de cálculo</w:t>
      </w:r>
      <w:r>
        <w:br/>
      </w: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scores_run,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scores_trigger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scores_run)  </w:t>
      </w:r>
      <w:r>
        <w:rPr>
          <w:rStyle w:val="CommentTok"/>
        </w:rPr>
        <w:t xml:space="preserve"># Invalida caché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Calcula todos los puntajes (costoso)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compute_scores_for_selection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scores_results_cache</w:t>
      </w:r>
      <w:r>
        <w:rPr>
          <w:rStyle w:val="NormalTok"/>
        </w:rPr>
        <w:t xml:space="preserve">(results)     </w:t>
      </w:r>
      <w:r>
        <w:rPr>
          <w:rStyle w:val="CommentTok"/>
        </w:rPr>
        <w:t xml:space="preserve"># Almacena en caché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3. Visualización accede al caché (instantáneo)</w:t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scores_overview_table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renderDataTable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trigger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scores_trigger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cached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scores_results_cache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 Extrae método específico sin recalcular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get_scores_result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cached)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5. Renderiza tabla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(result)) {</w:t>
      </w:r>
      <w:r>
        <w:br/>
      </w:r>
      <w:r>
        <w:rPr>
          <w:rStyle w:val="NormalTok"/>
        </w:rPr>
        <w:t xml:space="preserve">   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overview_table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12"/>
    <w:bookmarkStart w:id="13" w:name="ventajas-del-enfoque"/>
    <w:p>
      <w:pPr>
        <w:pStyle w:val="Heading4"/>
      </w:pPr>
      <w:r>
        <w:t xml:space="preserve">Ventajas del Enfoque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Rendimiento</w:t>
      </w:r>
      <w:r>
        <w:t xml:space="preserve">: Cálculo costoso se ejecuta solo cuando el usuario lo solicita explícitamente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Responsividad</w:t>
      </w:r>
      <w:r>
        <w:t xml:space="preserve">: Cambios entre pestañas de visualización son instantáneos (acceso a caché)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Flexibilidad</w:t>
      </w:r>
      <w:r>
        <w:t xml:space="preserve">: Permite extender con nuevos métodos sin afectar el cacheo existente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consistente</w:t>
      </w:r>
      <w:r>
        <w:t xml:space="preserve">: El trigger garantiza que todas las visualizaciones usan los mismos datos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integración-con-ptcalc"/>
    <w:p>
      <w:pPr>
        <w:pStyle w:val="Heading2"/>
      </w:pPr>
      <w:r>
        <w:t xml:space="preserve">Integración con ptcalc</w:t>
      </w:r>
    </w:p>
    <w:p>
      <w:pPr>
        <w:pStyle w:val="FirstParagraph"/>
      </w:pPr>
      <w:r>
        <w:t xml:space="preserve">El módulo depende de las funciones estadísticas implementadas en 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ptcalc::calculate_z_score()</w:t>
      </w:r>
      <w:r>
        <w:t xml:space="preserve">: Cálculo de puntaje z.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ptcalc::calculate_z_prime_score()</w:t>
      </w:r>
      <w:r>
        <w:t xml:space="preserve">: Cálculo de puntaje z’.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ptcalc::calculate_zeta_score()</w:t>
      </w:r>
      <w:r>
        <w:t xml:space="preserve">: Cálculo de puntaje zeta.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ptcalc::calculate_en_score()</w:t>
      </w:r>
      <w:r>
        <w:t xml:space="preserve">: Cálculo de puntaje 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ptcalc::evaluate_z_score_vec()</w:t>
      </w:r>
      <w:r>
        <w:t xml:space="preserve">: Evaluación vectorizada de z, z’ y zeta.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ptcalc::evaluate_en_score_vec()</w:t>
      </w:r>
      <w:r>
        <w:t xml:space="preserve">: Evaluación vectorizada de 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ptcalc::run_algorithm_a()</w:t>
      </w:r>
      <w:r>
        <w:t xml:space="preserve">: Estimación robusta iterativa para valor asignado (Método 3).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ptcalc::calculate_niqr()</w:t>
      </w:r>
      <w:r>
        <w:t xml:space="preserve">: Cálculo de la desviación estándar robusta nIQR.</w:t>
      </w:r>
    </w:p>
    <w:p>
      <w:r>
        <w:pict>
          <v:rect style="width:0;height:1.5pt" o:hralign="center" o:hrstd="t" o:hr="t"/>
        </w:pict>
      </w:r>
    </w:p>
    <w:bookmarkEnd w:id="16"/>
    <w:bookmarkStart w:id="20" w:name="funciones-principales-deep-dive"/>
    <w:p>
      <w:pPr>
        <w:pStyle w:val="Heading2"/>
      </w:pPr>
      <w:r>
        <w:t xml:space="preserve">Funciones Principales (Deep Dive)</w:t>
      </w:r>
    </w:p>
    <w:bookmarkStart w:id="17" w:name="compute_scores_for_selection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compute_scores_for_selection()</w:t>
      </w:r>
    </w:p>
    <w:p>
      <w:pPr>
        <w:pStyle w:val="FirstParagraph"/>
      </w:pPr>
      <w:r>
        <w:t xml:space="preserve">Esta función es el orquestador principal del cálculo. Realiza los siguientes pasos: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Filtrado</w:t>
      </w:r>
      <w:r>
        <w:t xml:space="preserve">: Filtra los datos consolidados por analito, esquema y nivel.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Homogeneidad</w:t>
      </w:r>
      <w:r>
        <w:t xml:space="preserve">: Obtiene parámetros de homogeneidad (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w</m:t>
            </m:r>
          </m:sub>
        </m:sSub>
      </m:oMath>
      <w:r>
        <w:t xml:space="preserve">) vía</w:t>
      </w:r>
      <w:r>
        <w:t xml:space="preserve"> </w:t>
      </w:r>
      <w:r>
        <w:rPr>
          <w:rStyle w:val="VerbatimChar"/>
        </w:rPr>
        <w:t xml:space="preserve">compute_homogeneity_metrics()</w:t>
      </w:r>
      <w:r>
        <w:t xml:space="preserve">. Calcula</w:t>
      </w:r>
      <w:r>
        <w:t xml:space="preserve"> </w:t>
      </w:r>
      <m:oMath>
        <m:sSub>
          <m:e>
            <m:r>
              <m:t>u</m:t>
            </m:r>
          </m:e>
          <m:sub>
            <m:r>
              <m:t>h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Estabilidad</w:t>
      </w:r>
      <w:r>
        <w:t xml:space="preserve">: Obtiene parámetros de estabilidad vía</w:t>
      </w:r>
      <w:r>
        <w:t xml:space="preserve"> </w:t>
      </w:r>
      <w:r>
        <w:rPr>
          <w:rStyle w:val="VerbatimChar"/>
        </w:rPr>
        <w:t xml:space="preserve">compute_stability_metrics()</w:t>
      </w:r>
      <w:r>
        <w:t xml:space="preserve">. Calcula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Datos de Participantes</w:t>
      </w:r>
      <w:r>
        <w:t xml:space="preserve">: Prepara el dataframe excluyendo el valor de referencia (</w:t>
      </w:r>
      <w:r>
        <w:t xml:space="preserve">“ref”</w:t>
      </w:r>
      <w:r>
        <w:t xml:space="preserve">) y calcula la incertidumbre estándar del participante (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Estadísticos de Consenso</w:t>
      </w:r>
      <w:r>
        <w:t xml:space="preserve">: Calcula mediana, MADe y nIQR.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Algoritmo A</w:t>
      </w:r>
      <w:r>
        <w:t xml:space="preserve">: Ejecuta el Algoritmo A de la ISO 13528 si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Cálculo Multimétodo</w:t>
      </w:r>
      <w:r>
        <w:t xml:space="preserve">: Llama a</w:t>
      </w:r>
      <w:r>
        <w:t xml:space="preserve"> </w:t>
      </w:r>
      <w:r>
        <w:rPr>
          <w:rStyle w:val="VerbatimChar"/>
        </w:rPr>
        <w:t xml:space="preserve">compute_combo_scores()</w:t>
      </w:r>
      <w:r>
        <w:t xml:space="preserve"> </w:t>
      </w:r>
      <w:r>
        <w:t xml:space="preserve">para los 4 métodos de valor asignado: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Referencia</w:t>
      </w:r>
      <w:r>
        <w:t xml:space="preserve"> </w:t>
      </w:r>
      <w:r>
        <w:t xml:space="preserve">(Método 1).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Consenso MADe</w:t>
      </w:r>
      <w:r>
        <w:t xml:space="preserve"> </w:t>
      </w:r>
      <w:r>
        <w:t xml:space="preserve">(Método 2a).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Consenso nIQR</w:t>
      </w:r>
      <w:r>
        <w:t xml:space="preserve"> </w:t>
      </w:r>
      <w:r>
        <w:t xml:space="preserve">(Método 2b).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Algoritmo A</w:t>
      </w:r>
      <w:r>
        <w:t xml:space="preserve"> </w:t>
      </w:r>
      <w:r>
        <w:t xml:space="preserve">(Método 3).</w:t>
      </w:r>
    </w:p>
    <w:bookmarkEnd w:id="17"/>
    <w:bookmarkStart w:id="18" w:name="compute_combo_score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compute_combo_scores()</w:t>
      </w:r>
    </w:p>
    <w:p>
      <w:pPr>
        <w:pStyle w:val="FirstParagraph"/>
      </w:pPr>
      <w:r>
        <w:t xml:space="preserve">Calcula todos los puntajes para un método específico.</w:t>
      </w:r>
    </w:p>
    <w:p>
      <w:pPr>
        <w:pStyle w:val="BodyText"/>
      </w:pPr>
      <w:r>
        <w:rPr>
          <w:b/>
          <w:bCs/>
        </w:rPr>
        <w:t xml:space="preserve">Fórmulas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62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Criterio de Satisfacción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zeta (</w:t>
            </w:r>
            <m:oMath>
              <m:r>
                <m:t>ζ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E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rPr>
          <w:i/>
          <w:iCs/>
        </w:rPr>
        <w:t xml:space="preserve">Donde: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u</m:t>
                </m:r>
              </m:e>
              <m:sub>
                <m:r>
                  <m:t>x</m:t>
                </m:r>
                <m:r>
                  <m:t>p</m:t>
                </m:r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u</m:t>
                </m:r>
              </m:e>
              <m:sub>
                <m:r>
                  <m:t>h</m:t>
                </m:r>
                <m:r>
                  <m:t>o</m:t>
                </m:r>
                <m:r>
                  <m:t>m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u</m:t>
                </m:r>
              </m:e>
              <m:sub>
                <m:r>
                  <m:t>s</m:t>
                </m:r>
                <m:r>
                  <m:t>t</m:t>
                </m:r>
                <m:r>
                  <m:t>a</m:t>
                </m:r>
                <m:r>
                  <m:t>b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b>
          <m:e>
            <m:r>
              <m:t>u</m:t>
            </m:r>
          </m:e>
          <m:sub>
            <m:r>
              <m:t>x</m:t>
            </m:r>
            <m:r>
              <m:t>p</m:t>
            </m:r>
            <m:r>
              <m:t>t</m:t>
            </m:r>
            <m:r>
              <m:rPr>
                <m:sty m:val="p"/>
              </m:rPr>
              <m:t>,</m:t>
            </m:r>
            <m:r>
              <m:t>d</m:t>
            </m:r>
            <m:r>
              <m:t>e</m:t>
            </m:r>
            <m:r>
              <m:t>f</m:t>
            </m:r>
          </m:sub>
        </m:sSub>
      </m:oMath>
    </w:p>
    <w:bookmarkEnd w:id="18"/>
    <w:bookmarkStart w:id="19" w:name="plot_score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plot_scores()</w:t>
      </w:r>
    </w:p>
    <w:p>
      <w:pPr>
        <w:pStyle w:val="FirstParagraph"/>
      </w:pPr>
      <w:r>
        <w:t xml:space="preserve">Genera gráficos de tipo</w:t>
      </w:r>
      <w:r>
        <w:t xml:space="preserve"> </w:t>
      </w:r>
      <w:r>
        <w:t xml:space="preserve">“Lollipop”</w:t>
      </w:r>
      <w:r>
        <w:t xml:space="preserve"> </w:t>
      </w:r>
      <w:r>
        <w:t xml:space="preserve">o barras usando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y los convierte a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t xml:space="preserve">para interactividad.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Zonas de Control</w:t>
      </w:r>
      <w:r>
        <w:t xml:space="preserve">: Incluye líneas horizontales en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</m:oMath>
      <w:r>
        <w:t xml:space="preserve"> </w:t>
      </w:r>
      <w:r>
        <w:t xml:space="preserve">(para z) o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(para En).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Codificación de Colores</w:t>
      </w:r>
      <w:r>
        <w:t xml:space="preserve">: Basada en la evaluación del puntaje.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estrategia-de-cache-actualizada"/>
    <w:p>
      <w:pPr>
        <w:pStyle w:val="Heading2"/>
      </w:pPr>
      <w:r>
        <w:t xml:space="preserve">Estrategia de Cache (Actualizada)</w:t>
      </w:r>
    </w:p>
    <w:p>
      <w:pPr>
        <w:pStyle w:val="FirstParagraph"/>
      </w:pPr>
      <w:r>
        <w:t xml:space="preserve">El módulo implementa un sistema de cacheo con trigger-based reactivity optimizado para evitar recálculos costosos.</w:t>
      </w:r>
    </w:p>
    <w:bookmarkStart w:id="21" w:name="componentes-principales"/>
    <w:p>
      <w:pPr>
        <w:pStyle w:val="Heading3"/>
      </w:pPr>
      <w:r>
        <w:t xml:space="preserve">Componentes Principales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scores_results_cache</w:t>
      </w:r>
      <w:r>
        <w:rPr>
          <w:b/>
          <w:bCs/>
        </w:rPr>
        <w:t xml:space="preserve"> </w:t>
      </w:r>
      <w:r>
        <w:rPr>
          <w:b/>
          <w:bCs/>
        </w:rPr>
        <w:t xml:space="preserve">(reactiveVal)</w:t>
      </w:r>
      <w:r>
        <w:t xml:space="preserve">: Almacena resultados completos para los 4 métodos de valor asignado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scores_trigger</w:t>
      </w:r>
      <w:r>
        <w:rPr>
          <w:b/>
          <w:bCs/>
        </w:rPr>
        <w:t xml:space="preserve"> </w:t>
      </w:r>
      <w:r>
        <w:rPr>
          <w:b/>
          <w:bCs/>
        </w:rPr>
        <w:t xml:space="preserve">(reactiveVal)</w:t>
      </w:r>
      <w:r>
        <w:t xml:space="preserve">: Controla la invalidación del caché mediante el botón de cálculo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get_scores_result()</w:t>
      </w:r>
      <w:r>
        <w:rPr>
          <w:b/>
          <w:bCs/>
        </w:rPr>
        <w:t xml:space="preserve"> </w:t>
      </w:r>
      <w:r>
        <w:rPr>
          <w:b/>
          <w:bCs/>
        </w:rPr>
        <w:t xml:space="preserve">(helper function)</w:t>
      </w:r>
      <w:r>
        <w:t xml:space="preserve">: Extrae resultados específicos por método sin recalcular</w:t>
      </w:r>
    </w:p>
    <w:bookmarkEnd w:id="21"/>
    <w:bookmarkStart w:id="22" w:name="funcionamiento"/>
    <w:p>
      <w:pPr>
        <w:pStyle w:val="Heading3"/>
      </w:pPr>
      <w:r>
        <w:t xml:space="preserve">Funcionamiento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Invalidación Controlada</w:t>
      </w:r>
      <w:r>
        <w:t xml:space="preserve">: El caché solo se limpia cuando el usuario presiona</w:t>
      </w:r>
      <w:r>
        <w:t xml:space="preserve"> </w:t>
      </w:r>
      <w:r>
        <w:rPr>
          <w:rStyle w:val="VerbatimChar"/>
        </w:rPr>
        <w:t xml:space="preserve">input$scores_run</w:t>
      </w:r>
      <w:r>
        <w:t xml:space="preserve">, no al cambiar pestañas o selectores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Cálculo Unificado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compute_scores_for_selection()</w:t>
      </w:r>
      <w:r>
        <w:t xml:space="preserve"> </w:t>
      </w:r>
      <w:r>
        <w:t xml:space="preserve">calcula todos los métodos en una sola pasada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Acceso Rápido</w:t>
      </w:r>
      <w:r>
        <w:t xml:space="preserve">: Las visualizaciones acceden al caché a través de</w:t>
      </w:r>
      <w:r>
        <w:t xml:space="preserve"> </w:t>
      </w:r>
      <w:r>
        <w:rPr>
          <w:rStyle w:val="VerbatimChar"/>
        </w:rPr>
        <w:t xml:space="preserve">get_scores_result()</w:t>
      </w:r>
      <w:r>
        <w:t xml:space="preserve">, que retorna datos instantáneamente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Consistencia</w:t>
      </w:r>
      <w:r>
        <w:t xml:space="preserve">: El trigger garantiza que todas las visualizaciones muestran datos consistentes con el mismo cálculo</w:t>
      </w:r>
    </w:p>
    <w:bookmarkEnd w:id="22"/>
    <w:bookmarkStart w:id="23" w:name="ventajas-de-rendimiento"/>
    <w:p>
      <w:pPr>
        <w:pStyle w:val="Heading3"/>
      </w:pPr>
      <w:r>
        <w:t xml:space="preserve">Ventajas de Rendimiento</w:t>
      </w:r>
    </w:p>
    <w:p>
      <w:pPr>
        <w:pStyle w:val="Compact"/>
        <w:numPr>
          <w:ilvl w:val="0"/>
          <w:numId w:val="1011"/>
        </w:numPr>
      </w:pPr>
      <w:r>
        <w:t xml:space="preserve">Cambios entre pestañas de visualización (z, z’, zeta, En) son instantáneos</w:t>
      </w:r>
    </w:p>
    <w:p>
      <w:pPr>
        <w:pStyle w:val="Compact"/>
        <w:numPr>
          <w:ilvl w:val="0"/>
          <w:numId w:val="1011"/>
        </w:numPr>
      </w:pPr>
      <w:r>
        <w:t xml:space="preserve">Recálculo solo ocurre cuando es necesario (botón presionado)</w:t>
      </w:r>
    </w:p>
    <w:p>
      <w:pPr>
        <w:pStyle w:val="Compact"/>
        <w:numPr>
          <w:ilvl w:val="0"/>
          <w:numId w:val="1011"/>
        </w:numPr>
      </w:pPr>
      <w:r>
        <w:t xml:space="preserve">Escala eficientemente con múltiples métodos de valor asignado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stados-de-error-comunes"/>
    <w:p>
      <w:pPr>
        <w:pStyle w:val="Heading2"/>
      </w:pPr>
      <w:r>
        <w:t xml:space="preserve">Estados de Error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“Calcule los puntajes…”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scores_trigger()</w:t>
            </w:r>
            <w:r>
              <w:t xml:space="preserve"> </w:t>
            </w:r>
            <w:r>
              <w:t xml:space="preserve">es NULL (botón no presionado).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se encontraron datos…”</w:t>
            </w:r>
          </w:p>
        </w:tc>
        <w:tc>
          <w:tcPr/>
          <w:p>
            <w:pPr>
              <w:pStyle w:val="Compact"/>
            </w:pPr>
            <w:r>
              <w:t xml:space="preserve">Filtro de combinación analito/nivel vacío.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se encontró info de referencia”</w:t>
            </w:r>
          </w:p>
        </w:tc>
        <w:tc>
          <w:tcPr/>
          <w:p>
            <w:pPr>
              <w:pStyle w:val="Compact"/>
            </w:pPr>
            <w:r>
              <w:t xml:space="preserve">Falta el participante con ID</w:t>
            </w:r>
            <w:r>
              <w:t xml:space="preserve"> </w:t>
            </w:r>
            <w:r>
              <w:t xml:space="preserve">“ref”</w:t>
            </w:r>
            <w:r>
              <w:t xml:space="preserve"> </w:t>
            </w:r>
            <w:r>
              <w:t xml:space="preserve">en los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 requieren al menos 3 participantes”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t xml:space="preserve"> </w:t>
            </w:r>
            <w:r>
              <w:t xml:space="preserve">para el Algoritmo 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 13528:2022</w:t>
      </w:r>
      <w:r>
        <w:t xml:space="preserve">: Statistical methods for use in proficiency testing by interlaboratory comparison.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ISO/IEC 17043:2024</w:t>
      </w:r>
      <w:r>
        <w:t xml:space="preserve">: Conformity assessment — General requirements for the competence of proficiency testing providers.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Documentación Relacionada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hyperlink r:id="rId26">
        <w:r>
          <w:rPr>
            <w:rStyle w:val="Hyperlink"/>
          </w:rPr>
          <w:t xml:space="preserve">05_puntajes_pt.md</w:t>
        </w:r>
      </w:hyperlink>
      <w:r>
        <w:t xml:space="preserve">: Teoría de puntajes.</w:t>
      </w:r>
    </w:p>
    <w:p>
      <w:pPr>
        <w:pStyle w:val="Compact"/>
        <w:numPr>
          <w:ilvl w:val="1"/>
          <w:numId w:val="1013"/>
        </w:numPr>
      </w:pPr>
      <w:hyperlink r:id="rId27">
        <w:r>
          <w:rPr>
            <w:rStyle w:val="Hyperlink"/>
          </w:rPr>
          <w:t xml:space="preserve">07_valor_asignado.md</w:t>
        </w:r>
      </w:hyperlink>
      <w:r>
        <w:t xml:space="preserve">: Métodos de asignación de valor.</w:t>
      </w:r>
    </w:p>
    <w:p>
      <w:pPr>
        <w:pStyle w:val="Compact"/>
        <w:numPr>
          <w:ilvl w:val="1"/>
          <w:numId w:val="1013"/>
        </w:numPr>
      </w:pPr>
      <w:hyperlink r:id="rId28">
        <w:r>
          <w:rPr>
            <w:rStyle w:val="Hyperlink"/>
          </w:rPr>
          <w:t xml:space="preserve">01_carga_datos.md</w:t>
        </w:r>
      </w:hyperlink>
      <w:r>
        <w:t xml:space="preserve">: Formatos de entrada de datos.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01_carga_datos.md" TargetMode="External" /><Relationship Type="http://schemas.openxmlformats.org/officeDocument/2006/relationships/hyperlink" Id="rId26" Target="05_puntajes_pt.md" TargetMode="External" /><Relationship Type="http://schemas.openxmlformats.org/officeDocument/2006/relationships/hyperlink" Id="rId27" Target="07_valor_asignad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01_carga_datos.md" TargetMode="External" /><Relationship Type="http://schemas.openxmlformats.org/officeDocument/2006/relationships/hyperlink" Id="rId26" Target="05_puntajes_pt.md" TargetMode="External" /><Relationship Type="http://schemas.openxmlformats.org/officeDocument/2006/relationships/hyperlink" Id="rId27" Target="07_valor_asignad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2026-01-29T03:50:33Z</dcterms:created>
  <dcterms:modified xsi:type="dcterms:W3CDTF">2026-01-29T03:50:33Z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