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01acd87fb17abb82ffb81fff55c0839460478c3"/>
    <w:p>
      <w:pPr>
        <w:pStyle w:val="Heading1"/>
      </w:pPr>
      <w:r>
        <w:t xml:space="preserve">Módulo: Detalle por Participante (Participantes)</w:t>
      </w:r>
    </w:p>
    <w:bookmarkStart w:id="9" w:name="descripción-general"/>
    <w:p>
      <w:pPr>
        <w:pStyle w:val="Heading2"/>
      </w:pPr>
      <w:r>
        <w:t xml:space="preserve">1. Descripción General</w:t>
      </w:r>
    </w:p>
    <w:p>
      <w:pPr>
        <w:pStyle w:val="FirstParagraph"/>
      </w:pPr>
      <w:r>
        <w:t xml:space="preserve">El módulo de</w:t>
      </w:r>
      <w:r>
        <w:t xml:space="preserve"> </w:t>
      </w:r>
      <w:r>
        <w:t xml:space="preserve">“Participantes”</w:t>
      </w:r>
      <w:r>
        <w:t xml:space="preserve"> </w:t>
      </w:r>
      <w:r>
        <w:t xml:space="preserve">genera un tablero dinámico y dedicado para cada laboratorio que participa en el esquema de Ensayos de Aptitud (PT). Permite un análisis individualizado del desempeño a través de diferentes contaminantes y niveles, proporcionando tanto resúmenes tabulares como análisis de tendencias visuales.</w:t>
      </w:r>
    </w:p>
    <w:p>
      <w:pPr>
        <w:pStyle w:val="BodyText"/>
      </w:pPr>
      <w:r>
        <w:rPr>
          <w:b/>
          <w:bCs/>
        </w:rPr>
        <w:t xml:space="preserve">Ubicación del archivo: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 </w:t>
      </w:r>
      <w:r>
        <w:rPr>
          <w:b/>
          <w:bCs/>
        </w:rPr>
        <w:t xml:space="preserve">Pestaña de la UI:</w:t>
      </w:r>
      <w:r>
        <w:t xml:space="preserve"> </w:t>
      </w:r>
      <w:r>
        <w:rPr>
          <w:rStyle w:val="VerbatimChar"/>
        </w:rPr>
        <w:t xml:space="preserve">tabPanel("Participantes")</w:t>
      </w:r>
      <w:r>
        <w:t xml:space="preserve"> </w:t>
      </w:r>
      <w:r>
        <w:rPr>
          <w:b/>
          <w:bCs/>
        </w:rPr>
        <w:t xml:space="preserve">Rango de implementación:</w:t>
      </w:r>
      <w:r>
        <w:t xml:space="preserve"> </w:t>
      </w:r>
      <w:r>
        <w:t xml:space="preserve">Líneas 3615-3746 (aprox.)</w:t>
      </w:r>
    </w:p>
    <w:p>
      <w:r>
        <w:pict>
          <v:rect style="width:0;height:1.5pt" o:hralign="center" o:hrstd="t" o:hr="t"/>
        </w:pict>
      </w:r>
    </w:p>
    <w:bookmarkEnd w:id="9"/>
    <w:bookmarkStart w:id="12" w:name="contexto-técnico-y-mapa-de-la-ui"/>
    <w:p>
      <w:pPr>
        <w:pStyle w:val="Heading2"/>
      </w:pPr>
      <w:r>
        <w:t xml:space="preserve">2. Contexto Técnico y Mapa de la UI</w:t>
      </w:r>
    </w:p>
    <w:bookmarkStart w:id="10" w:name="mapeo-de-componentes"/>
    <w:p>
      <w:pPr>
        <w:pStyle w:val="Heading3"/>
      </w:pPr>
      <w:r>
        <w:t xml:space="preserve">2.1 Mapeo de Componentes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675"/>
        <w:gridCol w:w="913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 UI</w:t>
            </w:r>
          </w:p>
        </w:tc>
        <w:tc>
          <w:tcPr/>
          <w:p>
            <w:pPr>
              <w:pStyle w:val="Compact"/>
            </w:pPr>
            <w:r>
              <w:t xml:space="preserve">ID de Entrada</w:t>
            </w:r>
          </w:p>
        </w:tc>
        <w:tc>
          <w:tcPr/>
          <w:p>
            <w:pPr>
              <w:pStyle w:val="Compact"/>
            </w:pPr>
            <w:r>
              <w:t xml:space="preserve">ID de Salida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Selector de Contaminante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participants_pollutant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participants_pollutant_selector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Filtra por contaminante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Selector de Nivel/Esquema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participants_level_selector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Selecciona el nivel y el esquema PT (n_lab)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Selector de Método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participants_method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Filtra por método de cálculo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Contenedor Principal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scores_participant_tabs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uiOutput</w:t>
            </w:r>
          </w:p>
        </w:tc>
        <w:tc>
          <w:tcPr/>
          <w:p>
            <w:pPr>
              <w:pStyle w:val="Compact"/>
            </w:pPr>
            <w:r>
              <w:t xml:space="preserve">Contenedor dinámico de pestañas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Tabla del Participante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participant_table_[ID]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dataTableOutput</w:t>
            </w:r>
          </w:p>
        </w:tc>
        <w:tc>
          <w:tcPr/>
          <w:p>
            <w:pPr>
              <w:pStyle w:val="Compact"/>
            </w:pPr>
            <w:r>
              <w:t xml:space="preserve">Tabla de resultados individuales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Gráficos del Participante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participant_plot_[ID]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plotlyOutput</w:t>
            </w:r>
          </w:p>
        </w:tc>
        <w:tc>
          <w:tcPr/>
          <w:p>
            <w:pPr>
              <w:pStyle w:val="Compact"/>
            </w:pPr>
            <w:r>
              <w:t xml:space="preserve">Gráficos de desempeño combinados</w:t>
            </w:r>
          </w:p>
        </w:tc>
      </w:tr>
    </w:tbl>
    <w:bookmarkEnd w:id="10"/>
    <w:bookmarkStart w:id="11" w:name="reactivos-principales"/>
    <w:p>
      <w:pPr>
        <w:pStyle w:val="Heading3"/>
      </w:pPr>
      <w:r>
        <w:t xml:space="preserve">2.2 Reactivos Principales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participants_available()</w:t>
      </w:r>
      <w:r>
        <w:t xml:space="preserve">: Identifica las combinaciones válidas de contaminante, esquema (n_lab) y nivel que tienen datos.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participants_scores_selected()</w:t>
      </w:r>
      <w:r>
        <w:t xml:space="preserve">: Recupera del caché los puntajes para el nivel/contaminante actualmente seleccionado.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participants_combined_data()</w:t>
      </w:r>
      <w:r>
        <w:t xml:space="preserve">: Agrega y filtra los puntajes basados en la selección del usuario, excluyendo al laboratorio de referencia (</w:t>
      </w:r>
      <w:r>
        <w:t xml:space="preserve">“ref”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20c67257488982b9fbab0d617750606d482fc17"/>
    <w:p>
      <w:pPr>
        <w:pStyle w:val="Heading2"/>
      </w:pPr>
      <w:r>
        <w:t xml:space="preserve">3. Patrón de Generación Dinámica de Pestañas</w:t>
      </w:r>
    </w:p>
    <w:bookmarkStart w:id="13" w:name="flujo-de-implementación"/>
    <w:p>
      <w:pPr>
        <w:pStyle w:val="Heading3"/>
      </w:pPr>
      <w:r>
        <w:t xml:space="preserve">3.1 Flujo de Implementación</w:t>
      </w:r>
    </w:p>
    <w:p>
      <w:pPr>
        <w:pStyle w:val="FirstParagraph"/>
      </w:pPr>
      <w:r>
        <w:t xml:space="preserve">El módulo utiliza un patrón de</w:t>
      </w:r>
      <w:r>
        <w:t xml:space="preserve"> </w:t>
      </w:r>
      <w:r>
        <w:rPr>
          <w:rStyle w:val="VerbatimChar"/>
        </w:rPr>
        <w:t xml:space="preserve">renderUI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lapply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do.call(tabsetPanel)</w:t>
      </w:r>
      <w:r>
        <w:t xml:space="preserve"> </w:t>
      </w:r>
      <w:r>
        <w:t xml:space="preserve">para generar una pestaña por cada ID de participante único encontrado en el conjunto de datos.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Prerrequisito</w:t>
      </w:r>
      <w:r>
        <w:br/>
      </w:r>
      <w:r>
        <w:rPr>
          <w:rStyle w:val="VerbatimChar"/>
        </w:rPr>
        <w:t xml:space="preserve">        TRIGGER[scores_trigger] --&gt; AVAIL[participants_available]</w:t>
      </w:r>
      <w:r>
        <w:br/>
      </w:r>
      <w:r>
        <w:rPr>
          <w:rStyle w:val="VerbatimChar"/>
        </w:rPr>
        <w:t xml:space="preserve">        CACHE[scores_results_cache] --&gt; AVAIL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Seleccion</w:t>
      </w:r>
      <w:r>
        <w:br/>
      </w:r>
      <w:r>
        <w:rPr>
          <w:rStyle w:val="VerbatimChar"/>
        </w:rPr>
        <w:t xml:space="preserve">        AVAIL --&gt; POL_SEL[output$participants_pollutant_selector]</w:t>
      </w:r>
      <w:r>
        <w:br/>
      </w:r>
      <w:r>
        <w:rPr>
          <w:rStyle w:val="VerbatimChar"/>
        </w:rPr>
        <w:t xml:space="preserve">        AVAIL --&gt; LEV_SEL[output$participants_level_selector]</w:t>
      </w:r>
      <w:r>
        <w:br/>
      </w:r>
      <w:r>
        <w:rPr>
          <w:rStyle w:val="VerbatimChar"/>
        </w:rPr>
        <w:t xml:space="preserve">        INPUT_LEV[input$participants_level] --&gt; SELECTED[participants_scores_selected]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Procesamiento</w:t>
      </w:r>
      <w:r>
        <w:br/>
      </w:r>
      <w:r>
        <w:rPr>
          <w:rStyle w:val="VerbatimChar"/>
        </w:rPr>
        <w:t xml:space="preserve">        SELECTED --&gt; COMBINED[participants_combined_data]</w:t>
      </w:r>
      <w:r>
        <w:br/>
      </w:r>
      <w:r>
        <w:rPr>
          <w:rStyle w:val="VerbatimChar"/>
        </w:rPr>
        <w:t xml:space="preserve">        COMBINED --&gt; FILTER[Filtro: Excluir 'ref']</w:t>
      </w:r>
      <w:r>
        <w:br/>
      </w:r>
      <w:r>
        <w:rPr>
          <w:rStyle w:val="VerbatimChar"/>
        </w:rPr>
        <w:t xml:space="preserve">        FILTER --&gt; GETIDS[Obtener IDs de participantes únicos]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Generacion</w:t>
      </w:r>
      <w:r>
        <w:br/>
      </w:r>
      <w:r>
        <w:rPr>
          <w:rStyle w:val="VerbatimChar"/>
        </w:rPr>
        <w:t xml:space="preserve">        GETIDS --&gt; LOOP[bucle lapply]</w:t>
      </w:r>
      <w:r>
        <w:br/>
      </w:r>
      <w:r>
        <w:rPr>
          <w:rStyle w:val="VerbatimChar"/>
        </w:rPr>
        <w:t xml:space="preserve">        LOOP --&gt; SAFEID[Generar ID seguro]</w:t>
      </w:r>
      <w:r>
        <w:br/>
      </w:r>
      <w:r>
        <w:rPr>
          <w:rStyle w:val="VerbatimChar"/>
        </w:rPr>
        <w:t xml:space="preserve">        SAFEID --&gt; TABS[tabPanel por Participante]</w:t>
      </w:r>
      <w:r>
        <w:br/>
      </w:r>
      <w:r>
        <w:rPr>
          <w:rStyle w:val="VerbatimChar"/>
        </w:rPr>
        <w:t xml:space="preserve">        TABS --&gt; TABLE[output$participant_table_*]</w:t>
      </w:r>
      <w:r>
        <w:br/>
      </w:r>
      <w:r>
        <w:rPr>
          <w:rStyle w:val="VerbatimChar"/>
        </w:rPr>
        <w:t xml:space="preserve">        TABS --&gt; PLOT[output$participant_plot_*]</w:t>
      </w:r>
      <w:r>
        <w:br/>
      </w:r>
      <w:r>
        <w:rPr>
          <w:rStyle w:val="VerbatimChar"/>
        </w:rPr>
        <w:t xml:space="preserve">        LOOP --&gt; FINAL[do.call tabsetPanel]</w:t>
      </w:r>
      <w:r>
        <w:br/>
      </w:r>
      <w:r>
        <w:rPr>
          <w:rStyle w:val="VerbatimChar"/>
        </w:rPr>
        <w:t xml:space="preserve">    end</w:t>
      </w:r>
    </w:p>
    <w:bookmarkEnd w:id="13"/>
    <w:bookmarkStart w:id="14" w:name="generación-de-id-seguro"/>
    <w:p>
      <w:pPr>
        <w:pStyle w:val="Heading3"/>
      </w:pPr>
      <w:r>
        <w:t xml:space="preserve">3.2 Generación de ID Seguro</w:t>
      </w:r>
    </w:p>
    <w:p>
      <w:pPr>
        <w:pStyle w:val="FirstParagraph"/>
      </w:pPr>
      <w:r>
        <w:t xml:space="preserve">Para asegurar la compatibilidad con el sistema de IDs de Shiny, los IDs de los participantes se limpian reemplazando los caracteres especiales por guiones bajos:</w:t>
      </w:r>
    </w:p>
    <w:p>
      <w:pPr>
        <w:pStyle w:val="SourceCode"/>
      </w:pPr>
      <w:r>
        <w:rPr>
          <w:rStyle w:val="CommentTok"/>
        </w:rPr>
        <w:t xml:space="preserve"># Ejemplo: "LAB-01" se convierte en "LAB_01"</w:t>
      </w:r>
      <w:r>
        <w:br/>
      </w:r>
      <w:r>
        <w:rPr>
          <w:rStyle w:val="NormalTok"/>
        </w:rPr>
        <w:t xml:space="preserve">safe_id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"[^A-Za-z0-9]"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pid)</w:t>
      </w:r>
      <w:r>
        <w:br/>
      </w:r>
      <w:r>
        <w:rPr>
          <w:rStyle w:val="NormalTok"/>
        </w:rPr>
        <w:t xml:space="preserve">table_id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"participant_table_"</w:t>
      </w:r>
      <w:r>
        <w:rPr>
          <w:rStyle w:val="NormalTok"/>
        </w:rPr>
        <w:t xml:space="preserve">, safe_id)</w:t>
      </w:r>
      <w:r>
        <w:br/>
      </w:r>
      <w:r>
        <w:rPr>
          <w:rStyle w:val="NormalTok"/>
        </w:rPr>
        <w:t xml:space="preserve">plot_id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"participant_plot_"</w:t>
      </w:r>
      <w:r>
        <w:rPr>
          <w:rStyle w:val="NormalTok"/>
        </w:rPr>
        <w:t xml:space="preserve">, safe_id)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contenido-del-tablero-del-participante"/>
    <w:p>
      <w:pPr>
        <w:pStyle w:val="Heading2"/>
      </w:pPr>
      <w:r>
        <w:t xml:space="preserve">4. Contenido del Tablero del Participante</w:t>
      </w:r>
    </w:p>
    <w:bookmarkStart w:id="16" w:name="tabla-de-resultados"/>
    <w:p>
      <w:pPr>
        <w:pStyle w:val="Heading3"/>
      </w:pPr>
      <w:r>
        <w:t xml:space="preserve">4.1 Tabla de Resultados</w:t>
      </w:r>
    </w:p>
    <w:p>
      <w:pPr>
        <w:pStyle w:val="FirstParagraph"/>
      </w:pPr>
      <w:r>
        <w:t xml:space="preserve">Una tabla interactiva que muestra todos los resultados para el laboratorio específico en todos los contaminantes y niveles seleccionados.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Combinación</w:t>
            </w:r>
          </w:p>
        </w:tc>
        <w:tc>
          <w:tcPr/>
          <w:p>
            <w:pPr>
              <w:pStyle w:val="Compact"/>
            </w:pPr>
            <w:r>
              <w:t xml:space="preserve">Método utilizado (Algoritmo A, Consenso,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Analito</w:t>
            </w:r>
          </w:p>
        </w:tc>
        <w:tc>
          <w:tcPr/>
          <w:p>
            <w:pPr>
              <w:pStyle w:val="Compact"/>
            </w:pPr>
            <w:r>
              <w:t xml:space="preserve">Nombre del contaminante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Esquema PT (n)</w:t>
            </w:r>
          </w:p>
        </w:tc>
        <w:tc>
          <w:tcPr/>
          <w:p>
            <w:pPr>
              <w:pStyle w:val="Compact"/>
            </w:pPr>
            <w:r>
              <w:t xml:space="preserve">ID del esquema PT / número de participantes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Nivel de concentración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Valor medio reportado por el laboratorio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x_pt</w:t>
            </w:r>
          </w:p>
        </w:tc>
        <w:tc>
          <w:tcPr/>
          <w:p>
            <w:pPr>
              <w:pStyle w:val="Compact"/>
            </w:pPr>
            <w:r>
              <w:t xml:space="preserve">Valor asignado (Referencia)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sigma_pt</w:t>
            </w:r>
          </w:p>
        </w:tc>
        <w:tc>
          <w:tcPr/>
          <w:p>
            <w:pPr>
              <w:pStyle w:val="Compact"/>
            </w:pPr>
            <w:r>
              <w:t xml:space="preserve">Desviación estándar para la evaluación de la aptitud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u(x_pt)</w:t>
            </w:r>
          </w:p>
        </w:tc>
        <w:tc>
          <w:tcPr/>
          <w:p>
            <w:pPr>
              <w:pStyle w:val="Compact"/>
            </w:pPr>
            <w:r>
              <w:t xml:space="preserve">Incertidumbre estándar del valor asignado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u(x_pt)_def</w:t>
            </w:r>
          </w:p>
        </w:tc>
        <w:tc>
          <w:tcPr/>
          <w:p>
            <w:pPr>
              <w:pStyle w:val="Compact"/>
            </w:pPr>
            <w:r>
              <w:t xml:space="preserve">Incertidumbre combinada (incluyendo homogeneidad/estabilidad)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Puntaje z</w:t>
            </w:r>
          </w:p>
        </w:tc>
        <w:tc>
          <w:tcPr/>
          <w:p>
            <w:pPr>
              <w:pStyle w:val="Compact"/>
            </w:pPr>
            <w:r>
              <w:t xml:space="preserve">z-score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Evaluación z</w:t>
            </w:r>
          </w:p>
        </w:tc>
        <w:tc>
          <w:tcPr/>
          <w:p>
            <w:pPr>
              <w:pStyle w:val="Compact"/>
            </w:pPr>
            <w:r>
              <w:t xml:space="preserve">Satisfactorio / Cuestionable / No satisfactorio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Puntaje z’</w:t>
            </w:r>
          </w:p>
        </w:tc>
        <w:tc>
          <w:tcPr/>
          <w:p>
            <w:pPr>
              <w:pStyle w:val="Compact"/>
            </w:pPr>
            <w:r>
              <w:t xml:space="preserve">z’-score (ajustado por incertidumbre)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Puntaje zeta</w:t>
            </w:r>
          </w:p>
        </w:tc>
        <w:tc>
          <w:tcPr/>
          <w:p>
            <w:pPr>
              <w:pStyle w:val="Compact"/>
            </w:pPr>
            <w:r>
              <w:t xml:space="preserve">zeta-score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Puntaje En</w:t>
            </w:r>
          </w:p>
        </w:tc>
        <w:tc>
          <w:tcPr/>
          <w:p>
            <w:pPr>
              <w:pStyle w:val="Compact"/>
            </w:pPr>
            <w:r>
              <w:t xml:space="preserve">En-score</w:t>
            </w:r>
          </w:p>
        </w:tc>
      </w:tr>
    </w:tbl>
    <w:bookmarkEnd w:id="16"/>
    <w:bookmarkStart w:id="17" w:name="gráficos-de-desempeño-panel-2x2"/>
    <w:p>
      <w:pPr>
        <w:pStyle w:val="Heading3"/>
      </w:pPr>
      <w:r>
        <w:t xml:space="preserve">4.2 Gráficos de Desempeño (Panel 2x2)</w:t>
      </w:r>
    </w:p>
    <w:p>
      <w:pPr>
        <w:pStyle w:val="FirstParagraph"/>
      </w:pPr>
      <w:r>
        <w:t xml:space="preserve">Un tablero combinado de Plotly que muestra cuatro vistas distintas: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640"/>
        <w:gridCol w:w="40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Vista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Límites / Lógica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(Ref vs Lab)</w:t>
            </w:r>
          </w:p>
        </w:tc>
        <w:tc>
          <w:tcPr/>
          <w:p>
            <w:pPr>
              <w:pStyle w:val="Compact"/>
            </w:pPr>
            <w:r>
              <w:t xml:space="preserve">Comparación del resultado del Lab vs. el valor de Referencia a través de los niveles.</w:t>
            </w:r>
          </w:p>
        </w:tc>
        <w:tc>
          <w:tcPr/>
          <w:p>
            <w:pPr>
              <w:pStyle w:val="Compact"/>
            </w:pPr>
            <w:r>
              <w:t xml:space="preserve">Lab: Línea azul sólida; Ref: Línea roja discontinua.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Tendencia Puntaje Z</w:t>
            </w:r>
          </w:p>
        </w:tc>
        <w:tc>
          <w:tcPr/>
          <w:p>
            <w:pPr>
              <w:pStyle w:val="Compact"/>
            </w:pPr>
            <w:r>
              <w:t xml:space="preserve">Evolución de los puntajes z con límites de control.</w:t>
            </w:r>
          </w:p>
        </w:tc>
        <w:tc>
          <w:tcPr/>
          <w:p>
            <w:pPr>
              <w:pStyle w:val="Compact"/>
            </w:pPr>
            <w:r>
              <w:t xml:space="preserve">±2 (Naranja/Advertencia), ±3 (Rojo/Acción).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Tendencia Puntaje Zeta</w:t>
            </w:r>
          </w:p>
        </w:tc>
        <w:tc>
          <w:tcPr/>
          <w:p>
            <w:pPr>
              <w:pStyle w:val="Compact"/>
            </w:pPr>
            <w:r>
              <w:t xml:space="preserve">Evolución de los puntajes zeta (basados en incertidumbre).</w:t>
            </w:r>
          </w:p>
        </w:tc>
        <w:tc>
          <w:tcPr/>
          <w:p>
            <w:pPr>
              <w:pStyle w:val="Compact"/>
            </w:pPr>
            <w:r>
              <w:t xml:space="preserve">±2 (Advertencia), ±3 (Acción).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Tendencia Puntaje En</w:t>
            </w:r>
          </w:p>
        </w:tc>
        <w:tc>
          <w:tcPr/>
          <w:p>
            <w:pPr>
              <w:pStyle w:val="Compact"/>
            </w:pPr>
            <w:r>
              <w:t xml:space="preserve">Evolución de los puntajes En.</w:t>
            </w:r>
          </w:p>
        </w:tc>
        <w:tc>
          <w:tcPr/>
          <w:p>
            <w:pPr>
              <w:pStyle w:val="Compact"/>
            </w:pPr>
            <w:r>
              <w:t xml:space="preserve">±1 (Rojo/Acción).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desempeño-y-escalamiento"/>
    <w:p>
      <w:pPr>
        <w:pStyle w:val="Heading2"/>
      </w:pPr>
      <w:r>
        <w:t xml:space="preserve">5. Desempeño y Escalamiento</w:t>
      </w:r>
    </w:p>
    <w:bookmarkStart w:id="19" w:name="estrategias-de-optimización"/>
    <w:p>
      <w:pPr>
        <w:pStyle w:val="Heading3"/>
      </w:pPr>
      <w:r>
        <w:t xml:space="preserve">5.1 Estrategias de Optimización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Renderizado Perezoso (Lazy Rendering)</w:t>
      </w:r>
      <w:r>
        <w:t xml:space="preserve">: El contenido dentro de las pestañas (gráficos/tablas) solo se renderiza cuando se selecciona la pestaña del participante específico.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Caché de Datos</w:t>
      </w:r>
      <w:r>
        <w:t xml:space="preserve">: Utiliza</w:t>
      </w:r>
      <w:r>
        <w:t xml:space="preserve"> </w:t>
      </w:r>
      <w:r>
        <w:rPr>
          <w:rStyle w:val="VerbatimChar"/>
        </w:rPr>
        <w:t xml:space="preserve">participants_combined_data()</w:t>
      </w:r>
      <w:r>
        <w:t xml:space="preserve"> </w:t>
      </w:r>
      <w:r>
        <w:t xml:space="preserve">para evitar operaciones de filtrado redundantes dentro del bucle</w:t>
      </w:r>
      <w:r>
        <w:t xml:space="preserve"> </w:t>
      </w:r>
      <w:r>
        <w:rPr>
          <w:rStyle w:val="VerbatimChar"/>
        </w:rPr>
        <w:t xml:space="preserve">lapply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Paginación</w:t>
      </w:r>
      <w:r>
        <w:t xml:space="preserve">: Las tablas de datos están limitadas a 10 filas por página para mantener la capacidad de respuesta del DOM.</w:t>
      </w:r>
    </w:p>
    <w:bookmarkEnd w:id="19"/>
    <w:bookmarkStart w:id="20" w:name="expectativas-de-escalamiento"/>
    <w:p>
      <w:pPr>
        <w:pStyle w:val="Heading3"/>
      </w:pPr>
      <w:r>
        <w:t xml:space="preserve">5.2 Expectativas de Escalamiento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Tiempo de Carga Estimado</w:t>
            </w:r>
          </w:p>
        </w:tc>
        <w:tc>
          <w:tcPr/>
          <w:p>
            <w:pPr>
              <w:pStyle w:val="Compact"/>
            </w:pPr>
            <w:r>
              <w:t xml:space="preserve">Experiencia de 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1 - 10</w:t>
            </w:r>
          </w:p>
        </w:tc>
        <w:tc>
          <w:tcPr/>
          <w:p>
            <w:pPr>
              <w:pStyle w:val="Compact"/>
            </w:pPr>
            <w:r>
              <w:t xml:space="preserve">&lt; 1 segundo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11 - 30</w:t>
            </w:r>
          </w:p>
        </w:tc>
        <w:tc>
          <w:tcPr/>
          <w:p>
            <w:pPr>
              <w:pStyle w:val="Compact"/>
            </w:pPr>
            <w:r>
              <w:t xml:space="preserve">1 - 3 segundos</w:t>
            </w:r>
          </w:p>
        </w:tc>
        <w:tc>
          <w:tcPr/>
          <w:p>
            <w:pPr>
              <w:pStyle w:val="Compact"/>
            </w:pPr>
            <w:r>
              <w:t xml:space="preserve">Buena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50+</w:t>
            </w:r>
          </w:p>
        </w:tc>
        <w:tc>
          <w:tcPr/>
          <w:p>
            <w:pPr>
              <w:pStyle w:val="Compact"/>
            </w:pPr>
            <w:r>
              <w:t xml:space="preserve">5+ segundos</w:t>
            </w:r>
          </w:p>
        </w:tc>
        <w:tc>
          <w:tcPr/>
          <w:p>
            <w:pPr>
              <w:pStyle w:val="Compact"/>
            </w:pPr>
            <w:r>
              <w:t xml:space="preserve">Moderada (Las pestañas pueden amontonarse)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estados-de-error-y-solución-de-problemas"/>
    <w:p>
      <w:pPr>
        <w:pStyle w:val="Heading2"/>
      </w:pPr>
      <w:r>
        <w:t xml:space="preserve">6. Estados de Error y Solución de Problemas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132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Mensaje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“Calcule los puntajes para habilitar esta seccion”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scores_trigger()</w:t>
            </w:r>
            <w:r>
              <w:t xml:space="preserve"> </w:t>
            </w:r>
            <w:r>
              <w:t xml:space="preserve">es NULL.</w:t>
            </w:r>
          </w:p>
        </w:tc>
        <w:tc>
          <w:tcPr/>
          <w:p>
            <w:pPr>
              <w:pStyle w:val="Compact"/>
            </w:pPr>
            <w:r>
              <w:t xml:space="preserve">Ejecute primero</w:t>
            </w:r>
            <w:r>
              <w:t xml:space="preserve"> </w:t>
            </w:r>
            <w:r>
              <w:t xml:space="preserve">“Calcular puntajes”</w:t>
            </w:r>
            <w:r>
              <w:t xml:space="preserve"> </w:t>
            </w:r>
            <w:r>
              <w:t xml:space="preserve">en el módulo de Puntajes PT.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 hay participantes disponibles para esta selección”</w:t>
            </w:r>
          </w:p>
        </w:tc>
        <w:tc>
          <w:tcPr/>
          <w:p>
            <w:pPr>
              <w:pStyle w:val="Compact"/>
            </w:pPr>
            <w:r>
              <w:t xml:space="preserve">Los datos filtrados están vacíos o solo contienen</w:t>
            </w:r>
            <w:r>
              <w:t xml:space="preserve"> </w:t>
            </w:r>
            <w:r>
              <w:t xml:space="preserve">“ref”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Verifique la carga de datos; compruebe si los IDs de los participantes están presentes en el CSV.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 hay resultados disponibles”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scores_results_cache()</w:t>
            </w:r>
            <w:r>
              <w:t xml:space="preserve"> </w:t>
            </w:r>
            <w:r>
              <w:t xml:space="preserve">está vacío.</w:t>
            </w:r>
          </w:p>
        </w:tc>
        <w:tc>
          <w:tcPr/>
          <w:p>
            <w:pPr>
              <w:pStyle w:val="Compact"/>
            </w:pPr>
            <w:r>
              <w:t xml:space="preserve">Asegúrese de que los cálculos de los puntajes se completaron sin errores.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ferencias-y-cumplimiento"/>
    <w:p>
      <w:pPr>
        <w:pStyle w:val="Heading2"/>
      </w:pPr>
      <w:r>
        <w:t xml:space="preserve">7. Referencias y Cumplimiento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ISO 13528:2022</w:t>
      </w:r>
      <w:r>
        <w:t xml:space="preserve">: Sección 10.2 (Informes individuales).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ISO/IEC 17043:2023</w:t>
      </w:r>
      <w:r>
        <w:t xml:space="preserve">: Anexo A (Contenido de los informes de los participantes).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Documentos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09_puntajes_pt.md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10_informe_global.md</w:t>
      </w:r>
      <w:r>
        <w:t xml:space="preserve">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2026-01-29T03:50:33Z</dcterms:created>
  <dcterms:modified xsi:type="dcterms:W3CDTF">2026-01-29T03:50:33Z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