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58a7efab17ca21d2468c5dd03cc2551ae6448c3"/>
    <w:p>
      <w:pPr>
        <w:pStyle w:val="Heading1"/>
      </w:pPr>
      <w:r>
        <w:t xml:space="preserve">17. Guía de Solución de Problemas y Preguntas Frecuentes (FAQ)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Documento</w:t>
            </w:r>
          </w:p>
        </w:tc>
        <w:tc>
          <w:tcPr/>
          <w:p>
            <w:pPr>
              <w:pStyle w:val="Compact"/>
            </w:pPr>
            <w:r>
              <w:t xml:space="preserve">FAQ / Solución de Errores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 Relacionados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01_carga_datos.md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15_arquitectura.md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02_paquete_ptcalc.md</w:t>
            </w:r>
          </w:p>
        </w:tc>
      </w:tr>
    </w:tbl>
    <w:p>
      <w:pPr>
        <w:pStyle w:val="BodyText"/>
      </w:pPr>
      <w:r>
        <w:t xml:space="preserve">Este documento proporciona soluciones a los errores, problemas y dificultades comunes encontrados al utilizar el Aplicativo de Análisis de Datos de PT. Incluye la solución de problemas para la carga de datos, los cálculos, la optimización del desempeño y la compatibilidad del navegador.</w:t>
      </w:r>
    </w:p>
    <w:p>
      <w:r>
        <w:pict>
          <v:rect style="width:0;height:1.5pt" o:hralign="center" o:hrstd="t" o:hr="t"/>
        </w:pict>
      </w:r>
    </w:p>
    <w:bookmarkStart w:id="9" w:name="diagnósticos-rápidos"/>
    <w:p>
      <w:pPr>
        <w:pStyle w:val="Heading2"/>
      </w:pPr>
      <w:r>
        <w:t xml:space="preserve">Diagnósticos Rápidos</w:t>
      </w:r>
    </w:p>
    <w:p>
      <w:pPr>
        <w:pStyle w:val="FirstParagraph"/>
      </w:pPr>
      <w:r>
        <w:t xml:space="preserve">Antes de profundizar en errores específicos, ejecute estas comprobaciones en su consola de R:</w:t>
      </w:r>
    </w:p>
    <w:p>
      <w:pPr>
        <w:pStyle w:val="SourceCode"/>
      </w:pPr>
      <w:r>
        <w:rPr>
          <w:rStyle w:val="CommentTok"/>
        </w:rPr>
        <w:t xml:space="preserve"># 1. Comprobar la versión de R (requiere &gt;= 4.2)</w:t>
      </w:r>
      <w:r>
        <w:br/>
      </w:r>
      <w:r>
        <w:rPr>
          <w:rStyle w:val="NormalTok"/>
        </w:rPr>
        <w:t xml:space="preserve">R.version.string</w:t>
      </w:r>
      <w:r>
        <w:br/>
      </w:r>
      <w:r>
        <w:br/>
      </w:r>
      <w:r>
        <w:rPr>
          <w:rStyle w:val="CommentTok"/>
        </w:rPr>
        <w:t xml:space="preserve"># 2. Comprobar los paquetes requeridos</w:t>
      </w:r>
      <w:r>
        <w:br/>
      </w:r>
      <w:r>
        <w:rPr>
          <w:rStyle w:val="NormalTok"/>
        </w:rPr>
        <w:t xml:space="preserve">required_packages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"shiny"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"bslib"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"rmarkdown"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(required_packages,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(pkg)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(pkg,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(pkg)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instalado"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3. Comprobar que el paquete ptcalc es cargable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(ptcalc)</w:t>
      </w:r>
    </w:p>
    <w:p>
      <w:r>
        <w:pict>
          <v:rect style="width:0;height:1.5pt" o:hralign="center" o:hrstd="t" o:hr="t"/>
        </w:pict>
      </w:r>
    </w:p>
    <w:bookmarkEnd w:id="9"/>
    <w:bookmarkStart w:id="10" w:name="mensajes-de-error-comunes"/>
    <w:p>
      <w:pPr>
        <w:pStyle w:val="Heading2"/>
      </w:pPr>
      <w:r>
        <w:t xml:space="preserve">Mensajes de Error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2"/>
        <w:gridCol w:w="1549"/>
        <w:gridCol w:w="2066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Mensaje de Error</w:t>
            </w:r>
          </w:p>
        </w:tc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Causa Raíz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 from the server</w:t>
            </w:r>
          </w:p>
        </w:tc>
        <w:tc>
          <w:tcPr/>
          <w:p>
            <w:pPr>
              <w:pStyle w:val="Compact"/>
            </w:pPr>
            <w:r>
              <w:t xml:space="preserve">Caída general de la aplicación</w:t>
            </w:r>
          </w:p>
        </w:tc>
        <w:tc>
          <w:tcPr/>
          <w:p>
            <w:pPr>
              <w:pStyle w:val="Compact"/>
            </w:pPr>
            <w:r>
              <w:t xml:space="preserve">Sesión de R sin memoria o error de sintaxis</w:t>
            </w:r>
          </w:p>
        </w:tc>
        <w:tc>
          <w:tcPr/>
          <w:p>
            <w:pPr>
              <w:pStyle w:val="Compact"/>
            </w:pPr>
            <w:r>
              <w:t xml:space="preserve">Comprobar la consola de R para el rastreo de la pila. Aumentar la memoria de R o reducir el tamaño del archivo de entrada.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 contain the columns 'value', 'pollutant', 'level'</w:t>
            </w:r>
          </w:p>
        </w:tc>
        <w:tc>
          <w:tcPr/>
          <w:p>
            <w:pPr>
              <w:pStyle w:val="Compact"/>
            </w:pPr>
            <w:r>
              <w:t xml:space="preserve">Carga de datos</w:t>
            </w:r>
          </w:p>
        </w:tc>
        <w:tc>
          <w:tcPr/>
          <w:p>
            <w:pPr>
              <w:pStyle w:val="Compact"/>
            </w:pPr>
            <w:r>
              <w:t xml:space="preserve">El encabezado del CSV no coincide con el formato esperado</w:t>
            </w:r>
          </w:p>
        </w:tc>
        <w:tc>
          <w:tcPr/>
          <w:p>
            <w:pPr>
              <w:pStyle w:val="Compact"/>
            </w:pPr>
            <w:r>
              <w:t xml:space="preserve">Verificar que los nombres de las columnas coincidan exactamente (sensible a mayúsculas: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hay suficientes ítems...</w:t>
            </w:r>
          </w:p>
        </w:tc>
        <w:tc>
          <w:tcPr/>
          <w:p>
            <w:pPr>
              <w:pStyle w:val="Compact"/>
            </w:pPr>
            <w:r>
              <w:t xml:space="preserve">Análisis de homogeneidad</w:t>
            </w:r>
          </w:p>
        </w:tc>
        <w:tc>
          <w:tcPr/>
          <w:p>
            <w:pPr>
              <w:pStyle w:val="Compact"/>
            </w:pPr>
            <w:r>
              <w:t xml:space="preserve">Menos de 2 grupos en el ANOVA</w:t>
            </w:r>
          </w:p>
        </w:tc>
        <w:tc>
          <w:tcPr/>
          <w:p>
            <w:pPr>
              <w:pStyle w:val="Compact"/>
            </w:pPr>
            <w:r>
              <w:t xml:space="preserve">Asegurarse de que el CSV tenga al menos 2 grupos de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 </w:t>
            </w:r>
            <w:r>
              <w:t xml:space="preserve">diferentes para el contaminante seleccionado.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replacement has length zero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La función devolvió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o un vector vacío</w:t>
            </w:r>
          </w:p>
        </w:tc>
        <w:tc>
          <w:tcPr/>
          <w:p>
            <w:pPr>
              <w:pStyle w:val="Compact"/>
            </w:pPr>
            <w:r>
              <w:t xml:space="preserve">Comprobar si hay valores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en los datos de entrada o si faltan columnas.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there is no package called 'ptcalc'</w:t>
            </w:r>
          </w:p>
        </w:tc>
        <w:tc>
          <w:tcPr/>
          <w:p>
            <w:pPr>
              <w:pStyle w:val="Compact"/>
            </w:pPr>
            <w:r>
              <w:t xml:space="preserve">Inicio del aplicativo</w:t>
            </w:r>
          </w:p>
        </w:tc>
        <w:tc>
          <w:tcPr/>
          <w:p>
            <w:pPr>
              <w:pStyle w:val="Compact"/>
            </w:pPr>
            <w:r>
              <w:t xml:space="preserve">El paquete ptcalc no está instalado</w:t>
            </w:r>
          </w:p>
        </w:tc>
        <w:tc>
          <w:tcPr/>
          <w:p>
            <w:pPr>
              <w:pStyle w:val="Compact"/>
            </w:pPr>
            <w:r>
              <w:t xml:space="preserve">Ejecutar</w:t>
            </w:r>
            <w:r>
              <w:t xml:space="preserve"> </w:t>
            </w:r>
            <w:r>
              <w:rPr>
                <w:rStyle w:val="VerbatimChar"/>
              </w:rPr>
              <w:t xml:space="preserve">devtools::install("ptcalc")</w:t>
            </w:r>
            <w:r>
              <w:t xml:space="preserve"> </w:t>
            </w:r>
            <w:r>
              <w:t xml:space="preserve">desde el directorio raíz del proyecto.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 in algorithm_A(x) : Not enough data</w:t>
            </w:r>
          </w:p>
        </w:tc>
        <w:tc>
          <w:tcPr/>
          <w:p>
            <w:pPr>
              <w:pStyle w:val="Compact"/>
            </w:pPr>
            <w:r>
              <w:t xml:space="preserve">Cálculo del Algoritmo A</w:t>
            </w:r>
          </w:p>
        </w:tc>
        <w:tc>
          <w:tcPr/>
          <w:p>
            <w:pPr>
              <w:pStyle w:val="Compact"/>
            </w:pPr>
            <w:r>
              <w:t xml:space="preserve">Menos de 3 participantes/valores</w:t>
            </w:r>
          </w:p>
        </w:tc>
        <w:tc>
          <w:tcPr/>
          <w:p>
            <w:pPr>
              <w:pStyle w:val="Compact"/>
            </w:pPr>
            <w:r>
              <w:t xml:space="preserve">El Algoritmo A requiere ≥ 3 valores. Añadir más participantes o usar MADe/nIQR.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 A did not converge</w:t>
            </w:r>
          </w:p>
        </w:tc>
        <w:tc>
          <w:tcPr/>
          <w:p>
            <w:pPr>
              <w:pStyle w:val="Compact"/>
            </w:pPr>
            <w:r>
              <w:t xml:space="preserve">Cálculo iterativo</w:t>
            </w:r>
          </w:p>
        </w:tc>
        <w:tc>
          <w:tcPr/>
          <w:p>
            <w:pPr>
              <w:pStyle w:val="Compact"/>
            </w:pPr>
            <w:r>
              <w:t xml:space="preserve">Valores atípicos extremos o datos erróneos</w:t>
            </w:r>
          </w:p>
        </w:tc>
        <w:tc>
          <w:tcPr/>
          <w:p>
            <w:pPr>
              <w:pStyle w:val="Compact"/>
            </w:pPr>
            <w:r>
              <w:t xml:space="preserve">Eliminar los valores atípicos extremos o comprobar errores de entrada de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argument is not numeric or logical</w:t>
            </w:r>
          </w:p>
        </w:tc>
        <w:tc>
          <w:tcPr/>
          <w:p>
            <w:pPr>
              <w:pStyle w:val="Compact"/>
            </w:pPr>
            <w:r>
              <w:t xml:space="preserve">Cálculo de puntajes</w:t>
            </w:r>
          </w:p>
        </w:tc>
        <w:tc>
          <w:tcPr/>
          <w:p>
            <w:pPr>
              <w:pStyle w:val="Compact"/>
            </w:pPr>
            <w:r>
              <w:t xml:space="preserve">La columna de datos contiene valores no numéricos</w:t>
            </w:r>
          </w:p>
        </w:tc>
        <w:tc>
          <w:tcPr/>
          <w:p>
            <w:pPr>
              <w:pStyle w:val="Compact"/>
            </w:pPr>
            <w:r>
              <w:t xml:space="preserve">Buscar texto como</w:t>
            </w:r>
            <w:r>
              <w:t xml:space="preserve"> </w:t>
            </w:r>
            <w:r>
              <w:t xml:space="preserve">“N/A”</w:t>
            </w:r>
            <w:r>
              <w:t xml:space="preserve"> </w:t>
            </w:r>
            <w:r>
              <w:t xml:space="preserve">en lugar de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. Convertir a numérico.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sigma_pt is zero or negative</w:t>
            </w:r>
          </w:p>
        </w:tc>
        <w:tc>
          <w:tcPr/>
          <w:p>
            <w:pPr>
              <w:pStyle w:val="Compact"/>
            </w:pPr>
            <w:r>
              <w:t xml:space="preserve">Cálculo de puntajes</w:t>
            </w:r>
          </w:p>
        </w:tc>
        <w:tc>
          <w:tcPr/>
          <w:p>
            <w:pPr>
              <w:pStyle w:val="Compact"/>
            </w:pPr>
            <w:r>
              <w:t xml:space="preserve">Sin variación en los datos</w:t>
            </w:r>
          </w:p>
        </w:tc>
        <w:tc>
          <w:tcPr/>
          <w:p>
            <w:pPr>
              <w:pStyle w:val="Compact"/>
            </w:pPr>
            <w:r>
              <w:t xml:space="preserve">Verificar las entradas de las fórmulas y asegurar que haya suficiente variación en los resultados de los participantes.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 'input$...' not found</w:t>
            </w:r>
          </w:p>
        </w:tc>
        <w:tc>
          <w:tcPr/>
          <w:p>
            <w:pPr>
              <w:pStyle w:val="Compact"/>
            </w:pPr>
            <w:r>
              <w:t xml:space="preserve">Evaluación reactiva</w:t>
            </w:r>
          </w:p>
        </w:tc>
        <w:tc>
          <w:tcPr/>
          <w:p>
            <w:pPr>
              <w:pStyle w:val="Compact"/>
            </w:pPr>
            <w:r>
              <w:t xml:space="preserve">Errores tipográficos en el código o falta de elemento en la UI</w:t>
            </w:r>
          </w:p>
        </w:tc>
        <w:tc>
          <w:tcPr/>
          <w:p>
            <w:pPr>
              <w:pStyle w:val="Compact"/>
            </w:pPr>
            <w:r>
              <w:t xml:space="preserve">Verificar que el ID de entrada coincida con la definición de la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 generating Word document</w:t>
            </w:r>
          </w:p>
        </w:tc>
        <w:tc>
          <w:tcPr/>
          <w:p>
            <w:pPr>
              <w:pStyle w:val="Compact"/>
            </w:pPr>
            <w:r>
              <w:t xml:space="preserve">Generación de informe</w:t>
            </w:r>
          </w:p>
        </w:tc>
        <w:tc>
          <w:tcPr/>
          <w:p>
            <w:pPr>
              <w:pStyle w:val="Compact"/>
            </w:pPr>
            <w:r>
              <w:t xml:space="preserve">Problema de Pandoc/RMarkdown</w:t>
            </w:r>
          </w:p>
        </w:tc>
        <w:tc>
          <w:tcPr/>
          <w:p>
            <w:pPr>
              <w:pStyle w:val="Compact"/>
            </w:pPr>
            <w:r>
              <w:t xml:space="preserve">Comprobar la instalación de pandoc con</w:t>
            </w:r>
            <w:r>
              <w:t xml:space="preserve"> </w:t>
            </w:r>
            <w:r>
              <w:rPr>
                <w:rStyle w:val="VerbatimChar"/>
              </w:rPr>
              <w:t xml:space="preserve">rmarkdown::pandoc_available()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problemas-de-formato-de-datos"/>
    <w:p>
      <w:pPr>
        <w:pStyle w:val="Heading2"/>
      </w:pPr>
      <w:r>
        <w:t xml:space="preserve">Problemas de Formato de Datos</w:t>
      </w:r>
    </w:p>
    <w:bookmarkStart w:id="11" w:name="nomenclatura-y-estructura-de-columnas"/>
    <w:p>
      <w:pPr>
        <w:pStyle w:val="Heading3"/>
      </w:pPr>
      <w:r>
        <w:t xml:space="preserve">1. Nomenclatura y Estructura de Columnas</w:t>
      </w:r>
    </w:p>
    <w:p>
      <w:pPr>
        <w:pStyle w:val="FirstParagraph"/>
      </w:pPr>
      <w:r>
        <w:t xml:space="preserve">La aplicación requiere nombres de columna específicos. Los errores tipográficos o las discrepancias de mayúsculas/minúsculas son la causa más común de los errores de</w:t>
      </w:r>
      <w:r>
        <w:t xml:space="preserve"> </w:t>
      </w:r>
      <w:r>
        <w:t xml:space="preserve">“columna faltante”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Columnas requeridas por tipo de archivo: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49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Archivo</w:t>
            </w:r>
          </w:p>
        </w:tc>
        <w:tc>
          <w:tcPr/>
          <w:p>
            <w:pPr>
              <w:pStyle w:val="Compact"/>
            </w:pPr>
            <w:r>
              <w:t xml:space="preserve">Columnas Requeridas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homogeneity.csv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pollutant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stability.csv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pollutant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summary_n*.csv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pollutant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participant_id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u_x</w:t>
            </w:r>
            <w:r>
              <w:t xml:space="preserve"> </w:t>
            </w:r>
            <w:r>
              <w:t xml:space="preserve">(opcional),</w:t>
            </w:r>
            <w:r>
              <w:t xml:space="preserve"> </w:t>
            </w:r>
            <w:r>
              <w:rPr>
                <w:rStyle w:val="VerbatimChar"/>
              </w:rPr>
              <w:t xml:space="preserve">U_x</w:t>
            </w:r>
            <w:r>
              <w:t xml:space="preserve"> </w:t>
            </w:r>
            <w:r>
              <w:t xml:space="preserve">(opcional)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Script de Solución Rápida (R):</w:t>
      </w:r>
    </w:p>
    <w:p>
      <w:pPr>
        <w:pStyle w:val="SourceCode"/>
      </w:pPr>
      <w:r>
        <w:rPr>
          <w:rStyle w:val="CommentTok"/>
        </w:rPr>
        <w:t xml:space="preserve"># Estandarizar los nombres de las columnas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</w:t>
      </w:r>
    </w:p>
    <w:bookmarkEnd w:id="11"/>
    <w:bookmarkStart w:id="12" w:name="separadores-decimales"/>
    <w:p>
      <w:pPr>
        <w:pStyle w:val="Heading3"/>
      </w:pPr>
      <w:r>
        <w:t xml:space="preserve">2. Separadores Decimales</w:t>
      </w:r>
    </w:p>
    <w:p>
      <w:pPr>
        <w:pStyle w:val="FirstParagraph"/>
      </w:pPr>
      <w:r>
        <w:t xml:space="preserve">Utilice puntos (</w:t>
      </w:r>
      <w:r>
        <w:rPr>
          <w:rStyle w:val="VerbatimChar"/>
        </w:rPr>
        <w:t xml:space="preserve">.</w:t>
      </w:r>
      <w:r>
        <w:t xml:space="preserve">) para los decimales, no comas (</w:t>
      </w:r>
      <w:r>
        <w:rPr>
          <w:rStyle w:val="VerbatimChar"/>
        </w:rPr>
        <w:t xml:space="preserve">,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Incorrecto</w:t>
            </w:r>
          </w:p>
        </w:tc>
        <w:tc>
          <w:tcPr/>
          <w:p>
            <w:pPr>
              <w:pStyle w:val="Compact"/>
            </w:pPr>
            <w:r>
              <w:t xml:space="preserve">Correcto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0,0523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0.0523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12,5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12.5</w:t>
            </w:r>
          </w:p>
        </w:tc>
      </w:tr>
    </w:tbl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En Excel, formatee las celdas como</w:t>
      </w:r>
      <w:r>
        <w:t xml:space="preserve"> </w:t>
      </w:r>
      <w:r>
        <w:t xml:space="preserve">“Número”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como separador decimal antes de exportar a CSV.</w:t>
      </w:r>
    </w:p>
    <w:bookmarkEnd w:id="12"/>
    <w:bookmarkStart w:id="13" w:name="codificación-de-archivos-utf-8"/>
    <w:p>
      <w:pPr>
        <w:pStyle w:val="Heading3"/>
      </w:pPr>
      <w:r>
        <w:t xml:space="preserve">3. Codificación de Archivos (UTF-8)</w:t>
      </w:r>
    </w:p>
    <w:p>
      <w:pPr>
        <w:pStyle w:val="FirstParagraph"/>
      </w:pPr>
      <w:r>
        <w:t xml:space="preserve">Los caracteres especiales (acentos, ñ) causan errores de</w:t>
      </w:r>
      <w:r>
        <w:t xml:space="preserve"> </w:t>
      </w:r>
      <w:r>
        <w:rPr>
          <w:rStyle w:val="VerbatimChar"/>
        </w:rPr>
        <w:t xml:space="preserve">invalid multibyte string</w:t>
      </w:r>
      <w:r>
        <w:t xml:space="preserve"> </w:t>
      </w:r>
      <w:r>
        <w:t xml:space="preserve">si no se guardan en UTF-8.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Excel:</w:t>
      </w:r>
      <w:r>
        <w:t xml:space="preserve"> </w:t>
      </w:r>
      <w:r>
        <w:t xml:space="preserve">Archivo → Guardar como → CSV UTF-8 (delimitado por comas) (*.csv).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R:</w:t>
      </w:r>
      <w:r>
        <w:t xml:space="preserve"> </w:t>
      </w:r>
      <w:r>
        <w:rPr>
          <w:rStyle w:val="VerbatimChar"/>
        </w:rPr>
        <w:t xml:space="preserve">read.csv("archivo.csv", fileEncoding = "UTF-8")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fileEncoding = "UTF-8-BOM"</w:t>
      </w:r>
      <w:r>
        <w:t xml:space="preserve">.</w:t>
      </w:r>
    </w:p>
    <w:bookmarkEnd w:id="13"/>
    <w:bookmarkStart w:id="14" w:name="valores-faltantes-na"/>
    <w:p>
      <w:pPr>
        <w:pStyle w:val="Heading3"/>
      </w:pPr>
      <w:r>
        <w:t xml:space="preserve">4. Valores Faltantes (NA)</w:t>
      </w:r>
    </w:p>
    <w:p>
      <w:pPr>
        <w:pStyle w:val="FirstParagraph"/>
      </w:pPr>
      <w:r>
        <w:t xml:space="preserve">Las celdas vacías o las cadenas como</w:t>
      </w:r>
      <w:r>
        <w:t xml:space="preserve"> </w:t>
      </w:r>
      <w:r>
        <w:t xml:space="preserve">“N/A”</w:t>
      </w:r>
      <w:r>
        <w:t xml:space="preserve"> </w:t>
      </w:r>
      <w:r>
        <w:t xml:space="preserve">pueden bloquear los cálculos.</w:t>
      </w:r>
    </w:p>
    <w:p>
      <w:pPr>
        <w:pStyle w:val="BodyText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Reemplazar las cadenas inválidas comunes por el NA adecuado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na_if</w:t>
      </w:r>
      <w:r>
        <w:rPr>
          <w:rStyle w:val="NormalTok"/>
        </w:rPr>
        <w:t xml:space="preserve">(.,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na_if</w:t>
      </w:r>
      <w:r>
        <w:rPr>
          <w:rStyle w:val="NormalTok"/>
        </w:rPr>
        <w:t xml:space="preserve">(.,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)))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inicio-e-instalación-del-aplicativo"/>
    <w:p>
      <w:pPr>
        <w:pStyle w:val="Heading2"/>
      </w:pPr>
      <w:r>
        <w:t xml:space="preserve">Inicio e Instalación del Aplicativo</w:t>
      </w:r>
    </w:p>
    <w:bookmarkStart w:id="16" w:name="paquete-ptcalc-no-encontrado"/>
    <w:p>
      <w:pPr>
        <w:pStyle w:val="Heading3"/>
      </w:pPr>
      <w:r>
        <w:t xml:space="preserve">Paquete ptcalc no Encontrado</w:t>
      </w:r>
    </w:p>
    <w:p>
      <w:pPr>
        <w:pStyle w:val="FirstParagraph"/>
      </w:pPr>
      <w:r>
        <w:t xml:space="preserve">Si ve</w:t>
      </w:r>
      <w:r>
        <w:t xml:space="preserve"> </w:t>
      </w:r>
      <w:r>
        <w:rPr>
          <w:rStyle w:val="VerbatimChar"/>
        </w:rPr>
        <w:t xml:space="preserve">there is no package called 'ptcalc'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Instalar desde la fuente: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devtools::install</w:t>
      </w:r>
      <w:r>
        <w:rPr>
          <w:rStyle w:val="Error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KeywordTok"/>
        </w:rP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Modo Desarrollador:</w:t>
      </w:r>
      <w:r>
        <w:t xml:space="preserve"> </w:t>
      </w:r>
      <w:r>
        <w:t xml:space="preserve">Si está modificando el paquete, use</w:t>
      </w:r>
      <w:r>
        <w:t xml:space="preserve"> </w:t>
      </w:r>
      <w:r>
        <w:rPr>
          <w:rStyle w:val="VerbatimChar"/>
        </w:rPr>
        <w:t xml:space="preserve">devtools::load_all("ptcalc")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library(ptcalc)</w:t>
      </w:r>
      <w:r>
        <w:t xml:space="preserve">.</w:t>
      </w:r>
    </w:p>
    <w:bookmarkEnd w:id="16"/>
    <w:bookmarkStart w:id="17" w:name="incompatibilidad-de-la-versión-de-r"/>
    <w:p>
      <w:pPr>
        <w:pStyle w:val="Heading3"/>
      </w:pPr>
      <w:r>
        <w:t xml:space="preserve">Incompatibilidad de la Versión de R</w:t>
      </w:r>
    </w:p>
    <w:p>
      <w:pPr>
        <w:pStyle w:val="FirstParagraph"/>
      </w:pPr>
      <w:r>
        <w:t xml:space="preserve">La aplicación requiere R &gt;= 4.2.0. Las versiones anteriores pueden fallar al instalar las dependencias de</w:t>
      </w:r>
      <w:r>
        <w:t xml:space="preserve"> </w:t>
      </w:r>
      <w:r>
        <w:rPr>
          <w:rStyle w:val="VerbatimChar"/>
        </w:rPr>
        <w:t xml:space="preserve">bslib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problemas-específicos-de-módulos"/>
    <w:p>
      <w:pPr>
        <w:pStyle w:val="Heading2"/>
      </w:pPr>
      <w:r>
        <w:t xml:space="preserve">Problemas Específicos de Módulos</w:t>
      </w:r>
    </w:p>
    <w:bookmarkStart w:id="19" w:name="homogeneidad-y-estabilidad"/>
    <w:p>
      <w:pPr>
        <w:pStyle w:val="Heading3"/>
      </w:pPr>
      <w:r>
        <w:t xml:space="preserve">Homogeneidad y Estabilidad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“No hay suficientes réplicas”</w:t>
      </w:r>
      <w:r>
        <w:t xml:space="preserve">: La homogeneidad requiere al menos 2 réplicas por muestra.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“No hay suficientes ítems”</w:t>
      </w:r>
      <w:r>
        <w:t xml:space="preserve">: La homogeneidad requiere al menos 2 ítems/unidades distintos.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Varianza negativa</w:t>
      </w:r>
      <w:r>
        <w:t xml:space="preserve">: Puede ocurrir en el cálculo de</w:t>
      </w:r>
      <w:r>
        <w:t xml:space="preserve"> </w:t>
      </w:r>
      <w:r>
        <w:rPr>
          <w:rStyle w:val="VerbatimChar"/>
        </w:rPr>
        <w:t xml:space="preserve">s_within</w:t>
      </w:r>
      <w:r>
        <w:t xml:space="preserve"> </w:t>
      </w:r>
      <w:r>
        <w:t xml:space="preserve">si los datos son altamente inconsistentes. Comprobar errores de entrada de datos.</w:t>
      </w:r>
    </w:p>
    <w:bookmarkEnd w:id="19"/>
    <w:bookmarkStart w:id="20" w:name="asignación-de-valor-y-puntuación"/>
    <w:p>
      <w:pPr>
        <w:pStyle w:val="Heading3"/>
      </w:pPr>
      <w:r>
        <w:t xml:space="preserve">Asignación de Valor y Puntuación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“No hay datos de referencia disponibles”</w:t>
      </w:r>
      <w:r>
        <w:t xml:space="preserve">: Los métodos de referencia requieren una fila donde</w:t>
      </w:r>
      <w:r>
        <w:t xml:space="preserve"> </w:t>
      </w:r>
      <w:r>
        <w:rPr>
          <w:rStyle w:val="VerbatimChar"/>
        </w:rPr>
        <w:t xml:space="preserve">participant_id = "ref"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“Calcule los puntajes primero”</w:t>
      </w:r>
      <w:r>
        <w:t xml:space="preserve">: Debe hacer clic en el botón</w:t>
      </w:r>
      <w:r>
        <w:t xml:space="preserve"> </w:t>
      </w:r>
      <w:r>
        <w:t xml:space="preserve">“Ejecutar”</w:t>
      </w:r>
      <w:r>
        <w:t xml:space="preserve"> </w:t>
      </w:r>
      <w:r>
        <w:t xml:space="preserve">para activar el caché de cálculo.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Combinaciones faltantes</w:t>
      </w:r>
      <w:r>
        <w:t xml:space="preserve">: Si los puntajes no aparecen para un contaminante específico, compruebe que exista tanto en el resumen como en los archivos de referencia/valor asignado.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optimización-del-desempeño"/>
    <w:p>
      <w:pPr>
        <w:pStyle w:val="Heading2"/>
      </w:pPr>
      <w:r>
        <w:t xml:space="preserve">Optimización del Desempeño</w:t>
      </w:r>
    </w:p>
    <w:bookmarkStart w:id="22" w:name="conjuntos-de-datos-grandes-100mb"/>
    <w:p>
      <w:pPr>
        <w:pStyle w:val="Heading3"/>
      </w:pPr>
      <w:r>
        <w:t xml:space="preserve">Conjuntos de Datos Grandes (&gt;100MB)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Tamaño del Conjunto</w:t>
            </w:r>
          </w:p>
        </w:tc>
        <w:tc>
          <w:tcPr/>
          <w:p>
            <w:pPr>
              <w:pStyle w:val="Compact"/>
            </w:pPr>
            <w:r>
              <w:t xml:space="preserve">Comportamiento Esperado</w:t>
            </w:r>
          </w:p>
        </w:tc>
        <w:tc>
          <w:tcPr/>
          <w:p>
            <w:pPr>
              <w:pStyle w:val="Compact"/>
            </w:pPr>
            <w:r>
              <w:t xml:space="preserve">Optimización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10-100 MB</w:t>
            </w:r>
          </w:p>
        </w:tc>
        <w:tc>
          <w:tcPr/>
          <w:p>
            <w:pPr>
              <w:pStyle w:val="Compact"/>
            </w:pPr>
            <w:r>
              <w:t xml:space="preserve">Retraso moderado</w:t>
            </w:r>
          </w:p>
        </w:tc>
        <w:tc>
          <w:tcPr/>
          <w:p>
            <w:pPr>
              <w:pStyle w:val="Compact"/>
            </w:pPr>
            <w:r>
              <w:t xml:space="preserve">Aumentar el límite de memoria de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100 MB</w:t>
            </w:r>
          </w:p>
        </w:tc>
        <w:tc>
          <w:tcPr/>
          <w:p>
            <w:pPr>
              <w:pStyle w:val="Compact"/>
            </w:pPr>
            <w:r>
              <w:t xml:space="preserve">Lento / Caídas</w:t>
            </w:r>
          </w:p>
        </w:tc>
        <w:tc>
          <w:tcPr/>
          <w:p>
            <w:pPr>
              <w:pStyle w:val="Compact"/>
            </w:pPr>
            <w:r>
              <w:t xml:space="preserve">Pre-agregar los datos</w:t>
            </w:r>
          </w:p>
        </w:tc>
      </w:tr>
    </w:tbl>
    <w:p>
      <w:pPr>
        <w:pStyle w:val="BodyText"/>
      </w:pPr>
      <w:r>
        <w:rPr>
          <w:b/>
          <w:bCs/>
        </w:rPr>
        <w:t xml:space="preserve">Aumentar el Límite de Memoria (Windows):</w:t>
      </w:r>
    </w:p>
    <w:p>
      <w:pPr>
        <w:pStyle w:val="SourceCode"/>
      </w:pPr>
      <w:r>
        <w:rPr>
          <w:rStyle w:val="FunctionTok"/>
        </w:rPr>
        <w:t xml:space="preserve">memory.limit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Establecer en 8GB</w:t>
      </w:r>
    </w:p>
    <w:bookmarkEnd w:id="22"/>
    <w:bookmarkStart w:id="23" w:name="renderizado-lento-de-gráficos"/>
    <w:p>
      <w:pPr>
        <w:pStyle w:val="Heading3"/>
      </w:pPr>
      <w:r>
        <w:t xml:space="preserve">Renderizado Lento de Gráficos</w:t>
      </w:r>
    </w:p>
    <w:p>
      <w:pPr>
        <w:pStyle w:val="FirstParagraph"/>
      </w:pPr>
      <w:r>
        <w:t xml:space="preserve">Plotly puede ser lento con más de 10,000 puntos.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Solución</w:t>
      </w:r>
      <w:r>
        <w:t xml:space="preserve">: Reducir la muestra de datos para la visualización:</w:t>
      </w:r>
      <w:r>
        <w:t xml:space="preserve"> </w:t>
      </w:r>
      <w:r>
        <w:rPr>
          <w:rStyle w:val="VerbatimChar"/>
        </w:rPr>
        <w:t xml:space="preserve">data %&gt;% sample_n(min(n(), 5000))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Gráficos Estáticos</w:t>
      </w:r>
      <w:r>
        <w:t xml:space="preserve">: Usar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ggplotly()</w:t>
      </w:r>
      <w:r>
        <w:t xml:space="preserve"> </w:t>
      </w:r>
      <w:r>
        <w:t xml:space="preserve">para un renderizado más rápido de conjuntos de datos extremadamente grandes.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ad831fde5988a6459cfb55d4df6ad47fdef5859"/>
    <w:p>
      <w:pPr>
        <w:pStyle w:val="Heading2"/>
      </w:pPr>
      <w:r>
        <w:t xml:space="preserve">Compatibilidad del Navegador y Problemas de UI</w:t>
      </w:r>
    </w:p>
    <w:bookmarkStart w:id="25" w:name="navegadores-soportados"/>
    <w:p>
      <w:pPr>
        <w:pStyle w:val="Heading3"/>
      </w:pPr>
      <w:r>
        <w:t xml:space="preserve">Navegadores Soportados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Recomendado</w:t>
      </w:r>
      <w:r>
        <w:t xml:space="preserve">: Chrome, Firefox, Edge (Chromium).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Safari</w:t>
      </w:r>
      <w:r>
        <w:t xml:space="preserve">: Problemas conocidos con los nombres de los archivos descargados (puede requerir renombrado manual) y el diseño de flexbox en versiones &lt; 15.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IE 11</w:t>
      </w:r>
      <w:r>
        <w:t xml:space="preserve">: No soportado.</w:t>
      </w:r>
    </w:p>
    <w:bookmarkEnd w:id="25"/>
    <w:bookmarkStart w:id="26" w:name="problemas-de-visualización-de-la-ui"/>
    <w:p>
      <w:pPr>
        <w:pStyle w:val="Heading3"/>
      </w:pPr>
      <w:r>
        <w:t xml:space="preserve">Problemas de Visualización de la UI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Los gráficos no se renderizan</w:t>
      </w:r>
      <w:r>
        <w:t xml:space="preserve">: Comprobar la consola del navegador (F12) para ver si hay errores de JavaScript. Asegurarse de que existan datos para la selección.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Diseño roto</w:t>
      </w:r>
      <w:r>
        <w:t xml:space="preserve">: Restablecer el zoom del navegador al 100%. Ajustar los deslizadores de</w:t>
      </w:r>
      <w:r>
        <w:t xml:space="preserve"> </w:t>
      </w:r>
      <w:r>
        <w:t xml:space="preserve">“Ancho del diseño”</w:t>
      </w:r>
      <w:r>
        <w:t xml:space="preserve"> </w:t>
      </w:r>
      <w:r>
        <w:t xml:space="preserve">en la barra lateral de la aplicación.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Bloqueo de Ventanas Emergentes</w:t>
      </w:r>
      <w:r>
        <w:t xml:space="preserve">: Asegurarse de que las ventanas emergentes estén permitidas para la generación de informes/descargas.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onsejos-de-depuración"/>
    <w:p>
      <w:pPr>
        <w:pStyle w:val="Heading2"/>
      </w:pPr>
      <w:r>
        <w:t xml:space="preserve">Consejos de Depuración</w:t>
      </w:r>
    </w:p>
    <w:bookmarkStart w:id="28" w:name="habilitar-el-registro-detallado"/>
    <w:p>
      <w:pPr>
        <w:pStyle w:val="Heading3"/>
      </w:pPr>
      <w:r>
        <w:t xml:space="preserve">Habilitar el Registro Detallado</w:t>
      </w:r>
    </w:p>
    <w:p>
      <w:pPr>
        <w:pStyle w:val="FirstParagraph"/>
      </w:pPr>
      <w:r>
        <w:t xml:space="preserve">En su sesión de R antes de ejecutar la aplicación: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shiny.trace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shiny.fullstacktrace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shiny.reactlog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Presione Ctrl+F3 en el navegador para ver el flujo reactivo</w:t>
      </w:r>
    </w:p>
    <w:bookmarkEnd w:id="28"/>
    <w:bookmarkStart w:id="29" w:name="imprimir-diagnósticos"/>
    <w:p>
      <w:pPr>
        <w:pStyle w:val="Heading3"/>
      </w:pPr>
      <w:r>
        <w:t xml:space="preserve">Imprimir Diagnósticos</w:t>
      </w:r>
    </w:p>
    <w:p>
      <w:pPr>
        <w:pStyle w:val="FirstParagraph"/>
      </w:pPr>
      <w:r>
        <w:t xml:space="preserve">Añada</w:t>
      </w:r>
      <w:r>
        <w:t xml:space="preserve"> </w:t>
      </w:r>
      <w:r>
        <w:rPr>
          <w:rStyle w:val="VerbatimChar"/>
        </w:rPr>
        <w:t xml:space="preserve">observe({ print(input$pollutant_selector) })</w:t>
      </w:r>
      <w:r>
        <w:t xml:space="preserve"> </w:t>
      </w:r>
      <w:r>
        <w:t xml:space="preserve">en la función del servidor para rastrear los cambios de estado.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evención-mejores-prácticas"/>
    <w:p>
      <w:pPr>
        <w:pStyle w:val="Heading2"/>
      </w:pPr>
      <w:r>
        <w:t xml:space="preserve">Prevención: Mejores Prácticas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Codificación UTF-8</w:t>
      </w:r>
      <w:r>
        <w:t xml:space="preserve">: Guarde siempre los CSV como UTF-8.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Comprobar Encabezados</w:t>
      </w:r>
      <w:r>
        <w:t xml:space="preserve">: Asegúrese de que los nombres de las columnas coincidan exactamente con la tabla de</w:t>
      </w:r>
      <w:r>
        <w:t xml:space="preserve"> </w:t>
      </w:r>
      <w:r>
        <w:t xml:space="preserve">“Columnas Requeridas”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Limpieza de Datos</w:t>
      </w:r>
      <w:r>
        <w:t xml:space="preserve">: Elimine las filas vacías y compruebe si hay caracteres no numéricos en las columnas de valor.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Pasos Pequeños</w:t>
      </w:r>
      <w:r>
        <w:t xml:space="preserve">: Pruebe con un pequeño subconjunto de datos si falla un archivo grande.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Clic en Ejecutar</w:t>
      </w:r>
      <w:r>
        <w:t xml:space="preserve">: Recuerde que la aplicación requiere clics explícitos en el botón</w:t>
      </w:r>
      <w:r>
        <w:t xml:space="preserve"> </w:t>
      </w:r>
      <w:r>
        <w:t xml:space="preserve">“Ejecutar”</w:t>
      </w:r>
      <w:r>
        <w:t xml:space="preserve"> </w:t>
      </w:r>
      <w:r>
        <w:t xml:space="preserve">para los cálculos principales.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ia-de-soluciones-rápidas"/>
    <w:p>
      <w:pPr>
        <w:pStyle w:val="Heading2"/>
      </w:pPr>
      <w:r>
        <w:t xml:space="preserve">Referencia de Soluciones Rápidas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 Rápida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archivo no se sube</w:t>
            </w:r>
          </w:p>
        </w:tc>
        <w:tc>
          <w:tcPr/>
          <w:p>
            <w:pPr>
              <w:pStyle w:val="Compact"/>
            </w:pPr>
            <w:r>
              <w:t xml:space="preserve">Comprobar el tamaño del archivo (&lt; 30MB), usar codificación 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 columnas faltantes</w:t>
            </w:r>
          </w:p>
        </w:tc>
        <w:tc>
          <w:tcPr/>
          <w:p>
            <w:pPr>
              <w:pStyle w:val="Compact"/>
            </w:pPr>
            <w:r>
              <w:t xml:space="preserve">Verificar los nombres exactos de las columnas (sensible a mayúsculas)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cálculo no se ejecuta</w:t>
            </w:r>
          </w:p>
        </w:tc>
        <w:tc>
          <w:tcPr/>
          <w:p>
            <w:pPr>
              <w:pStyle w:val="Compact"/>
            </w:pPr>
            <w:r>
              <w:t xml:space="preserve">Hacer clic primero en el botón</w:t>
            </w:r>
            <w:r>
              <w:t xml:space="preserve"> </w:t>
            </w:r>
            <w:r>
              <w:t xml:space="preserve">“Ejecutar”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valores de referencia</w:t>
            </w:r>
          </w:p>
        </w:tc>
        <w:tc>
          <w:tcPr/>
          <w:p>
            <w:pPr>
              <w:pStyle w:val="Compact"/>
            </w:pPr>
            <w:r>
              <w:t xml:space="preserve">Añadir una fila</w:t>
            </w:r>
            <w:r>
              <w:t xml:space="preserve"> </w:t>
            </w:r>
            <w:r>
              <w:rPr>
                <w:rStyle w:val="VerbatimChar"/>
              </w:rPr>
              <w:t xml:space="preserve">participant_id = "ref"</w:t>
            </w:r>
            <w:r>
              <w:t xml:space="preserve"> </w:t>
            </w:r>
            <w:r>
              <w:t xml:space="preserve">a los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Falla la generación del informe</w:t>
            </w:r>
          </w:p>
        </w:tc>
        <w:tc>
          <w:tcPr/>
          <w:p>
            <w:pPr>
              <w:pStyle w:val="Compact"/>
            </w:pPr>
            <w:r>
              <w:t xml:space="preserve">Comprobar si pandoc está instalado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Gráficos en blanco</w:t>
            </w:r>
          </w:p>
        </w:tc>
        <w:tc>
          <w:tcPr/>
          <w:p>
            <w:pPr>
              <w:pStyle w:val="Compact"/>
            </w:pPr>
            <w:r>
              <w:t xml:space="preserve">Verificar que existan datos para la selección; comprobar el zoom del navegador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Desempeño lento</w:t>
            </w:r>
          </w:p>
        </w:tc>
        <w:tc>
          <w:tcPr/>
          <w:p>
            <w:pPr>
              <w:pStyle w:val="Compact"/>
            </w:pPr>
            <w:r>
              <w:t xml:space="preserve">Reducir el tamaño de los datos; cerrar otras pestañas del navegador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ver-también"/>
    <w:p>
      <w:pPr>
        <w:pStyle w:val="Heading2"/>
      </w:pPr>
      <w:r>
        <w:t xml:space="preserve">Ver También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01_carga_datos.md</w:t>
      </w:r>
      <w:r>
        <w:t xml:space="preserve"> </w:t>
      </w:r>
      <w:r>
        <w:t xml:space="preserve">- Especificaciones detalladas del formato de datos.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15_arquitectura.md</w:t>
      </w:r>
      <w:r>
        <w:t xml:space="preserve"> </w:t>
      </w:r>
      <w:r>
        <w:t xml:space="preserve">- Vista general de la estructura del sistema.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02a_api_ptcalc.md</w:t>
      </w:r>
      <w:r>
        <w:t xml:space="preserve"> </w:t>
      </w:r>
      <w:r>
        <w:t xml:space="preserve">- Documentación de las funciones de cálculo subyacentes.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2026-01-29T03:50:36Z</dcterms:created>
  <dcterms:modified xsi:type="dcterms:W3CDTF">2026-01-29T03:50:36Z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