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29" w:name="Xb171a50e0d3d80295fe1f4a90933c11072be40c"/>
    <w:p>
      <w:pPr>
        <w:pStyle w:val="Heading1"/>
      </w:pPr>
      <w:r>
        <w:t xml:space="preserve">Entregable 02 — Mapa de capacidades y catálogo de funciones</w:t>
      </w:r>
    </w:p>
    <w:p>
      <w:pPr>
        <w:pStyle w:val="FirstParagraph"/>
      </w:pPr>
      <w:r>
        <w:rPr>
          <w:b/>
          <w:bCs/>
        </w:rPr>
        <w:t xml:space="preserve">Fase:</w:t>
      </w:r>
      <w:r>
        <w:t xml:space="preserve"> </w:t>
      </w:r>
      <w:r>
        <w:t xml:space="preserve">1 - Fundacion</w:t>
      </w:r>
      <w:r>
        <w:br/>
      </w:r>
      <w:r>
        <w:rPr>
          <w:b/>
          <w:bCs/>
        </w:rPr>
        <w:t xml:space="preserve">Fecha de creacion:</w:t>
      </w:r>
      <w:r>
        <w:t xml:space="preserve"> </w:t>
      </w:r>
      <w:r>
        <w:t xml:space="preserve">2026-01-24</w:t>
      </w:r>
      <w:r>
        <w:br/>
      </w:r>
      <w:r>
        <w:rPr>
          <w:b/>
          <w:bCs/>
        </w:rPr>
        <w:t xml:space="preserve">Fecha de regeneración:</w:t>
      </w:r>
      <w:r>
        <w:t xml:space="preserve"> </w:t>
      </w:r>
      <w:r>
        <w:t xml:space="preserve">2026-07-14</w:t>
      </w:r>
    </w:p>
    <w:p>
      <w:pPr>
        <w:pStyle w:val="BodyText"/>
      </w:pPr>
      <w:r>
        <w:rPr>
          <w:b/>
          <w:bCs/>
        </w:rPr>
        <w:t xml:space="preserve">Versión documental:</w:t>
      </w:r>
      <w:r>
        <w:t xml:space="preserve"> </w:t>
      </w:r>
      <w:r>
        <w:t xml:space="preserve">2.0</w:t>
      </w:r>
    </w:p>
    <w:p>
      <w:pPr>
        <w:pStyle w:val="BodyText"/>
      </w:pPr>
      <w:r>
        <w:rPr>
          <w:b/>
          <w:bCs/>
        </w:rPr>
        <w:t xml:space="preserve">Estado:</w:t>
      </w:r>
      <w:r>
        <w:t xml:space="preserve"> </w:t>
      </w:r>
      <w:r>
        <w:t xml:space="preserve">Vigente contra</w:t>
      </w:r>
      <w:r>
        <w:t xml:space="preserve"> </w:t>
      </w:r>
      <w:r>
        <w:rPr>
          <w:rStyle w:val="VerbatimChar"/>
        </w:rPr>
        <w:t xml:space="preserve">app.R</w:t>
      </w:r>
      <w:r>
        <w:t xml:space="preserve">,</w:t>
      </w:r>
      <w:r>
        <w:t xml:space="preserve"> </w:t>
      </w:r>
      <w:r>
        <w:rPr>
          <w:rStyle w:val="VerbatimChar"/>
        </w:rPr>
        <w:t xml:space="preserve">R/</w:t>
      </w:r>
      <w:r>
        <w:t xml:space="preserve">,</w:t>
      </w:r>
      <w:r>
        <w:t xml:space="preserve"> </w:t>
      </w:r>
      <w:r>
        <w:rPr>
          <w:rStyle w:val="VerbatimChar"/>
        </w:rPr>
        <w:t xml:space="preserve">ptcalc/R/</w:t>
      </w:r>
      <w:r>
        <w:t xml:space="preserve"> </w:t>
      </w:r>
      <w:r>
        <w:t xml:space="preserve">y el informe actual</w:t>
      </w:r>
    </w:p>
    <w:p>
      <w:pPr>
        <w:pStyle w:val="BodyText"/>
      </w:pPr>
      <w:r>
        <w:rPr>
          <w:b/>
          <w:bCs/>
        </w:rPr>
        <w:t xml:space="preserve">Aprobación externa:</w:t>
      </w:r>
      <w:r>
        <w:t xml:space="preserve"> </w:t>
      </w:r>
      <w:r>
        <w:t xml:space="preserve">Pendiente</w:t>
      </w:r>
    </w:p>
    <w:bookmarkStart w:id="9" w:name="objetivo"/>
    <w:p>
      <w:pPr>
        <w:pStyle w:val="Heading2"/>
      </w:pPr>
      <w:r>
        <w:t xml:space="preserve">Objetivo</w:t>
      </w:r>
    </w:p>
    <w:p>
      <w:pPr>
        <w:pStyle w:val="FirstParagraph"/>
      </w:pPr>
      <w:r>
        <w:t xml:space="preserve">Explicar qué capacidades ofrece el aplicativo y mantener un catálogo técnico</w:t>
      </w:r>
      <w:r>
        <w:t xml:space="preserve"> </w:t>
      </w:r>
      <w:r>
        <w:t xml:space="preserve">regenerable con firma, origen, ciclo de vida y uso de cada función.</w:t>
      </w:r>
    </w:p>
    <w:bookmarkEnd w:id="9"/>
    <w:bookmarkStart w:id="10" w:name="X60c6b911a6492c871dcf110689394eb224b1abe"/>
    <w:p>
      <w:pPr>
        <w:pStyle w:val="Heading2"/>
      </w:pPr>
      <w:r>
        <w:t xml:space="preserve">Qué puede hacer una persona con el aplicativo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Tarea</w:t>
            </w:r>
          </w:p>
        </w:tc>
        <w:tc>
          <w:tcPr/>
          <w:p>
            <w:pPr>
              <w:pStyle w:val="Compact"/>
            </w:pPr>
            <w:r>
              <w:t xml:space="preserve">Capacidad implementada</w:t>
            </w:r>
          </w:p>
        </w:tc>
        <w:tc>
          <w:tcPr/>
          <w:p>
            <w:pPr>
              <w:pStyle w:val="Compact"/>
            </w:pPr>
            <w:r>
              <w:t xml:space="preserve">Dónde se sustenta</w:t>
            </w:r>
          </w:p>
        </w:tc>
      </w:tr>
      <w:tr>
        <w:tc>
          <w:tcPr/>
          <w:p>
            <w:pPr>
              <w:pStyle w:val="Compact"/>
            </w:pPr>
            <w:r>
              <w:t xml:space="preserve">Preparar y cargar datos</w:t>
            </w:r>
          </w:p>
        </w:tc>
        <w:tc>
          <w:tcPr/>
          <w:p>
            <w:pPr>
              <w:pStyle w:val="Compact"/>
            </w:pPr>
            <w:r>
              <w:t xml:space="preserve">Lectura, validación y normalización de archivos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app.R</w:t>
            </w:r>
            <w:r>
              <w:t xml:space="preserve">, carga y normalización</w:t>
            </w:r>
          </w:p>
        </w:tc>
      </w:tr>
      <w:tr>
        <w:tc>
          <w:tcPr/>
          <w:p>
            <w:pPr>
              <w:pStyle w:val="Compact"/>
            </w:pPr>
            <w:r>
              <w:t xml:space="preserve">Evaluar material</w:t>
            </w:r>
          </w:p>
        </w:tc>
        <w:tc>
          <w:tcPr/>
          <w:p>
            <w:pPr>
              <w:pStyle w:val="Compact"/>
            </w:pPr>
            <w:r>
              <w:t xml:space="preserve">Homogeneidad, estabilidad e incertidumbres asociadas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ptcalc/R/pt_homogeneity.R</w:t>
            </w:r>
          </w:p>
        </w:tc>
      </w:tr>
      <w:tr>
        <w:tc>
          <w:tcPr/>
          <w:p>
            <w:pPr>
              <w:pStyle w:val="Compact"/>
            </w:pPr>
            <w:r>
              <w:t xml:space="preserve">Obtener valores robustos</w:t>
            </w:r>
          </w:p>
        </w:tc>
        <w:tc>
          <w:tcPr/>
          <w:p>
            <w:pPr>
              <w:pStyle w:val="Compact"/>
            </w:pPr>
            <w:r>
              <w:t xml:space="preserve">MADe, nIQR y Algoritmo A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ptcalc/R/pt_robust_stats.R</w:t>
            </w:r>
          </w:p>
        </w:tc>
      </w:tr>
      <w:tr>
        <w:tc>
          <w:tcPr/>
          <w:p>
            <w:pPr>
              <w:pStyle w:val="Compact"/>
            </w:pPr>
            <w:r>
              <w:t xml:space="preserve">Evaluar participantes</w:t>
            </w:r>
          </w:p>
        </w:tc>
        <w:tc>
          <w:tcPr/>
          <w:p>
            <w:pPr>
              <w:pStyle w:val="Compact"/>
            </w:pPr>
            <w:r>
              <w:t xml:space="preserve">Puntajes z, z’, zeta y En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ptcalc/R/pt_scores.R</w:t>
            </w:r>
          </w:p>
        </w:tc>
      </w:tr>
      <w:tr>
        <w:tc>
          <w:tcPr/>
          <w:p>
            <w:pPr>
              <w:pStyle w:val="Compact"/>
            </w:pPr>
            <w:r>
              <w:t xml:space="preserve">Interpretar resultados</w:t>
            </w:r>
          </w:p>
        </w:tc>
        <w:tc>
          <w:tcPr/>
          <w:p>
            <w:pPr>
              <w:pStyle w:val="Compact"/>
            </w:pPr>
            <w:r>
              <w:t xml:space="preserve">Tablas, gráficos, clasificaciones y resúmenes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app.R</w:t>
            </w:r>
            <w:r>
              <w:t xml:space="preserve"> </w:t>
            </w:r>
            <w:r>
              <w:t xml:space="preserve">y plantilla de informe</w:t>
            </w:r>
          </w:p>
        </w:tc>
      </w:tr>
      <w:tr>
        <w:tc>
          <w:tcPr/>
          <w:p>
            <w:pPr>
              <w:pStyle w:val="Compact"/>
            </w:pPr>
            <w:r>
              <w:t xml:space="preserve">Conservar evidencia</w:t>
            </w:r>
          </w:p>
        </w:tc>
        <w:tc>
          <w:tcPr/>
          <w:p>
            <w:pPr>
              <w:pStyle w:val="Compact"/>
            </w:pPr>
            <w:r>
              <w:t xml:space="preserve">Exportaciones e informes por ronda/participante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app.R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reports/</w:t>
            </w:r>
          </w:p>
        </w:tc>
      </w:tr>
    </w:tbl>
    <w:p>
      <w:pPr>
        <w:pStyle w:val="BodyText"/>
      </w:pPr>
      <w:r>
        <w:t xml:space="preserve">El cuerpo de este README orienta al lector general. El catálogo detallado en</w:t>
      </w:r>
      <w:r>
        <w:t xml:space="preserve"> </w:t>
      </w:r>
      <w:r>
        <w:rPr>
          <w:rStyle w:val="VerbatimChar"/>
        </w:rPr>
        <w:t xml:space="preserve">md/documentacion_funciones.md</w:t>
      </w:r>
      <w:r>
        <w:t xml:space="preserve"> </w:t>
      </w:r>
      <w:r>
        <w:t xml:space="preserve">está dirigido a soporte y auditoría.</w:t>
      </w:r>
    </w:p>
    <w:bookmarkEnd w:id="10"/>
    <w:bookmarkStart w:id="11" w:name="descripcion"/>
    <w:p>
      <w:pPr>
        <w:pStyle w:val="Heading2"/>
      </w:pPr>
      <w:r>
        <w:t xml:space="preserve">Descripcion</w:t>
      </w:r>
    </w:p>
    <w:p>
      <w:pPr>
        <w:pStyle w:val="FirstParagraph"/>
      </w:pPr>
      <w:r>
        <w:t xml:space="preserve">Este entregable contiene:</w:t>
      </w:r>
    </w:p>
    <w:p>
      <w:pPr>
        <w:pStyle w:val="Compact"/>
        <w:numPr>
          <w:ilvl w:val="0"/>
          <w:numId w:val="1001"/>
        </w:numPr>
      </w:pPr>
      <w:r>
        <w:t xml:space="preserve">Inventario completo de funciones en</w:t>
      </w:r>
      <w:r>
        <w:t xml:space="preserve"> </w:t>
      </w:r>
      <w:r>
        <w:rPr>
          <w:rStyle w:val="VerbatimChar"/>
        </w:rPr>
        <w:t xml:space="preserve">app.R</w:t>
      </w:r>
      <w:r>
        <w:t xml:space="preserve">,</w:t>
      </w:r>
      <w:r>
        <w:t xml:space="preserve"> </w:t>
      </w:r>
      <w:r>
        <w:rPr>
          <w:rStyle w:val="VerbatimChar"/>
        </w:rPr>
        <w:t xml:space="preserve">R/</w:t>
      </w:r>
      <w:r>
        <w:t xml:space="preserve">,</w:t>
      </w:r>
      <w:r>
        <w:t xml:space="preserve"> </w:t>
      </w:r>
      <w:r>
        <w:rPr>
          <w:rStyle w:val="VerbatimChar"/>
        </w:rPr>
        <w:t xml:space="preserve">ptcalc/R/</w:t>
      </w:r>
      <w:r>
        <w:t xml:space="preserve"> </w:t>
      </w:r>
      <w:r>
        <w:t xml:space="preserve">y</w:t>
      </w:r>
      <w:r>
        <w:t xml:space="preserve"> </w:t>
      </w:r>
      <w:r>
        <w:rPr>
          <w:rStyle w:val="VerbatimChar"/>
        </w:rPr>
        <w:t xml:space="preserve">reports/report_template.Rmd</w:t>
      </w:r>
      <w:r>
        <w:t xml:space="preserve">.</w:t>
      </w:r>
    </w:p>
    <w:p>
      <w:pPr>
        <w:pStyle w:val="Compact"/>
        <w:numPr>
          <w:ilvl w:val="0"/>
          <w:numId w:val="1001"/>
        </w:numPr>
      </w:pPr>
      <w:r>
        <w:t xml:space="preserve">Documentacion enriquecida en Markdown con categorias, descripciones,</w:t>
      </w:r>
      <w:r>
        <w:t xml:space="preserve"> </w:t>
      </w:r>
      <w:r>
        <w:t xml:space="preserve">parametros, valores de retorno, ejemplos y referencias ISO.</w:t>
      </w:r>
    </w:p>
    <w:p>
      <w:pPr>
        <w:pStyle w:val="Compact"/>
        <w:numPr>
          <w:ilvl w:val="0"/>
          <w:numId w:val="1001"/>
        </w:numPr>
      </w:pPr>
      <w:r>
        <w:t xml:space="preserve">Base de datos de firmas (</w:t>
      </w:r>
      <w:r>
        <w:rPr>
          <w:rStyle w:val="VerbatimChar"/>
        </w:rPr>
        <w:t xml:space="preserve">funciones_extraidas.csv</w:t>
      </w:r>
      <w:r>
        <w:t xml:space="preserve">) para consumo automatizado.</w:t>
      </w:r>
    </w:p>
    <w:p>
      <w:pPr>
        <w:pStyle w:val="Compact"/>
        <w:numPr>
          <w:ilvl w:val="0"/>
          <w:numId w:val="1001"/>
        </w:numPr>
      </w:pPr>
      <w:r>
        <w:t xml:space="preserve">Script de extraccion (</w:t>
      </w:r>
      <w:r>
        <w:rPr>
          <w:rStyle w:val="VerbatimChar"/>
        </w:rPr>
        <w:t xml:space="preserve">R/lista_funciones.R</w:t>
      </w:r>
      <w:r>
        <w:t xml:space="preserve">) que parsea bloques roxygen2</w:t>
      </w:r>
      <w:r>
        <w:t xml:space="preserve"> </w:t>
      </w:r>
      <w:r>
        <w:t xml:space="preserve">completos y fusiona anotaciones manuales para funciones internas sin</w:t>
      </w:r>
      <w:r>
        <w:t xml:space="preserve"> </w:t>
      </w:r>
      <w:r>
        <w:t xml:space="preserve">documentacion roxygen2.</w:t>
      </w:r>
    </w:p>
    <w:p>
      <w:pPr>
        <w:pStyle w:val="Compact"/>
        <w:numPr>
          <w:ilvl w:val="0"/>
          <w:numId w:val="1001"/>
        </w:numPr>
      </w:pPr>
      <w:r>
        <w:t xml:space="preserve">Tests que verifican la existencia y firma de las funciones documentadas.</w:t>
      </w:r>
    </w:p>
    <w:bookmarkEnd w:id="11"/>
    <w:bookmarkStart w:id="12" w:name="archivos-incluidos"/>
    <w:p>
      <w:pPr>
        <w:pStyle w:val="Heading2"/>
      </w:pPr>
      <w:r>
        <w:t xml:space="preserve">Archivos Incluidos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160"/>
        <w:gridCol w:w="312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Archivo</w:t>
            </w:r>
          </w:p>
        </w:tc>
        <w:tc>
          <w:tcPr/>
          <w:p>
            <w:pPr>
              <w:pStyle w:val="Compact"/>
            </w:pPr>
            <w:r>
              <w:t xml:space="preserve">Descripcion</w:t>
            </w:r>
          </w:p>
        </w:tc>
        <w:tc>
          <w:tcPr/>
          <w:p>
            <w:pPr>
              <w:pStyle w:val="Compact"/>
            </w:pPr>
            <w:r>
              <w:t xml:space="preserve">Ubicacion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README.md</w:t>
            </w:r>
          </w:p>
        </w:tc>
        <w:tc>
          <w:tcPr/>
          <w:p>
            <w:pPr>
              <w:pStyle w:val="Compact"/>
            </w:pPr>
            <w:r>
              <w:t xml:space="preserve">Este documento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/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README.docx</w:t>
            </w:r>
          </w:p>
        </w:tc>
        <w:tc>
          <w:tcPr/>
          <w:p>
            <w:pPr>
              <w:pStyle w:val="Compact"/>
            </w:pPr>
            <w:r>
              <w:t xml:space="preserve">Version Word de este documento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/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R/lista_funciones.R</w:t>
            </w:r>
          </w:p>
        </w:tc>
        <w:tc>
          <w:tcPr/>
          <w:p>
            <w:pPr>
              <w:pStyle w:val="Compact"/>
            </w:pPr>
            <w:r>
              <w:t xml:space="preserve">Script extractor de firmas y generador de documentacion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R/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md/documentacion_funciones.md</w:t>
            </w:r>
          </w:p>
        </w:tc>
        <w:tc>
          <w:tcPr/>
          <w:p>
            <w:pPr>
              <w:pStyle w:val="Compact"/>
            </w:pPr>
            <w:r>
              <w:t xml:space="preserve">Documentacion enriquecida en Markdown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md/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documentacion_funciones.docx</w:t>
            </w:r>
          </w:p>
        </w:tc>
        <w:tc>
          <w:tcPr/>
          <w:p>
            <w:pPr>
              <w:pStyle w:val="Compact"/>
            </w:pPr>
            <w:r>
              <w:t xml:space="preserve">Version Word de la documentacion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/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funciones_extraidas.csv</w:t>
            </w:r>
          </w:p>
        </w:tc>
        <w:tc>
          <w:tcPr/>
          <w:p>
            <w:pPr>
              <w:pStyle w:val="Compact"/>
            </w:pPr>
            <w:r>
              <w:t xml:space="preserve">Tabla con metadata de todas las funciones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/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tests/test_02_firma_funciones.R</w:t>
            </w:r>
          </w:p>
        </w:tc>
        <w:tc>
          <w:tcPr/>
          <w:p>
            <w:pPr>
              <w:pStyle w:val="Compact"/>
            </w:pPr>
            <w:r>
              <w:t xml:space="preserve">Tests de verificacion de firmas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tests/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tests/test_02_firma_funciones.md</w:t>
            </w:r>
          </w:p>
        </w:tc>
        <w:tc>
          <w:tcPr/>
          <w:p>
            <w:pPr>
              <w:pStyle w:val="Compact"/>
            </w:pPr>
            <w:r>
              <w:t xml:space="preserve">Guia de uso de los tests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tests/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test_02_resultados.csv</w:t>
            </w:r>
          </w:p>
        </w:tc>
        <w:tc>
          <w:tcPr/>
          <w:p>
            <w:pPr>
              <w:pStyle w:val="Compact"/>
            </w:pPr>
            <w:r>
              <w:t xml:space="preserve">Bitacora de ejecucion de pruebas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/</w:t>
            </w:r>
          </w:p>
        </w:tc>
      </w:tr>
    </w:tbl>
    <w:bookmarkEnd w:id="12"/>
    <w:bookmarkStart w:id="18" w:name="resumen-de-funciones-encontradas"/>
    <w:p>
      <w:pPr>
        <w:pStyle w:val="Heading2"/>
      </w:pPr>
      <w:r>
        <w:t xml:space="preserve">Resumen de Funciones Encontradas</w:t>
      </w:r>
    </w:p>
    <w:p>
      <w:pPr>
        <w:pStyle w:val="FirstParagraph"/>
      </w:pPr>
      <w:r>
        <w:rPr>
          <w:b/>
          <w:bCs/>
        </w:rPr>
        <w:t xml:space="preserve">Total:</w:t>
      </w:r>
      <w:r>
        <w:t xml:space="preserve"> </w:t>
      </w:r>
      <w:r>
        <w:t xml:space="preserve">78 funciones únicas</w:t>
      </w:r>
    </w:p>
    <w:p>
      <w:pPr>
        <w:pStyle w:val="BodyText"/>
      </w:pPr>
      <w:r>
        <w:rPr>
          <w:b/>
          <w:bCs/>
        </w:rPr>
        <w:t xml:space="preserve">Funciones exportadas (</w:t>
      </w:r>
      <w:r>
        <w:rPr>
          <w:rStyle w:val="VerbatimChar"/>
          <w:b/>
          <w:bCs/>
        </w:rPr>
        <w:t xml:space="preserve">@export</w:t>
      </w:r>
      <w:r>
        <w:rPr>
          <w:b/>
          <w:bCs/>
        </w:rPr>
        <w:t xml:space="preserve">):</w:t>
      </w:r>
      <w:r>
        <w:t xml:space="preserve"> </w:t>
      </w:r>
      <w:r>
        <w:t xml:space="preserve">24</w:t>
      </w:r>
      <w:r>
        <w:br/>
      </w:r>
      <w:r>
        <w:rPr>
          <w:b/>
          <w:bCs/>
        </w:rPr>
        <w:t xml:space="preserve">Funciones obsoletas (</w:t>
      </w:r>
      <w:r>
        <w:rPr>
          <w:rStyle w:val="VerbatimChar"/>
          <w:b/>
          <w:bCs/>
        </w:rPr>
        <w:t xml:space="preserve">lifecycle::badge("deprecated")</w:t>
      </w:r>
      <w:r>
        <w:rPr>
          <w:b/>
          <w:bCs/>
        </w:rPr>
        <w:t xml:space="preserve">):</w:t>
      </w:r>
      <w:r>
        <w:t xml:space="preserve"> </w:t>
      </w:r>
      <w:r>
        <w:t xml:space="preserve">3</w:t>
      </w:r>
    </w:p>
    <w:bookmarkStart w:id="13" w:name="categorias"/>
    <w:p>
      <w:pPr>
        <w:pStyle w:val="Heading3"/>
      </w:pPr>
      <w:r>
        <w:t xml:space="preserve">Categorias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420"/>
        <w:gridCol w:w="2640"/>
        <w:gridCol w:w="28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Categoria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Funciones</w:t>
            </w:r>
          </w:p>
        </w:tc>
        <w:tc>
          <w:tcPr/>
          <w:p>
            <w:pPr>
              <w:pStyle w:val="Compact"/>
            </w:pPr>
            <w:r>
              <w:t xml:space="preserve">Descripcion</w:t>
            </w:r>
          </w:p>
        </w:tc>
      </w:tr>
      <w:tr>
        <w:tc>
          <w:tcPr/>
          <w:p>
            <w:pPr>
              <w:pStyle w:val="Compact"/>
            </w:pPr>
            <w:r>
              <w:t xml:space="preserve">Estadisticos Robustos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6</w:t>
            </w:r>
          </w:p>
        </w:tc>
        <w:tc>
          <w:tcPr/>
          <w:p>
            <w:pPr>
              <w:pStyle w:val="Compact"/>
            </w:pPr>
            <w:r>
              <w:t xml:space="preserve">nIQR, MADe, Algoritmo A y helpers de convergencia.</w:t>
            </w:r>
          </w:p>
        </w:tc>
      </w:tr>
      <w:tr>
        <w:tc>
          <w:tcPr/>
          <w:p>
            <w:pPr>
              <w:pStyle w:val="Compact"/>
            </w:pPr>
            <w:r>
              <w:t xml:space="preserve">Homogeneidad y Estabilidad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15</w:t>
            </w:r>
          </w:p>
        </w:tc>
        <w:tc>
          <w:tcPr/>
          <w:p>
            <w:pPr>
              <w:pStyle w:val="Compact"/>
            </w:pPr>
            <w:r>
              <w:t xml:space="preserve">Estadisticos ANOVA, criterios ISO, evaluacion y wrappers.</w:t>
            </w:r>
          </w:p>
        </w:tc>
      </w:tr>
      <w:tr>
        <w:tc>
          <w:tcPr/>
          <w:p>
            <w:pPr>
              <w:pStyle w:val="Compact"/>
            </w:pPr>
            <w:r>
              <w:t xml:space="preserve">Puntajes PT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15</w:t>
            </w:r>
          </w:p>
        </w:tc>
        <w:tc>
          <w:tcPr/>
          <w:p>
            <w:pPr>
              <w:pStyle w:val="Compact"/>
            </w:pPr>
            <w:r>
              <w:t xml:space="preserve">z, z’, zeta, En y funciones de evaluacion/clasificacion.</w:t>
            </w:r>
          </w:p>
        </w:tc>
      </w:tr>
      <w:tr>
        <w:tc>
          <w:tcPr/>
          <w:p>
            <w:pPr>
              <w:pStyle w:val="Compact"/>
            </w:pPr>
            <w:r>
              <w:t xml:space="preserve">Carga y Normalizacion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8</w:t>
            </w:r>
          </w:p>
        </w:tc>
        <w:tc>
          <w:tcPr/>
          <w:p>
            <w:pPr>
              <w:pStyle w:val="Compact"/>
            </w:pPr>
            <w:r>
              <w:t xml:space="preserve">Lectura de CSV, normalizacion de contaminantes, incertidumbres y n_lab.</w:t>
            </w:r>
          </w:p>
        </w:tc>
      </w:tr>
      <w:tr>
        <w:tc>
          <w:tcPr/>
          <w:p>
            <w:pPr>
              <w:pStyle w:val="Compact"/>
            </w:pPr>
            <w:r>
              <w:t xml:space="preserve">Formateo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</w:t>
            </w:r>
          </w:p>
        </w:tc>
        <w:tc>
          <w:tcPr/>
          <w:p>
            <w:pPr>
              <w:pStyle w:val="Compact"/>
            </w:pPr>
            <w:r>
              <w:t xml:space="preserve">Formateo numerico y de etiquetas de convergencia.</w:t>
            </w:r>
          </w:p>
        </w:tc>
      </w:tr>
      <w:tr>
        <w:tc>
          <w:tcPr/>
          <w:p>
            <w:pPr>
              <w:pStyle w:val="Compact"/>
            </w:pPr>
            <w:r>
              <w:t xml:space="preserve">Visualizacion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</w:t>
            </w:r>
          </w:p>
        </w:tc>
        <w:tc>
          <w:tcPr/>
          <w:p>
            <w:pPr>
              <w:pStyle w:val="Compact"/>
            </w:pPr>
            <w:r>
              <w:t xml:space="preserve">Graficos ggplot y heatmaps plotly.</w:t>
            </w:r>
          </w:p>
        </w:tc>
      </w:tr>
      <w:tr>
        <w:tc>
          <w:tcPr/>
          <w:p>
            <w:pPr>
              <w:pStyle w:val="Compact"/>
            </w:pPr>
            <w:r>
              <w:t xml:space="preserve">Reportes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18</w:t>
            </w:r>
          </w:p>
        </w:tc>
        <w:tc>
          <w:tcPr/>
          <w:p>
            <w:pPr>
              <w:pStyle w:val="Compact"/>
            </w:pPr>
            <w:r>
              <w:t xml:space="preserve">Helpers para tablas, resumenes, valor asignado y reportes Rmd.</w:t>
            </w:r>
          </w:p>
        </w:tc>
      </w:tr>
      <w:tr>
        <w:tc>
          <w:tcPr/>
          <w:p>
            <w:pPr>
              <w:pStyle w:val="Compact"/>
            </w:pPr>
            <w:r>
              <w:t xml:space="preserve">Servidor Shiny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</w:t>
            </w:r>
          </w:p>
        </w:tc>
        <w:tc>
          <w:tcPr/>
          <w:p>
            <w:pPr>
              <w:pStyle w:val="Compact"/>
            </w:pPr>
            <w:r>
              <w:t xml:space="preserve">Funcion servidor, ejecucion de scripts y preprocesador.</w:t>
            </w:r>
          </w:p>
        </w:tc>
      </w:tr>
      <w:tr>
        <w:tc>
          <w:tcPr/>
          <w:p>
            <w:pPr>
              <w:pStyle w:val="Compact"/>
            </w:pPr>
            <w:r>
              <w:t xml:space="preserve">UI / Utilidades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</w:t>
            </w:r>
          </w:p>
        </w:tc>
        <w:tc>
          <w:tcPr/>
          <w:p>
            <w:pPr>
              <w:pStyle w:val="Compact"/>
            </w:pPr>
            <w:r>
              <w:t xml:space="preserve">Ecuaciones MathJax, claves y limpieza de nombres de archivo.</w:t>
            </w:r>
          </w:p>
        </w:tc>
      </w:tr>
      <w:tr>
        <w:tc>
          <w:tcPr/>
          <w:p>
            <w:pPr>
              <w:pStyle w:val="Compact"/>
            </w:pPr>
            <w:r>
              <w:t xml:space="preserve">Obsoleto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</w:t>
            </w:r>
          </w:p>
        </w:tc>
        <w:tc>
          <w:tcPr/>
          <w:p>
            <w:pPr>
              <w:pStyle w:val="Compact"/>
            </w:pPr>
            <w:r>
              <w:t xml:space="preserve">Wrappers antiguos en</w:t>
            </w:r>
            <w:r>
              <w:t xml:space="preserve"> </w:t>
            </w:r>
            <w:r>
              <w:rPr>
                <w:rStyle w:val="VerbatimChar"/>
              </w:rPr>
              <w:t xml:space="preserve">R/utils.R</w:t>
            </w:r>
            <w:r>
              <w:t xml:space="preserve"> </w:t>
            </w:r>
            <w:r>
              <w:t xml:space="preserve">(usar</w:t>
            </w:r>
            <w:r>
              <w:t xml:space="preserve"> </w:t>
            </w:r>
            <w:r>
              <w:rPr>
                <w:rStyle w:val="VerbatimChar"/>
              </w:rPr>
              <w:t xml:space="preserve">ptcalc</w:t>
            </w:r>
            <w:r>
              <w:t xml:space="preserve">).</w:t>
            </w:r>
          </w:p>
        </w:tc>
      </w:tr>
      <w:tr>
        <w:tc>
          <w:tcPr/>
          <w:p>
            <w:pPr>
              <w:pStyle w:val="Compact"/>
            </w:pPr>
            <w:r>
              <w:t xml:space="preserve">General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</w:t>
            </w:r>
          </w:p>
        </w:tc>
        <w:tc>
          <w:tcPr/>
          <w:p>
            <w:pPr>
              <w:pStyle w:val="Compact"/>
            </w:pPr>
            <w:r>
              <w:t xml:space="preserve">Función de arranque declarada fuera de las categorías anteriores.</w:t>
            </w:r>
          </w:p>
        </w:tc>
      </w:tr>
    </w:tbl>
    <w:bookmarkEnd w:id="13"/>
    <w:bookmarkStart w:id="17" w:name="funciones-principales-por-categoria"/>
    <w:p>
      <w:pPr>
        <w:pStyle w:val="Heading3"/>
      </w:pPr>
      <w:r>
        <w:t xml:space="preserve">Funciones principales por categoria</w:t>
      </w:r>
    </w:p>
    <w:bookmarkStart w:id="14" w:name="estadisticos-robustos"/>
    <w:p>
      <w:pPr>
        <w:pStyle w:val="Heading4"/>
      </w:pPr>
      <w:r>
        <w:t xml:space="preserve">Estadisticos Robustos</w:t>
      </w:r>
    </w:p>
    <w:p>
      <w:pPr>
        <w:pStyle w:val="Compact"/>
        <w:numPr>
          <w:ilvl w:val="0"/>
          <w:numId w:val="1002"/>
        </w:numPr>
      </w:pPr>
      <w:r>
        <w:rPr>
          <w:rStyle w:val="VerbatimChar"/>
        </w:rPr>
        <w:t xml:space="preserve">calculate_niqr()</w:t>
      </w:r>
      <w:r>
        <w:t xml:space="preserve"> </w:t>
      </w:r>
      <w:r>
        <w:t xml:space="preserve">- Rango intercuartil normalizado (ISO 13528:2022 §9.4)</w:t>
      </w:r>
    </w:p>
    <w:p>
      <w:pPr>
        <w:pStyle w:val="Compact"/>
        <w:numPr>
          <w:ilvl w:val="0"/>
          <w:numId w:val="1002"/>
        </w:numPr>
      </w:pPr>
      <w:r>
        <w:rPr>
          <w:rStyle w:val="VerbatimChar"/>
        </w:rPr>
        <w:t xml:space="preserve">calculate_mad_e()</w:t>
      </w:r>
      <w:r>
        <w:t xml:space="preserve"> </w:t>
      </w:r>
      <w:r>
        <w:t xml:space="preserve">- MAD escalado (ISO 13528:2022 §9.4)</w:t>
      </w:r>
    </w:p>
    <w:p>
      <w:pPr>
        <w:pStyle w:val="Compact"/>
        <w:numPr>
          <w:ilvl w:val="0"/>
          <w:numId w:val="1002"/>
        </w:numPr>
      </w:pPr>
      <w:r>
        <w:rPr>
          <w:rStyle w:val="VerbatimChar"/>
        </w:rPr>
        <w:t xml:space="preserve">run_algorithm_a()</w:t>
      </w:r>
      <w:r>
        <w:t xml:space="preserve"> </w:t>
      </w:r>
      <w:r>
        <w:t xml:space="preserve">- Algoritmo A iterativo (ISO 13528:2022 Anexo C)</w:t>
      </w:r>
    </w:p>
    <w:p>
      <w:pPr>
        <w:pStyle w:val="Compact"/>
        <w:numPr>
          <w:ilvl w:val="0"/>
          <w:numId w:val="1002"/>
        </w:numPr>
      </w:pPr>
      <w:r>
        <w:rPr>
          <w:rStyle w:val="VerbatimChar"/>
        </w:rPr>
        <w:t xml:space="preserve">get_algo_a_stabilization_iter()</w:t>
      </w:r>
      <w:r>
        <w:t xml:space="preserve"> </w:t>
      </w:r>
      <w:r>
        <w:t xml:space="preserve">- Iteracion de convergencia</w:t>
      </w:r>
    </w:p>
    <w:p>
      <w:pPr>
        <w:pStyle w:val="Compact"/>
        <w:numPr>
          <w:ilvl w:val="0"/>
          <w:numId w:val="1002"/>
        </w:numPr>
      </w:pPr>
      <w:r>
        <w:rPr>
          <w:rStyle w:val="VerbatimChar"/>
        </w:rPr>
        <w:t xml:space="preserve">run_algorithm_a_report()</w:t>
      </w:r>
      <w:r>
        <w:t xml:space="preserve"> </w:t>
      </w:r>
      <w:r>
        <w:t xml:space="preserve">- Wrapper para informes</w:t>
      </w:r>
    </w:p>
    <w:p>
      <w:pPr>
        <w:pStyle w:val="Compact"/>
        <w:numPr>
          <w:ilvl w:val="0"/>
          <w:numId w:val="1002"/>
        </w:numPr>
      </w:pPr>
      <w:r>
        <w:rPr>
          <w:rStyle w:val="VerbatimChar"/>
        </w:rPr>
        <w:t xml:space="preserve">stable_sigfig_value()</w:t>
      </w:r>
      <w:r>
        <w:t xml:space="preserve"> </w:t>
      </w:r>
      <w:r>
        <w:t xml:space="preserve">- Redondeo a cifras significativas</w:t>
      </w:r>
    </w:p>
    <w:bookmarkEnd w:id="14"/>
    <w:bookmarkStart w:id="15" w:name="homogeneidad-y-estabilidad"/>
    <w:p>
      <w:pPr>
        <w:pStyle w:val="Heading4"/>
      </w:pPr>
      <w:r>
        <w:t xml:space="preserve">Homogeneidad y Estabilidad</w:t>
      </w:r>
    </w:p>
    <w:p>
      <w:pPr>
        <w:pStyle w:val="Compact"/>
        <w:numPr>
          <w:ilvl w:val="0"/>
          <w:numId w:val="1003"/>
        </w:numPr>
      </w:pPr>
      <w:r>
        <w:rPr>
          <w:rStyle w:val="VerbatimChar"/>
        </w:rPr>
        <w:t xml:space="preserve">calculate_homogeneity_stats()</w:t>
      </w:r>
      <w:r>
        <w:t xml:space="preserve"> </w:t>
      </w:r>
      <w:r>
        <w:t xml:space="preserve">- Estadisticos de homogeneidad (ISO 13528:2022 §9.2)</w:t>
      </w:r>
    </w:p>
    <w:p>
      <w:pPr>
        <w:pStyle w:val="Compact"/>
        <w:numPr>
          <w:ilvl w:val="0"/>
          <w:numId w:val="1003"/>
        </w:numPr>
      </w:pPr>
      <w:r>
        <w:rPr>
          <w:rStyle w:val="VerbatimChar"/>
        </w:rPr>
        <w:t xml:space="preserve">calculate_homogeneity_criterion()</w:t>
      </w:r>
      <w:r>
        <w:t xml:space="preserve"> </w:t>
      </w:r>
      <w:r>
        <w:t xml:space="preserve">- Criterio c = 0.3 sigma_pt</w:t>
      </w:r>
    </w:p>
    <w:p>
      <w:pPr>
        <w:pStyle w:val="Compact"/>
        <w:numPr>
          <w:ilvl w:val="0"/>
          <w:numId w:val="1003"/>
        </w:numPr>
      </w:pPr>
      <w:r>
        <w:rPr>
          <w:rStyle w:val="VerbatimChar"/>
        </w:rPr>
        <w:t xml:space="preserve">calculate_homogeneity_criterion_expanded()</w:t>
      </w:r>
      <w:r>
        <w:t xml:space="preserve"> </w:t>
      </w:r>
      <w:r>
        <w:t xml:space="preserve">- Criterio expandido</w:t>
      </w:r>
    </w:p>
    <w:p>
      <w:pPr>
        <w:pStyle w:val="Compact"/>
        <w:numPr>
          <w:ilvl w:val="0"/>
          <w:numId w:val="1003"/>
        </w:numPr>
      </w:pPr>
      <w:r>
        <w:rPr>
          <w:rStyle w:val="VerbatimChar"/>
        </w:rPr>
        <w:t xml:space="preserve">evaluate_homogeneity()</w:t>
      </w:r>
      <w:r>
        <w:t xml:space="preserve"> </w:t>
      </w:r>
      <w:r>
        <w:t xml:space="preserve">- Evaluacion de criterios</w:t>
      </w:r>
    </w:p>
    <w:p>
      <w:pPr>
        <w:pStyle w:val="Compact"/>
        <w:numPr>
          <w:ilvl w:val="0"/>
          <w:numId w:val="1003"/>
        </w:numPr>
      </w:pPr>
      <w:r>
        <w:rPr>
          <w:rStyle w:val="VerbatimChar"/>
        </w:rPr>
        <w:t xml:space="preserve">calculate_stability_stats()</w:t>
      </w:r>
      <w:r>
        <w:t xml:space="preserve"> </w:t>
      </w:r>
      <w:r>
        <w:t xml:space="preserve">- Estadisticos de estabilidad</w:t>
      </w:r>
    </w:p>
    <w:p>
      <w:pPr>
        <w:pStyle w:val="Compact"/>
        <w:numPr>
          <w:ilvl w:val="0"/>
          <w:numId w:val="1003"/>
        </w:numPr>
      </w:pPr>
      <w:r>
        <w:rPr>
          <w:rStyle w:val="VerbatimChar"/>
        </w:rPr>
        <w:t xml:space="preserve">calculate_stability_criterion()</w:t>
      </w:r>
      <w:r>
        <w:t xml:space="preserve"> </w:t>
      </w:r>
      <w:r>
        <w:t xml:space="preserve">- Criterio de estabilidad</w:t>
      </w:r>
    </w:p>
    <w:p>
      <w:pPr>
        <w:pStyle w:val="Compact"/>
        <w:numPr>
          <w:ilvl w:val="0"/>
          <w:numId w:val="1003"/>
        </w:numPr>
      </w:pPr>
      <w:r>
        <w:rPr>
          <w:rStyle w:val="VerbatimChar"/>
        </w:rPr>
        <w:t xml:space="preserve">evaluate_stability()</w:t>
      </w:r>
      <w:r>
        <w:t xml:space="preserve"> </w:t>
      </w:r>
      <w:r>
        <w:t xml:space="preserve">- Evaluacion de estabilidad</w:t>
      </w:r>
    </w:p>
    <w:p>
      <w:pPr>
        <w:pStyle w:val="Compact"/>
        <w:numPr>
          <w:ilvl w:val="0"/>
          <w:numId w:val="1003"/>
        </w:numPr>
      </w:pPr>
      <w:r>
        <w:rPr>
          <w:rStyle w:val="VerbatimChar"/>
        </w:rPr>
        <w:t xml:space="preserve">calculate_u_hom()</w:t>
      </w:r>
      <w:r>
        <w:t xml:space="preserve"> </w:t>
      </w:r>
      <w:r>
        <w:t xml:space="preserve">- Incertidumbre de homogeneidad</w:t>
      </w:r>
    </w:p>
    <w:p>
      <w:pPr>
        <w:pStyle w:val="Compact"/>
        <w:numPr>
          <w:ilvl w:val="0"/>
          <w:numId w:val="1003"/>
        </w:numPr>
      </w:pPr>
      <w:r>
        <w:rPr>
          <w:rStyle w:val="VerbatimChar"/>
        </w:rPr>
        <w:t xml:space="preserve">calculate_u_stab()</w:t>
      </w:r>
      <w:r>
        <w:t xml:space="preserve"> </w:t>
      </w:r>
      <w:r>
        <w:t xml:space="preserve">- Incertidumbre de estabilidad</w:t>
      </w:r>
    </w:p>
    <w:p>
      <w:pPr>
        <w:pStyle w:val="Compact"/>
        <w:numPr>
          <w:ilvl w:val="0"/>
          <w:numId w:val="1003"/>
        </w:numPr>
      </w:pPr>
      <w:r>
        <w:rPr>
          <w:rStyle w:val="VerbatimChar"/>
        </w:rPr>
        <w:t xml:space="preserve">compute_homogeneity_metrics()</w:t>
      </w:r>
      <w:r>
        <w:t xml:space="preserve"> </w:t>
      </w:r>
      <w:r>
        <w:t xml:space="preserve">- Wrapper completo de app.R</w:t>
      </w:r>
    </w:p>
    <w:p>
      <w:pPr>
        <w:pStyle w:val="Compact"/>
        <w:numPr>
          <w:ilvl w:val="0"/>
          <w:numId w:val="1003"/>
        </w:numPr>
      </w:pPr>
      <w:r>
        <w:rPr>
          <w:rStyle w:val="VerbatimChar"/>
        </w:rPr>
        <w:t xml:space="preserve">compute_stability_metrics()</w:t>
      </w:r>
      <w:r>
        <w:t xml:space="preserve"> </w:t>
      </w:r>
      <w:r>
        <w:t xml:space="preserve">- Wrapper completo de app.R</w:t>
      </w:r>
    </w:p>
    <w:p>
      <w:pPr>
        <w:pStyle w:val="Compact"/>
        <w:numPr>
          <w:ilvl w:val="0"/>
          <w:numId w:val="1003"/>
        </w:numPr>
      </w:pPr>
      <w:r>
        <w:rPr>
          <w:rStyle w:val="VerbatimChar"/>
        </w:rPr>
        <w:t xml:space="preserve">compute_homogeneity()</w:t>
      </w:r>
      <w:r>
        <w:t xml:space="preserve"> </w:t>
      </w:r>
      <w:r>
        <w:t xml:space="preserve">- Wrapper del reporte Rmd</w:t>
      </w:r>
    </w:p>
    <w:bookmarkEnd w:id="15"/>
    <w:bookmarkStart w:id="16" w:name="puntajes-pt"/>
    <w:p>
      <w:pPr>
        <w:pStyle w:val="Heading4"/>
      </w:pPr>
      <w:r>
        <w:t xml:space="preserve">Puntajes PT</w:t>
      </w:r>
    </w:p>
    <w:p>
      <w:pPr>
        <w:pStyle w:val="Compact"/>
        <w:numPr>
          <w:ilvl w:val="0"/>
          <w:numId w:val="1004"/>
        </w:numPr>
      </w:pPr>
      <w:r>
        <w:rPr>
          <w:rStyle w:val="VerbatimChar"/>
        </w:rPr>
        <w:t xml:space="preserve">calculate_z_score()</w:t>
      </w:r>
      <w:r>
        <w:t xml:space="preserve"> </w:t>
      </w:r>
      <w:r>
        <w:t xml:space="preserve">- Puntaje z (ISO 13528:2022 §10.2)</w:t>
      </w:r>
    </w:p>
    <w:p>
      <w:pPr>
        <w:pStyle w:val="Compact"/>
        <w:numPr>
          <w:ilvl w:val="0"/>
          <w:numId w:val="1004"/>
        </w:numPr>
      </w:pPr>
      <w:r>
        <w:rPr>
          <w:rStyle w:val="VerbatimChar"/>
        </w:rPr>
        <w:t xml:space="preserve">calculate_z_prime_score()</w:t>
      </w:r>
      <w:r>
        <w:t xml:space="preserve"> </w:t>
      </w:r>
      <w:r>
        <w:t xml:space="preserve">- Puntaje z’ (ISO 13528:2022 §10.3)</w:t>
      </w:r>
    </w:p>
    <w:p>
      <w:pPr>
        <w:pStyle w:val="Compact"/>
        <w:numPr>
          <w:ilvl w:val="0"/>
          <w:numId w:val="1004"/>
        </w:numPr>
      </w:pPr>
      <w:r>
        <w:rPr>
          <w:rStyle w:val="VerbatimChar"/>
        </w:rPr>
        <w:t xml:space="preserve">calculate_zeta_score()</w:t>
      </w:r>
      <w:r>
        <w:t xml:space="preserve"> </w:t>
      </w:r>
      <w:r>
        <w:t xml:space="preserve">- Puntaje zeta (ISO 13528:2022 §10.4)</w:t>
      </w:r>
    </w:p>
    <w:p>
      <w:pPr>
        <w:pStyle w:val="Compact"/>
        <w:numPr>
          <w:ilvl w:val="0"/>
          <w:numId w:val="1004"/>
        </w:numPr>
      </w:pPr>
      <w:r>
        <w:rPr>
          <w:rStyle w:val="VerbatimChar"/>
        </w:rPr>
        <w:t xml:space="preserve">calculate_en_score()</w:t>
      </w:r>
      <w:r>
        <w:t xml:space="preserve"> </w:t>
      </w:r>
      <w:r>
        <w:t xml:space="preserve">- Puntaje En (ISO 13528:2022 §10.5)</w:t>
      </w:r>
    </w:p>
    <w:p>
      <w:pPr>
        <w:pStyle w:val="Compact"/>
        <w:numPr>
          <w:ilvl w:val="0"/>
          <w:numId w:val="1004"/>
        </w:numPr>
      </w:pPr>
      <w:r>
        <w:rPr>
          <w:rStyle w:val="VerbatimChar"/>
        </w:rPr>
        <w:t xml:space="preserve">evaluate_z_score()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evaluate_z_score_vec()</w:t>
      </w:r>
      <w:r>
        <w:t xml:space="preserve"> </w:t>
      </w:r>
      <w:r>
        <w:t xml:space="preserve">- Clasificacion z</w:t>
      </w:r>
    </w:p>
    <w:p>
      <w:pPr>
        <w:pStyle w:val="Compact"/>
        <w:numPr>
          <w:ilvl w:val="0"/>
          <w:numId w:val="1004"/>
        </w:numPr>
      </w:pPr>
      <w:r>
        <w:rPr>
          <w:rStyle w:val="VerbatimChar"/>
        </w:rPr>
        <w:t xml:space="preserve">evaluate_en_score()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evaluate_en_score_vec()</w:t>
      </w:r>
      <w:r>
        <w:t xml:space="preserve"> </w:t>
      </w:r>
      <w:r>
        <w:t xml:space="preserve">- Clasificacion En</w:t>
      </w:r>
    </w:p>
    <w:p>
      <w:pPr>
        <w:pStyle w:val="Compact"/>
        <w:numPr>
          <w:ilvl w:val="0"/>
          <w:numId w:val="1004"/>
        </w:numPr>
      </w:pPr>
      <w:r>
        <w:rPr>
          <w:rStyle w:val="VerbatimChar"/>
        </w:rPr>
        <w:t xml:space="preserve">compute_combo_scores()</w:t>
      </w:r>
      <w:r>
        <w:t xml:space="preserve"> </w:t>
      </w:r>
      <w:r>
        <w:t xml:space="preserve">- Calculo nuclear de puntajes en app.R</w:t>
      </w:r>
    </w:p>
    <w:p>
      <w:pPr>
        <w:pStyle w:val="Compact"/>
        <w:numPr>
          <w:ilvl w:val="0"/>
          <w:numId w:val="1004"/>
        </w:numPr>
      </w:pPr>
      <w:r>
        <w:rPr>
          <w:rStyle w:val="VerbatimChar"/>
        </w:rPr>
        <w:t xml:space="preserve">compute_scores_for_selection()</w:t>
      </w:r>
      <w:r>
        <w:t xml:space="preserve"> </w:t>
      </w:r>
      <w:r>
        <w:t xml:space="preserve">- Orquestador del modulo de puntajes</w:t>
      </w:r>
    </w:p>
    <w:p>
      <w:pPr>
        <w:pStyle w:val="Compact"/>
        <w:numPr>
          <w:ilvl w:val="0"/>
          <w:numId w:val="1004"/>
        </w:numPr>
      </w:pPr>
      <w:r>
        <w:rPr>
          <w:rStyle w:val="VerbatimChar"/>
        </w:rPr>
        <w:t xml:space="preserve">compute_scores_metrics()</w:t>
      </w:r>
      <w:r>
        <w:t xml:space="preserve"> </w:t>
      </w:r>
      <w:r>
        <w:t xml:space="preserve">- Calculo vectorizado para reportes</w:t>
      </w:r>
    </w:p>
    <w:p>
      <w:pPr>
        <w:pStyle w:val="Compact"/>
        <w:numPr>
          <w:ilvl w:val="0"/>
          <w:numId w:val="1004"/>
        </w:numPr>
      </w:pPr>
      <w:r>
        <w:rPr>
          <w:rStyle w:val="VerbatimChar"/>
        </w:rPr>
        <w:t xml:space="preserve">calculate_expert_sigma_pt()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calculate_expert_u_xpt()</w:t>
      </w:r>
      <w:r>
        <w:t xml:space="preserve"> </w:t>
      </w:r>
      <w:r>
        <w:t xml:space="preserve">- Metodo experto</w:t>
      </w:r>
    </w:p>
    <w:p>
      <w:pPr>
        <w:pStyle w:val="Compact"/>
        <w:numPr>
          <w:ilvl w:val="0"/>
          <w:numId w:val="1004"/>
        </w:numPr>
      </w:pPr>
      <w:r>
        <w:rPr>
          <w:rStyle w:val="VerbatimChar"/>
        </w:rPr>
        <w:t xml:space="preserve">evaluate_u_xpt_sigma_criterion()</w:t>
      </w:r>
      <w:r>
        <w:t xml:space="preserve"> </w:t>
      </w:r>
      <w:r>
        <w:t xml:space="preserve">- Criterio u(x_pt) &lt;= 0.3 sigma_pt</w:t>
      </w:r>
    </w:p>
    <w:bookmarkEnd w:id="16"/>
    <w:bookmarkEnd w:id="17"/>
    <w:bookmarkEnd w:id="18"/>
    <w:bookmarkStart w:id="20" w:name="uso-del-script-de-extraccion"/>
    <w:p>
      <w:pPr>
        <w:pStyle w:val="Heading2"/>
      </w:pPr>
      <w:r>
        <w:t xml:space="preserve">Uso del Script de Extraccion</w:t>
      </w:r>
    </w:p>
    <w:p>
      <w:pPr>
        <w:pStyle w:val="FirstParagraph"/>
      </w:pPr>
      <w:r>
        <w:t xml:space="preserve">Para regenerar la documentacion desde la raiz del proyecto:</w:t>
      </w:r>
    </w:p>
    <w:p>
      <w:pPr>
        <w:pStyle w:val="SourceCode"/>
      </w:pPr>
      <w:r>
        <w:rPr>
          <w:rStyle w:val="NormalTok"/>
        </w:rPr>
        <w:t xml:space="preserve">Rscript Entregables_pt_app</w:t>
      </w:r>
      <w:r>
        <w:rPr>
          <w:rStyle w:val="SpecialCharTok"/>
        </w:rPr>
        <w:t xml:space="preserve">/</w:t>
      </w:r>
      <w:r>
        <w:rPr>
          <w:rStyle w:val="DecValTok"/>
        </w:rPr>
        <w:t xml:space="preserve">02</w:t>
      </w:r>
      <w:r>
        <w:rPr>
          <w:rStyle w:val="NormalTok"/>
        </w:rPr>
        <w:t xml:space="preserve">_funciones_usadas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R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lista_funciones.R</w:t>
      </w:r>
    </w:p>
    <w:p>
      <w:pPr>
        <w:pStyle w:val="FirstParagraph"/>
      </w:pPr>
      <w:r>
        <w:t xml:space="preserve">O desde R:</w:t>
      </w:r>
    </w:p>
    <w:p>
      <w:pPr>
        <w:pStyle w:val="SourceCode"/>
      </w:pPr>
      <w:r>
        <w:rPr>
          <w:rStyle w:val="FunctionTok"/>
        </w:rPr>
        <w:t xml:space="preserve">source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"Entregables_pt_app/02_funciones_usadas/R/lista_funciones.R"</w:t>
      </w:r>
      <w:r>
        <w:rPr>
          <w:rStyle w:val="NormalTok"/>
        </w:rPr>
        <w:t xml:space="preserve">)</w:t>
      </w:r>
    </w:p>
    <w:p>
      <w:pPr>
        <w:pStyle w:val="FirstParagraph"/>
      </w:pPr>
      <w:r>
        <w:t xml:space="preserve">El script genera: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CSV:</w:t>
      </w:r>
      <w:r>
        <w:t xml:space="preserve"> </w:t>
      </w:r>
      <w:r>
        <w:rPr>
          <w:rStyle w:val="VerbatimChar"/>
        </w:rPr>
        <w:t xml:space="preserve">funciones_extraidas.csv</w:t>
      </w:r>
      <w:r>
        <w:t xml:space="preserve"> </w:t>
      </w:r>
      <w:r>
        <w:t xml:space="preserve">- Tabla con metadata estructurada.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Markdown:</w:t>
      </w:r>
      <w:r>
        <w:t xml:space="preserve"> </w:t>
      </w:r>
      <w:r>
        <w:rPr>
          <w:rStyle w:val="VerbatimChar"/>
        </w:rPr>
        <w:t xml:space="preserve">md/documentacion_funciones.md</w:t>
      </w:r>
      <w:r>
        <w:t xml:space="preserve"> </w:t>
      </w:r>
      <w:r>
        <w:t xml:space="preserve">- Documentacion legible.</w:t>
      </w:r>
    </w:p>
    <w:bookmarkStart w:id="19" w:name="fuentes-escaneadas"/>
    <w:p>
      <w:pPr>
        <w:pStyle w:val="Heading3"/>
      </w:pPr>
      <w:r>
        <w:t xml:space="preserve">Fuentes escaneadas</w:t>
      </w:r>
    </w:p>
    <w:p>
      <w:pPr>
        <w:pStyle w:val="Compact"/>
        <w:numPr>
          <w:ilvl w:val="0"/>
          <w:numId w:val="1006"/>
        </w:numPr>
      </w:pPr>
      <w:r>
        <w:rPr>
          <w:rStyle w:val="VerbatimChar"/>
        </w:rPr>
        <w:t xml:space="preserve">app.R</w:t>
      </w:r>
    </w:p>
    <w:p>
      <w:pPr>
        <w:pStyle w:val="Compact"/>
        <w:numPr>
          <w:ilvl w:val="0"/>
          <w:numId w:val="1006"/>
        </w:numPr>
      </w:pPr>
      <w:r>
        <w:rPr>
          <w:rStyle w:val="VerbatimChar"/>
        </w:rPr>
        <w:t xml:space="preserve">R/pt_homogeneity.R</w:t>
      </w:r>
      <w:r>
        <w:t xml:space="preserve">,</w:t>
      </w:r>
      <w:r>
        <w:t xml:space="preserve"> </w:t>
      </w:r>
      <w:r>
        <w:rPr>
          <w:rStyle w:val="VerbatimChar"/>
        </w:rPr>
        <w:t xml:space="preserve">R/pt_robust_stats.R</w:t>
      </w:r>
      <w:r>
        <w:t xml:space="preserve">,</w:t>
      </w:r>
      <w:r>
        <w:t xml:space="preserve"> </w:t>
      </w:r>
      <w:r>
        <w:rPr>
          <w:rStyle w:val="VerbatimChar"/>
        </w:rPr>
        <w:t xml:space="preserve">R/pt_scores.R</w:t>
      </w:r>
      <w:r>
        <w:t xml:space="preserve">,</w:t>
      </w:r>
      <w:r>
        <w:t xml:space="preserve"> </w:t>
      </w:r>
      <w:r>
        <w:rPr>
          <w:rStyle w:val="VerbatimChar"/>
        </w:rPr>
        <w:t xml:space="preserve">R/utils.R</w:t>
      </w:r>
    </w:p>
    <w:p>
      <w:pPr>
        <w:pStyle w:val="Compact"/>
        <w:numPr>
          <w:ilvl w:val="0"/>
          <w:numId w:val="1006"/>
        </w:numPr>
      </w:pPr>
      <w:r>
        <w:rPr>
          <w:rStyle w:val="VerbatimChar"/>
        </w:rPr>
        <w:t xml:space="preserve">ptcalc/R/pt_homogeneity.R</w:t>
      </w:r>
      <w:r>
        <w:t xml:space="preserve">,</w:t>
      </w:r>
      <w:r>
        <w:t xml:space="preserve"> </w:t>
      </w:r>
      <w:r>
        <w:rPr>
          <w:rStyle w:val="VerbatimChar"/>
        </w:rPr>
        <w:t xml:space="preserve">ptcalc/R/pt_robust_stats.R</w:t>
      </w:r>
      <w:r>
        <w:t xml:space="preserve">,</w:t>
      </w:r>
      <w:r>
        <w:t xml:space="preserve"> </w:t>
      </w:r>
      <w:r>
        <w:rPr>
          <w:rStyle w:val="VerbatimChar"/>
        </w:rPr>
        <w:t xml:space="preserve">ptcalc/R/pt_scores.R</w:t>
      </w:r>
    </w:p>
    <w:p>
      <w:pPr>
        <w:pStyle w:val="Compact"/>
        <w:numPr>
          <w:ilvl w:val="0"/>
          <w:numId w:val="1006"/>
        </w:numPr>
      </w:pPr>
      <w:r>
        <w:rPr>
          <w:rStyle w:val="VerbatimChar"/>
        </w:rPr>
        <w:t xml:space="preserve">reports/report_template.Rmd</w:t>
      </w:r>
    </w:p>
    <w:p>
      <w:pPr>
        <w:pStyle w:val="FirstParagraph"/>
      </w:pPr>
      <w:r>
        <w:t xml:space="preserve">Se excluyen scripts de preprocesamiento (</w:t>
      </w:r>
      <w:r>
        <w:rPr>
          <w:rStyle w:val="VerbatimChar"/>
        </w:rPr>
        <w:t xml:space="preserve">R/preprocessing/</w:t>
      </w:r>
      <w:r>
        <w:t xml:space="preserve">) y casos de uso</w:t>
      </w:r>
      <w:r>
        <w:t xml:space="preserve"> </w:t>
      </w:r>
      <w:r>
        <w:t xml:space="preserve">secundarios. Por tanto, este catálogo describe el núcleo escaneado y no afirma</w:t>
      </w:r>
      <w:r>
        <w:t xml:space="preserve"> </w:t>
      </w:r>
      <w:r>
        <w:t xml:space="preserve">ser un inventario de cada función existente en todo el repositorio.</w:t>
      </w:r>
    </w:p>
    <w:bookmarkEnd w:id="19"/>
    <w:bookmarkEnd w:id="20"/>
    <w:bookmarkStart w:id="23" w:name="formato-de-documentacion"/>
    <w:p>
      <w:pPr>
        <w:pStyle w:val="Heading2"/>
      </w:pPr>
      <w:r>
        <w:t xml:space="preserve">Formato de Documentacion</w:t>
      </w:r>
    </w:p>
    <w:bookmarkStart w:id="21" w:name="csv-funciones_extraidas.csv"/>
    <w:p>
      <w:pPr>
        <w:pStyle w:val="Heading3"/>
      </w:pPr>
      <w:r>
        <w:t xml:space="preserve">CSV (</w:t>
      </w:r>
      <w:r>
        <w:rPr>
          <w:rStyle w:val="VerbatimChar"/>
        </w:rPr>
        <w:t xml:space="preserve">funciones_extraidas.csv</w:t>
      </w:r>
      <w:r>
        <w:t xml:space="preserve">)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Columna</w:t>
            </w:r>
          </w:p>
        </w:tc>
        <w:tc>
          <w:tcPr/>
          <w:p>
            <w:pPr>
              <w:pStyle w:val="Compact"/>
            </w:pPr>
            <w:r>
              <w:t xml:space="preserve">Descripcion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archivo</w:t>
            </w:r>
          </w:p>
        </w:tc>
        <w:tc>
          <w:tcPr/>
          <w:p>
            <w:pPr>
              <w:pStyle w:val="Compact"/>
            </w:pPr>
            <w:r>
              <w:t xml:space="preserve">Archivo donde se define la funcion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nombre_funcion</w:t>
            </w:r>
          </w:p>
        </w:tc>
        <w:tc>
          <w:tcPr/>
          <w:p>
            <w:pPr>
              <w:pStyle w:val="Compact"/>
            </w:pPr>
            <w:r>
              <w:t xml:space="preserve">Nombre de la funcion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categoria</w:t>
            </w:r>
          </w:p>
        </w:tc>
        <w:tc>
          <w:tcPr/>
          <w:p>
            <w:pPr>
              <w:pStyle w:val="Compact"/>
            </w:pPr>
            <w:r>
              <w:t xml:space="preserve">Categoria funcional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descripcion</w:t>
            </w:r>
          </w:p>
        </w:tc>
        <w:tc>
          <w:tcPr/>
          <w:p>
            <w:pPr>
              <w:pStyle w:val="Compact"/>
            </w:pPr>
            <w:r>
              <w:t xml:space="preserve">Descripcion breve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parametros</w:t>
            </w:r>
          </w:p>
        </w:tc>
        <w:tc>
          <w:tcPr/>
          <w:p>
            <w:pPr>
              <w:pStyle w:val="Compact"/>
            </w:pPr>
            <w:r>
              <w:t xml:space="preserve">Lista de parametros documentados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retorno</w:t>
            </w:r>
          </w:p>
        </w:tc>
        <w:tc>
          <w:tcPr/>
          <w:p>
            <w:pPr>
              <w:pStyle w:val="Compact"/>
            </w:pPr>
            <w:r>
              <w:t xml:space="preserve">Descripcion del valor de retorno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ejemplos</w:t>
            </w:r>
          </w:p>
        </w:tc>
        <w:tc>
          <w:tcPr/>
          <w:p>
            <w:pPr>
              <w:pStyle w:val="Compact"/>
            </w:pPr>
            <w:r>
              <w:t xml:space="preserve">Ejemplo de uso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referencia_iso</w:t>
            </w:r>
          </w:p>
        </w:tc>
        <w:tc>
          <w:tcPr/>
          <w:p>
            <w:pPr>
              <w:pStyle w:val="Compact"/>
            </w:pPr>
            <w:r>
              <w:t xml:space="preserve">Referencia a estandar ISO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exportada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TRUE</w:t>
            </w:r>
            <w:r>
              <w:t xml:space="preserve"> </w:t>
            </w:r>
            <w:r>
              <w:t xml:space="preserve">si tiene</w:t>
            </w:r>
            <w:r>
              <w:t xml:space="preserve"> </w:t>
            </w:r>
            <w:r>
              <w:rPr>
                <w:rStyle w:val="VerbatimChar"/>
              </w:rPr>
              <w:t xml:space="preserve">@export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lifecycle</w:t>
            </w:r>
          </w:p>
        </w:tc>
        <w:tc>
          <w:tcPr/>
          <w:p>
            <w:pPr>
              <w:pStyle w:val="Compact"/>
            </w:pPr>
            <w:r>
              <w:t xml:space="preserve">Estado del ciclo de vida (ej.</w:t>
            </w:r>
            <w:r>
              <w:t xml:space="preserve"> </w:t>
            </w:r>
            <w:r>
              <w:rPr>
                <w:rStyle w:val="VerbatimChar"/>
              </w:rPr>
              <w:t xml:space="preserve">deprecated</w:t>
            </w:r>
            <w:r>
              <w:t xml:space="preserve">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archivo_ruta</w:t>
            </w:r>
          </w:p>
        </w:tc>
        <w:tc>
          <w:tcPr/>
          <w:p>
            <w:pPr>
              <w:pStyle w:val="Compact"/>
            </w:pPr>
            <w:r>
              <w:t xml:space="preserve">Ruta relativa completa del archivo fuente</w:t>
            </w:r>
          </w:p>
        </w:tc>
      </w:tr>
    </w:tbl>
    <w:bookmarkEnd w:id="21"/>
    <w:bookmarkStart w:id="22" w:name="markdown-mddocumentacion_funciones.md"/>
    <w:p>
      <w:pPr>
        <w:pStyle w:val="Heading3"/>
      </w:pPr>
      <w:r>
        <w:t xml:space="preserve">Markdown (</w:t>
      </w:r>
      <w:r>
        <w:rPr>
          <w:rStyle w:val="VerbatimChar"/>
        </w:rPr>
        <w:t xml:space="preserve">md/documentacion_funciones.md</w:t>
      </w:r>
      <w:r>
        <w:t xml:space="preserve">)</w:t>
      </w:r>
    </w:p>
    <w:p>
      <w:pPr>
        <w:pStyle w:val="FirstParagraph"/>
      </w:pPr>
      <w:r>
        <w:t xml:space="preserve">Cada funcion incluye:</w:t>
      </w:r>
    </w:p>
    <w:p>
      <w:pPr>
        <w:pStyle w:val="Compact"/>
        <w:numPr>
          <w:ilvl w:val="0"/>
          <w:numId w:val="1007"/>
        </w:numPr>
      </w:pPr>
      <w:r>
        <w:t xml:space="preserve">Nombre de la funcion y badges (</w:t>
      </w:r>
      <w:r>
        <w:rPr>
          <w:rStyle w:val="VerbatimChar"/>
        </w:rPr>
        <w:t xml:space="preserve">[EXPORTADA]</w:t>
      </w:r>
      <w:r>
        <w:t xml:space="preserve">,</w:t>
      </w:r>
      <w:r>
        <w:t xml:space="preserve"> </w:t>
      </w:r>
      <w:r>
        <w:rPr>
          <w:rStyle w:val="VerbatimChar"/>
        </w:rPr>
        <w:t xml:space="preserve">[OBSOLETO]</w:t>
      </w:r>
      <w:r>
        <w:t xml:space="preserve">)</w:t>
      </w:r>
    </w:p>
    <w:p>
      <w:pPr>
        <w:pStyle w:val="Compact"/>
        <w:numPr>
          <w:ilvl w:val="0"/>
          <w:numId w:val="1007"/>
        </w:numPr>
      </w:pPr>
      <w:r>
        <w:t xml:space="preserve">Descripcion detallada</w:t>
      </w:r>
    </w:p>
    <w:p>
      <w:pPr>
        <w:pStyle w:val="Compact"/>
        <w:numPr>
          <w:ilvl w:val="0"/>
          <w:numId w:val="1007"/>
        </w:numPr>
      </w:pPr>
      <w:r>
        <w:t xml:space="preserve">Firma completa</w:t>
      </w:r>
    </w:p>
    <w:p>
      <w:pPr>
        <w:pStyle w:val="Compact"/>
        <w:numPr>
          <w:ilvl w:val="0"/>
          <w:numId w:val="1007"/>
        </w:numPr>
      </w:pPr>
      <w:r>
        <w:t xml:space="preserve">Parametros con tipos y descripciones</w:t>
      </w:r>
    </w:p>
    <w:p>
      <w:pPr>
        <w:pStyle w:val="Compact"/>
        <w:numPr>
          <w:ilvl w:val="0"/>
          <w:numId w:val="1007"/>
        </w:numPr>
      </w:pPr>
      <w:r>
        <w:t xml:space="preserve">Valor de retorno</w:t>
      </w:r>
    </w:p>
    <w:p>
      <w:pPr>
        <w:pStyle w:val="Compact"/>
        <w:numPr>
          <w:ilvl w:val="0"/>
          <w:numId w:val="1007"/>
        </w:numPr>
      </w:pPr>
      <w:r>
        <w:t xml:space="preserve">Ejemplo ejecutable (cuando esta disponible)</w:t>
      </w:r>
    </w:p>
    <w:p>
      <w:pPr>
        <w:pStyle w:val="Compact"/>
        <w:numPr>
          <w:ilvl w:val="0"/>
          <w:numId w:val="1007"/>
        </w:numPr>
      </w:pPr>
      <w:r>
        <w:t xml:space="preserve">Notas de contexto (cuando aplica)</w:t>
      </w:r>
    </w:p>
    <w:p>
      <w:pPr>
        <w:pStyle w:val="Compact"/>
        <w:numPr>
          <w:ilvl w:val="0"/>
          <w:numId w:val="1007"/>
        </w:numPr>
      </w:pPr>
      <w:r>
        <w:t xml:space="preserve">Archivo fuente</w:t>
      </w:r>
    </w:p>
    <w:p>
      <w:pPr>
        <w:pStyle w:val="Compact"/>
        <w:numPr>
          <w:ilvl w:val="0"/>
          <w:numId w:val="1007"/>
        </w:numPr>
      </w:pPr>
      <w:r>
        <w:t xml:space="preserve">Referencia ISO (si aplica)</w:t>
      </w:r>
    </w:p>
    <w:bookmarkEnd w:id="22"/>
    <w:bookmarkEnd w:id="23"/>
    <w:bookmarkStart w:id="24" w:name="ejemplo-de-entrada-en-la-documentacion"/>
    <w:p>
      <w:pPr>
        <w:pStyle w:val="Heading2"/>
      </w:pPr>
      <w:r>
        <w:t xml:space="preserve">Ejemplo de Entrada en la Documentacion</w:t>
      </w:r>
    </w:p>
    <w:p>
      <w:pPr>
        <w:pStyle w:val="SourceCode"/>
      </w:pPr>
      <w:r>
        <w:rPr>
          <w:rStyle w:val="FunctionTok"/>
        </w:rPr>
        <w:t xml:space="preserve">### `calculate_z_score` `[EXPORTADA]`</w:t>
      </w:r>
      <w:r>
        <w:br/>
      </w:r>
      <w:r>
        <w:br/>
      </w:r>
      <w:r>
        <w:rPr>
          <w:rStyle w:val="NormalTok"/>
        </w:rPr>
        <w:t xml:space="preserve">Calcula el puntaje z de un participante respecto al valor asignado y sigma_pt.</w:t>
      </w:r>
      <w:r>
        <w:br/>
      </w:r>
      <w:r>
        <w:br/>
      </w:r>
      <w:r>
        <w:rPr>
          <w:rStyle w:val="NormalTok"/>
        </w:rPr>
        <w:t xml:space="preserve">**Firma:** </w:t>
      </w:r>
      <w:r>
        <w:rPr>
          <w:rStyle w:val="InformationTok"/>
        </w:rPr>
        <w:t xml:space="preserve">`calculate_z_score(x, x_pt, sigma_pt)`</w:t>
      </w:r>
      <w:r>
        <w:br/>
      </w:r>
      <w:r>
        <w:br/>
      </w:r>
      <w:r>
        <w:rPr>
          <w:rStyle w:val="NormalTok"/>
        </w:rPr>
        <w:t xml:space="preserve">**Parametros**</w:t>
      </w:r>
      <w:r>
        <w:br/>
      </w:r>
      <w:r>
        <w:br/>
      </w:r>
      <w:r>
        <w:rPr>
          <w:rStyle w:val="SpecialStringTok"/>
        </w:rPr>
        <w:t xml:space="preserve">- </w:t>
      </w:r>
      <w:r>
        <w:rPr>
          <w:rStyle w:val="NormalTok"/>
        </w:rPr>
        <w:t xml:space="preserve">x Resultado del participante.</w:t>
      </w:r>
      <w:r>
        <w:br/>
      </w:r>
      <w:r>
        <w:rPr>
          <w:rStyle w:val="SpecialStringTok"/>
        </w:rPr>
        <w:t xml:space="preserve">- </w:t>
      </w:r>
      <w:r>
        <w:rPr>
          <w:rStyle w:val="NormalTok"/>
        </w:rPr>
        <w:t xml:space="preserve">x_pt Valor asignado.</w:t>
      </w:r>
      <w:r>
        <w:br/>
      </w:r>
      <w:r>
        <w:rPr>
          <w:rStyle w:val="SpecialStringTok"/>
        </w:rPr>
        <w:t xml:space="preserve">- </w:t>
      </w:r>
      <w:r>
        <w:rPr>
          <w:rStyle w:val="NormalTok"/>
        </w:rPr>
        <w:t xml:space="preserve">sigma_pt Desviacion estandar para la evaluacion de aptitud.</w:t>
      </w:r>
      <w:r>
        <w:br/>
      </w:r>
      <w:r>
        <w:br/>
      </w:r>
      <w:r>
        <w:rPr>
          <w:rStyle w:val="NormalTok"/>
        </w:rPr>
        <w:t xml:space="preserve">**Valor de retorno**</w:t>
      </w:r>
      <w:r>
        <w:br/>
      </w:r>
      <w:r>
        <w:br/>
      </w:r>
      <w:r>
        <w:rPr>
          <w:rStyle w:val="NormalTok"/>
        </w:rPr>
        <w:t xml:space="preserve">Valor numerico del puntaje z o NA si sigma_pt no es valido.</w:t>
      </w:r>
      <w:r>
        <w:br/>
      </w:r>
      <w:r>
        <w:br/>
      </w:r>
      <w:r>
        <w:rPr>
          <w:rStyle w:val="NormalTok"/>
        </w:rPr>
        <w:t xml:space="preserve">**Ejemplo**</w:t>
      </w:r>
      <w:r>
        <w:br/>
      </w:r>
      <w:r>
        <w:br/>
      </w:r>
      <w:r>
        <w:rPr>
          <w:rStyle w:val="InformationTok"/>
        </w:rPr>
        <w:t xml:space="preserve">```r</w:t>
      </w:r>
      <w:r>
        <w:br/>
      </w:r>
      <w:r>
        <w:rPr>
          <w:rStyle w:val="NormalTok"/>
        </w:rPr>
        <w:t xml:space="preserve">z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calculate_z_score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10.5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x_pt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10.0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sigma_pt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)</w:t>
      </w:r>
    </w:p>
    <w:p>
      <w:pPr>
        <w:pStyle w:val="FirstParagraph"/>
      </w:pPr>
      <w:r>
        <w:rPr>
          <w:b/>
          <w:bCs/>
        </w:rPr>
        <w:t xml:space="preserve">Archivo fuente:</w:t>
      </w:r>
      <w:r>
        <w:t xml:space="preserve"> </w:t>
      </w:r>
      <w:r>
        <w:rPr>
          <w:rStyle w:val="VerbatimChar"/>
        </w:rPr>
        <w:t xml:space="preserve">ptcalc/R/pt_scores.R</w:t>
      </w:r>
    </w:p>
    <w:p>
      <w:pPr>
        <w:pStyle w:val="BodyText"/>
      </w:pPr>
      <w:r>
        <w:rPr>
          <w:b/>
          <w:bCs/>
        </w:rPr>
        <w:t xml:space="preserve">Referencia ISO:</w:t>
      </w:r>
      <w:r>
        <w:t xml:space="preserve"> </w:t>
      </w:r>
      <w:r>
        <w:t xml:space="preserve">ISO 13528:2022, Section 10.2</w:t>
      </w:r>
    </w:p>
    <w:p>
      <w:pPr>
        <w:pStyle w:val="SourceCode"/>
      </w:pPr>
      <w:r>
        <w:br/>
      </w:r>
      <w:r>
        <w:rPr>
          <w:rStyle w:val="VerbatimChar"/>
        </w:rPr>
        <w:t xml:space="preserve">## Pruebas</w:t>
      </w:r>
      <w:r>
        <w:br/>
      </w:r>
      <w:r>
        <w:br/>
      </w:r>
      <w:r>
        <w:rPr>
          <w:rStyle w:val="VerbatimChar"/>
        </w:rPr>
        <w:t xml:space="preserve">Para ejecutar el test de firmas:</w:t>
      </w:r>
      <w:r>
        <w:br/>
      </w:r>
      <w:r>
        <w:br/>
      </w:r>
      <w:r>
        <w:rPr>
          <w:rStyle w:val="VerbatimChar"/>
        </w:rPr>
        <w:t xml:space="preserve">```r</w:t>
      </w:r>
      <w:r>
        <w:br/>
      </w:r>
      <w:r>
        <w:rPr>
          <w:rStyle w:val="VerbatimChar"/>
        </w:rPr>
        <w:t xml:space="preserve">source("Entregables_pt_app/02_funciones_usadas/tests/test_02_firma_funciones.R")</w:t>
      </w:r>
    </w:p>
    <w:p>
      <w:pPr>
        <w:pStyle w:val="FirstParagraph"/>
      </w:pPr>
      <w:r>
        <w:t xml:space="preserve">El test valida que:</w:t>
      </w:r>
    </w:p>
    <w:p>
      <w:pPr>
        <w:pStyle w:val="Compact"/>
        <w:numPr>
          <w:ilvl w:val="0"/>
          <w:numId w:val="1008"/>
        </w:numPr>
      </w:pPr>
      <w:r>
        <w:t xml:space="preserve">Todas las funciones registradas en el CSV existan en los entornos cargados.</w:t>
      </w:r>
    </w:p>
    <w:p>
      <w:pPr>
        <w:pStyle w:val="Compact"/>
        <w:numPr>
          <w:ilvl w:val="0"/>
          <w:numId w:val="1008"/>
        </w:numPr>
      </w:pPr>
      <w:r>
        <w:t xml:space="preserve">Los argumentos de cada funcion coincidan con la firma documentada.</w:t>
      </w:r>
    </w:p>
    <w:bookmarkEnd w:id="24"/>
    <w:bookmarkStart w:id="25" w:name="próximos-pasos"/>
    <w:p>
      <w:pPr>
        <w:pStyle w:val="Heading2"/>
      </w:pPr>
      <w:r>
        <w:t xml:space="preserve">Próximos Pasos</w:t>
      </w:r>
    </w:p>
    <w:p>
      <w:pPr>
        <w:pStyle w:val="FirstParagraph"/>
      </w:pPr>
      <w:r>
        <w:t xml:space="preserve">Este entregable enriquecido alimenta:</w:t>
      </w:r>
    </w:p>
    <w:p>
      <w:pPr>
        <w:pStyle w:val="Compact"/>
        <w:numPr>
          <w:ilvl w:val="0"/>
          <w:numId w:val="1009"/>
        </w:numPr>
      </w:pPr>
      <w:r>
        <w:rPr>
          <w:b/>
          <w:bCs/>
        </w:rPr>
        <w:t xml:space="preserve">Entregable 03:</w:t>
      </w:r>
      <w:r>
        <w:t xml:space="preserve"> </w:t>
      </w:r>
      <w:r>
        <w:t xml:space="preserve">Implementacion de funciones standalone para calculos PT.</w:t>
      </w:r>
    </w:p>
    <w:p>
      <w:pPr>
        <w:pStyle w:val="Compact"/>
        <w:numPr>
          <w:ilvl w:val="0"/>
          <w:numId w:val="1009"/>
        </w:numPr>
      </w:pPr>
      <w:r>
        <w:rPr>
          <w:b/>
          <w:bCs/>
        </w:rPr>
        <w:t xml:space="preserve">Entregable 04:</w:t>
      </w:r>
      <w:r>
        <w:t xml:space="preserve"> </w:t>
      </w:r>
      <w:r>
        <w:t xml:space="preserve">Modulo de calculo de puntajes.</w:t>
      </w:r>
    </w:p>
    <w:p>
      <w:pPr>
        <w:pStyle w:val="Compact"/>
        <w:numPr>
          <w:ilvl w:val="0"/>
          <w:numId w:val="1009"/>
        </w:numPr>
      </w:pPr>
      <w:r>
        <w:rPr>
          <w:b/>
          <w:bCs/>
        </w:rPr>
        <w:t xml:space="preserve">Entregable 08:</w:t>
      </w:r>
      <w:r>
        <w:t xml:space="preserve"> </w:t>
      </w:r>
      <w:r>
        <w:t xml:space="preserve">Documentacion final para desarrolladores.</w:t>
      </w:r>
    </w:p>
    <w:bookmarkEnd w:id="25"/>
    <w:bookmarkStart w:id="26" w:name="referencias"/>
    <w:p>
      <w:pPr>
        <w:pStyle w:val="Heading2"/>
      </w:pPr>
      <w:r>
        <w:t xml:space="preserve">Referencias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ISO 13528:2022</w:t>
      </w:r>
      <w:r>
        <w:t xml:space="preserve"> </w:t>
      </w:r>
      <w:r>
        <w:t xml:space="preserve">- Statistical methods for proficiency testing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ISO 17043:2023</w:t>
      </w:r>
      <w:r>
        <w:t xml:space="preserve"> </w:t>
      </w:r>
      <w:r>
        <w:t xml:space="preserve">- General requirements for proficiency testing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AGENTS.md</w:t>
      </w:r>
      <w:r>
        <w:t xml:space="preserve"> </w:t>
      </w:r>
      <w:r>
        <w:t xml:space="preserve">- Guia de estilo y convenciones del codigo</w:t>
      </w:r>
    </w:p>
    <w:bookmarkEnd w:id="26"/>
    <w:bookmarkStart w:id="27" w:name="control-y-trazabilidad"/>
    <w:p>
      <w:pPr>
        <w:pStyle w:val="Heading2"/>
      </w:pPr>
      <w:r>
        <w:t xml:space="preserve">Control y trazabilidad</w:t>
      </w:r>
    </w:p>
    <w:p>
      <w:pPr>
        <w:pStyle w:val="Compact"/>
        <w:numPr>
          <w:ilvl w:val="0"/>
          <w:numId w:val="1011"/>
        </w:numPr>
      </w:pPr>
      <w:r>
        <w:t xml:space="preserve">Fuente regenerable:</w:t>
      </w:r>
      <w:r>
        <w:t xml:space="preserve"> </w:t>
      </w:r>
      <w:r>
        <w:rPr>
          <w:rStyle w:val="VerbatimChar"/>
        </w:rPr>
        <w:t xml:space="preserve">R/lista_funciones.R</w:t>
      </w:r>
      <w:r>
        <w:t xml:space="preserve">.</w:t>
      </w:r>
    </w:p>
    <w:p>
      <w:pPr>
        <w:pStyle w:val="Compact"/>
        <w:numPr>
          <w:ilvl w:val="0"/>
          <w:numId w:val="1011"/>
        </w:numPr>
      </w:pPr>
      <w:r>
        <w:t xml:space="preserve">Inventario estructurado:</w:t>
      </w:r>
      <w:r>
        <w:t xml:space="preserve"> </w:t>
      </w:r>
      <w:r>
        <w:rPr>
          <w:rStyle w:val="VerbatimChar"/>
        </w:rPr>
        <w:t xml:space="preserve">funciones_extraidas.csv</w:t>
      </w:r>
      <w:r>
        <w:t xml:space="preserve">.</w:t>
      </w:r>
    </w:p>
    <w:p>
      <w:pPr>
        <w:pStyle w:val="Compact"/>
        <w:numPr>
          <w:ilvl w:val="0"/>
          <w:numId w:val="1011"/>
        </w:numPr>
      </w:pPr>
      <w:r>
        <w:t xml:space="preserve">Evidencia visual: CAP-09 y el índice común en</w:t>
      </w:r>
      <w:r>
        <w:t xml:space="preserve"> </w:t>
      </w:r>
      <w:r>
        <w:rPr>
          <w:rStyle w:val="VerbatimChar"/>
        </w:rPr>
        <w:t xml:space="preserve">../00_evidencia_visual/indice_capturas.md</w:t>
      </w:r>
      <w:r>
        <w:t xml:space="preserve">.</w:t>
      </w:r>
    </w:p>
    <w:p>
      <w:pPr>
        <w:pStyle w:val="Compact"/>
        <w:numPr>
          <w:ilvl w:val="0"/>
          <w:numId w:val="1011"/>
        </w:numPr>
      </w:pPr>
      <w:r>
        <w:t xml:space="preserve">Prueba de fase:</w:t>
      </w:r>
      <w:r>
        <w:t xml:space="preserve"> </w:t>
      </w:r>
      <w:r>
        <w:rPr>
          <w:rStyle w:val="VerbatimChar"/>
        </w:rPr>
        <w:t xml:space="preserve">tests/testthat/test-entregables-fase-4.R</w:t>
      </w:r>
      <w:r>
        <w:t xml:space="preserve">.</w:t>
      </w:r>
    </w:p>
    <w:p>
      <w:pPr>
        <w:pStyle w:val="Compact"/>
        <w:numPr>
          <w:ilvl w:val="0"/>
          <w:numId w:val="1011"/>
        </w:numPr>
      </w:pPr>
      <w:r>
        <w:t xml:space="preserve">Las referencias ISO son declaraciones trazables del código y quedan sujetas</w:t>
      </w:r>
      <w:r>
        <w:t xml:space="preserve"> </w:t>
      </w:r>
      <w:r>
        <w:t xml:space="preserve">a revisión normativa independiente.</w:t>
      </w:r>
    </w:p>
    <w:bookmarkEnd w:id="27"/>
    <w:bookmarkStart w:id="28" w:name="historial-de-cambios"/>
    <w:p>
      <w:pPr>
        <w:pStyle w:val="Heading2"/>
      </w:pPr>
      <w:r>
        <w:t xml:space="preserve">Historial de cambios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Versión</w:t>
            </w:r>
          </w:p>
        </w:tc>
        <w:tc>
          <w:tcPr/>
          <w:p>
            <w:pPr>
              <w:pStyle w:val="Compact"/>
            </w:pPr>
            <w:r>
              <w:t xml:space="preserve">Fecha</w:t>
            </w:r>
          </w:p>
        </w:tc>
        <w:tc>
          <w:tcPr/>
          <w:p>
            <w:pPr>
              <w:pStyle w:val="Compact"/>
            </w:pPr>
            <w:r>
              <w:t xml:space="preserve">Cambio</w:t>
            </w:r>
          </w:p>
        </w:tc>
      </w:tr>
      <w:tr>
        <w:tc>
          <w:tcPr/>
          <w:p>
            <w:pPr>
              <w:pStyle w:val="Compact"/>
            </w:pPr>
            <w:r>
              <w:t xml:space="preserve">1.x</w:t>
            </w:r>
          </w:p>
        </w:tc>
        <w:tc>
          <w:tcPr/>
          <w:p>
            <w:pPr>
              <w:pStyle w:val="Compact"/>
            </w:pPr>
            <w:r>
              <w:t xml:space="preserve">2026-01-24 a 2026-06-16</w:t>
            </w:r>
          </w:p>
        </w:tc>
        <w:tc>
          <w:tcPr/>
          <w:p>
            <w:pPr>
              <w:pStyle w:val="Compact"/>
            </w:pPr>
            <w:r>
              <w:t xml:space="preserve">Catálogo inicial y enriquecimiento técnico</w:t>
            </w:r>
          </w:p>
        </w:tc>
      </w:tr>
      <w:tr>
        <w:tc>
          <w:tcPr/>
          <w:p>
            <w:pPr>
              <w:pStyle w:val="Compact"/>
            </w:pPr>
            <w:r>
              <w:t xml:space="preserve">2.0</w:t>
            </w:r>
          </w:p>
        </w:tc>
        <w:tc>
          <w:tcPr/>
          <w:p>
            <w:pPr>
              <w:pStyle w:val="Compact"/>
            </w:pPr>
            <w:r>
              <w:t xml:space="preserve">2026-07-14</w:t>
            </w:r>
          </w:p>
        </w:tc>
        <w:tc>
          <w:tcPr/>
          <w:p>
            <w:pPr>
              <w:pStyle w:val="Compact"/>
            </w:pPr>
            <w:r>
              <w:t xml:space="preserve">Regeneración vigente, mapa ciudadano de capacidades y alcance explícito</w:t>
            </w:r>
          </w:p>
        </w:tc>
      </w:tr>
    </w:tbl>
    <w:bookmarkEnd w:id="28"/>
    <w:bookmarkEnd w:id="29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6">
    <w:abstractNumId w:val="991"/>
  </w:num>
  <w:num w:numId="1007">
    <w:abstractNumId w:val="991"/>
  </w:num>
  <w:num w:numId="1008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9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0">
    <w:abstractNumId w:val="991"/>
  </w:num>
  <w:num w:numId="101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s-CO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customStyle="1" w:styleId="SourceCode" w:type="paragraph">
    <w:name w:val="Source Code"/>
    <w:basedOn w:val="Normal"/>
    <w:link w:val="VerbatimChar"/>
    <w:pPr>
      <w:wordWrap w:val="off"/>
    </w:pPr>
  </w:style>
  <w:style w:customStyle="1" w:styleId="KeywordTok" w:type="character">
    <w:name w:val="KeywordTok"/>
    <w:basedOn w:val="VerbatimChar"/>
    <w:rPr>
      <w:b/>
      <w:color w:val="007020"/>
    </w:rPr>
  </w:style>
  <w:style w:customStyle="1" w:styleId="DataTypeTok" w:type="character">
    <w:name w:val="DataTypeTok"/>
    <w:basedOn w:val="VerbatimChar"/>
    <w:rPr>
      <w:color w:val="902000"/>
    </w:rPr>
  </w:style>
  <w:style w:customStyle="1" w:styleId="DecValTok" w:type="character">
    <w:name w:val="DecValTok"/>
    <w:basedOn w:val="VerbatimChar"/>
    <w:rPr>
      <w:color w:val="40a070"/>
    </w:rPr>
  </w:style>
  <w:style w:customStyle="1" w:styleId="BaseNTok" w:type="character">
    <w:name w:val="BaseNTok"/>
    <w:basedOn w:val="VerbatimChar"/>
    <w:rPr>
      <w:color w:val="40a070"/>
    </w:rPr>
  </w:style>
  <w:style w:customStyle="1" w:styleId="FloatTok" w:type="character">
    <w:name w:val="FloatTok"/>
    <w:basedOn w:val="VerbatimChar"/>
    <w:rPr>
      <w:color w:val="40a070"/>
    </w:rPr>
  </w:style>
  <w:style w:customStyle="1" w:styleId="ConstantTok" w:type="character">
    <w:name w:val="ConstantTok"/>
    <w:basedOn w:val="VerbatimChar"/>
    <w:rPr>
      <w:color w:val="880000"/>
    </w:rPr>
  </w:style>
  <w:style w:customStyle="1" w:styleId="CharTok" w:type="character">
    <w:name w:val="CharTok"/>
    <w:basedOn w:val="VerbatimChar"/>
    <w:rPr>
      <w:color w:val="4070a0"/>
    </w:rPr>
  </w:style>
  <w:style w:customStyle="1" w:styleId="SpecialCharTok" w:type="character">
    <w:name w:val="SpecialCharTok"/>
    <w:basedOn w:val="VerbatimChar"/>
    <w:rPr>
      <w:color w:val="4070a0"/>
    </w:rPr>
  </w:style>
  <w:style w:customStyle="1" w:styleId="StringTok" w:type="character">
    <w:name w:val="StringTok"/>
    <w:basedOn w:val="VerbatimChar"/>
    <w:rPr>
      <w:color w:val="4070a0"/>
    </w:rPr>
  </w:style>
  <w:style w:customStyle="1" w:styleId="VerbatimStringTok" w:type="character">
    <w:name w:val="VerbatimStringTok"/>
    <w:basedOn w:val="VerbatimChar"/>
    <w:rPr>
      <w:color w:val="4070a0"/>
    </w:rPr>
  </w:style>
  <w:style w:customStyle="1" w:styleId="SpecialStringTok" w:type="character">
    <w:name w:val="SpecialStringTok"/>
    <w:basedOn w:val="VerbatimChar"/>
    <w:rPr>
      <w:color w:val="bb6688"/>
    </w:rPr>
  </w:style>
  <w:style w:customStyle="1" w:styleId="ImportTok" w:type="character">
    <w:name w:val="ImportTok"/>
    <w:basedOn w:val="VerbatimChar"/>
    <w:rPr>
      <w:b/>
      <w:color w:val="008000"/>
    </w:rPr>
  </w:style>
  <w:style w:customStyle="1" w:styleId="CommentTok" w:type="character">
    <w:name w:val="CommentTok"/>
    <w:basedOn w:val="VerbatimChar"/>
    <w:rPr>
      <w:i/>
      <w:color w:val="60a0b0"/>
    </w:rPr>
  </w:style>
  <w:style w:customStyle="1" w:styleId="DocumentationTok" w:type="character">
    <w:name w:val="DocumentationTok"/>
    <w:basedOn w:val="VerbatimChar"/>
    <w:rPr>
      <w:i/>
      <w:color w:val="ba2121"/>
    </w:rPr>
  </w:style>
  <w:style w:customStyle="1" w:styleId="AnnotationTok" w:type="character">
    <w:name w:val="AnnotationTok"/>
    <w:basedOn w:val="VerbatimChar"/>
    <w:rPr>
      <w:b/>
      <w:i/>
      <w:color w:val="60a0b0"/>
    </w:rPr>
  </w:style>
  <w:style w:customStyle="1" w:styleId="CommentVarTok" w:type="character">
    <w:name w:val="CommentVarTok"/>
    <w:basedOn w:val="VerbatimChar"/>
    <w:rPr>
      <w:b/>
      <w:i/>
      <w:color w:val="60a0b0"/>
    </w:rPr>
  </w:style>
  <w:style w:customStyle="1" w:styleId="OtherTok" w:type="character">
    <w:name w:val="OtherTok"/>
    <w:basedOn w:val="VerbatimChar"/>
    <w:rPr>
      <w:color w:val="007020"/>
    </w:rPr>
  </w:style>
  <w:style w:customStyle="1" w:styleId="FunctionTok" w:type="character">
    <w:name w:val="FunctionTok"/>
    <w:basedOn w:val="VerbatimChar"/>
    <w:rPr>
      <w:color w:val="06287e"/>
    </w:rPr>
  </w:style>
  <w:style w:customStyle="1" w:styleId="VariableTok" w:type="character">
    <w:name w:val="VariableTok"/>
    <w:basedOn w:val="VerbatimChar"/>
    <w:rPr>
      <w:color w:val="19177c"/>
    </w:rPr>
  </w:style>
  <w:style w:customStyle="1" w:styleId="ControlFlowTok" w:type="character">
    <w:name w:val="ControlFlowTok"/>
    <w:basedOn w:val="VerbatimChar"/>
    <w:rPr>
      <w:b/>
      <w:color w:val="007020"/>
    </w:rPr>
  </w:style>
  <w:style w:customStyle="1" w:styleId="OperatorTok" w:type="character">
    <w:name w:val="OperatorTok"/>
    <w:basedOn w:val="VerbatimChar"/>
    <w:rPr>
      <w:color w:val="666666"/>
    </w:rPr>
  </w:style>
  <w:style w:customStyle="1" w:styleId="BuiltInTok" w:type="character">
    <w:name w:val="BuiltInTok"/>
    <w:basedOn w:val="VerbatimChar"/>
    <w:rPr>
      <w:color w:val="008000"/>
    </w:rPr>
  </w:style>
  <w:style w:customStyle="1" w:styleId="ExtensionTok" w:type="character">
    <w:name w:val="ExtensionTok"/>
    <w:basedOn w:val="VerbatimChar"/>
    <w:rPr/>
  </w:style>
  <w:style w:customStyle="1" w:styleId="PreprocessorTok" w:type="character">
    <w:name w:val="PreprocessorTok"/>
    <w:basedOn w:val="VerbatimChar"/>
    <w:rPr>
      <w:color w:val="bc7a00"/>
    </w:rPr>
  </w:style>
  <w:style w:customStyle="1" w:styleId="AttributeTok" w:type="character">
    <w:name w:val="AttributeTok"/>
    <w:basedOn w:val="VerbatimChar"/>
    <w:rPr>
      <w:color w:val="7d9029"/>
    </w:rPr>
  </w:style>
  <w:style w:customStyle="1" w:styleId="RegionMarkerTok" w:type="character">
    <w:name w:val="RegionMarkerTok"/>
    <w:basedOn w:val="VerbatimChar"/>
    <w:rPr/>
  </w:style>
  <w:style w:customStyle="1" w:styleId="InformationTok" w:type="character">
    <w:name w:val="InformationTok"/>
    <w:basedOn w:val="VerbatimChar"/>
    <w:rPr>
      <w:b/>
      <w:i/>
      <w:color w:val="60a0b0"/>
    </w:rPr>
  </w:style>
  <w:style w:customStyle="1" w:styleId="WarningTok" w:type="character">
    <w:name w:val="WarningTok"/>
    <w:basedOn w:val="VerbatimChar"/>
    <w:rPr>
      <w:b/>
      <w:i/>
      <w:color w:val="60a0b0"/>
    </w:rPr>
  </w:style>
  <w:style w:customStyle="1" w:styleId="AlertTok" w:type="character">
    <w:name w:val="AlertTok"/>
    <w:basedOn w:val="VerbatimChar"/>
    <w:rPr>
      <w:b/>
      <w:color w:val="ff0000"/>
    </w:rPr>
  </w:style>
  <w:style w:customStyle="1" w:styleId="ErrorTok" w:type="character">
    <w:name w:val="ErrorTok"/>
    <w:basedOn w:val="VerbatimChar"/>
    <w:rPr>
      <w:b/>
      <w:color w:val="ff0000"/>
    </w:rPr>
  </w:style>
  <w:style w:customStyle="1" w:styleId="NormalTok" w:type="character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2026-07-14T19:11:56Z</dcterms:created>
  <dcterms:modified xsi:type="dcterms:W3CDTF">2026-07-14T19:11:56Z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