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uditoría-de-entregables-en-testb"/>
    <w:p>
      <w:pPr>
        <w:pStyle w:val="Heading1"/>
      </w:pPr>
      <w:r>
        <w:t xml:space="preserve">Auditoría de Entregables en</w:t>
      </w:r>
      <w:r>
        <w:t xml:space="preserve"> </w:t>
      </w:r>
      <w:r>
        <w:rPr>
          <w:rStyle w:val="VerbatimChar"/>
        </w:rPr>
        <w:t xml:space="preserve">testb</w:t>
      </w:r>
    </w:p>
    <w:p>
      <w:pPr>
        <w:pStyle w:val="FirstParagraph"/>
      </w:pPr>
      <w:r>
        <w:rPr>
          <w:b/>
          <w:bCs/>
        </w:rPr>
        <w:t xml:space="preserve">Fecha:</w:t>
      </w:r>
      <w:r>
        <w:t xml:space="preserve"> </w:t>
      </w:r>
      <w:r>
        <w:t xml:space="preserve">2026-06-28</w:t>
      </w:r>
      <w:r>
        <w:br/>
      </w:r>
      <w:r>
        <w:rPr>
          <w:b/>
          <w:bCs/>
        </w:rPr>
        <w:t xml:space="preserve">Directorio auditado:</w:t>
      </w:r>
      <w:r>
        <w:t xml:space="preserve"> </w:t>
      </w:r>
      <w:r>
        <w:rPr>
          <w:rStyle w:val="VerbatimChar"/>
        </w:rPr>
        <w:t xml:space="preserve">testb/</w:t>
      </w:r>
      <w:r>
        <w:br/>
      </w:r>
      <w:r>
        <w:rPr>
          <w:b/>
          <w:bCs/>
        </w:rPr>
        <w:t xml:space="preserve">Alcance:</w:t>
      </w:r>
      <w:r>
        <w:t xml:space="preserve"> </w:t>
      </w:r>
      <w:r>
        <w:t xml:space="preserve">índice maestro, 9 documentos técnicos Markdown/DOCX y trazabilidad con los artefactos fuente de</w:t>
      </w:r>
      <w:r>
        <w:t xml:space="preserve"> </w:t>
      </w:r>
      <w:r>
        <w:rPr>
          <w:rStyle w:val="VerbatimChar"/>
        </w:rPr>
        <w:t xml:space="preserve">Entregables_pt_app</w:t>
      </w:r>
      <w:r>
        <w:t xml:space="preserve">.</w:t>
      </w:r>
      <w:r>
        <w:br/>
      </w:r>
      <w:r>
        <w:rPr>
          <w:b/>
          <w:bCs/>
        </w:rPr>
        <w:t xml:space="preserve">Método:</w:t>
      </w:r>
      <w:r>
        <w:t xml:space="preserve"> </w:t>
      </w:r>
      <w:r>
        <w:t xml:space="preserve">revisión documental, verificación de pares MD/DOCX, prueba de integridad DOCX, búsqueda de redacción riesgosa, contraste básico con scripts de prueba, ejecución selectiva de tests y verificación posterior de correcciones críticas.</w:t>
      </w:r>
    </w:p>
    <w:bookmarkStart w:id="9" w:name="resumen-ejecutivo"/>
    <w:p>
      <w:pPr>
        <w:pStyle w:val="Heading2"/>
      </w:pPr>
      <w:r>
        <w:t xml:space="preserve">Resumen Ejecutivo</w:t>
      </w:r>
    </w:p>
    <w:p>
      <w:pPr>
        <w:pStyle w:val="FirstParagraph"/>
      </w:pPr>
      <w:r>
        <w:t xml:space="preserve">El paquete</w:t>
      </w:r>
      <w:r>
        <w:t xml:space="preserve"> </w:t>
      </w:r>
      <w:r>
        <w:rPr>
          <w:rStyle w:val="VerbatimChar"/>
        </w:rPr>
        <w:t xml:space="preserve">testb</w:t>
      </w:r>
      <w:r>
        <w:t xml:space="preserve"> </w:t>
      </w:r>
      <w:r>
        <w:t xml:space="preserve">representa un avance fuerte frente a los README originales: contiene un índice maestro y un documento formal por cada entregable, con extensión suficiente, lenguaje más institucional y estados documentales explícitos. En general, el paquete ya tiene la forma correcta para una entrega revisable por lectores no desarrolladores.</w:t>
      </w:r>
    </w:p>
    <w:p>
      <w:pPr>
        <w:pStyle w:val="BodyText"/>
      </w:pPr>
      <w:r>
        <w:t xml:space="preserve">La corrección posterior resolvió el bloqueo reproducible del Entregable 05 y las erratas visibles identificadas en los documentos principales. El paquete queda más defendible, aunque todavía conserva riesgos documentales menores: rutas abreviadas en algunas tablas, falta de homogeneidad plena de plantilla y necesidad de completar evidencia externa trazable para el Entregable 09 antes de declarar reproducibilidad completa.</w:t>
      </w:r>
    </w:p>
    <w:bookmarkEnd w:id="9"/>
    <w:bookmarkStart w:id="10" w:name="verificaciones-realizadas"/>
    <w:p>
      <w:pPr>
        <w:pStyle w:val="Heading2"/>
      </w:pPr>
      <w:r>
        <w:t xml:space="preserve">Verificaciones Realizadas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35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Verificación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Pares Markdown/DOCX en</w:t>
            </w:r>
            <w:r>
              <w:t xml:space="preserve"> </w:t>
            </w:r>
            <w:r>
              <w:rPr>
                <w:rStyle w:val="VerbatimChar"/>
              </w:rPr>
              <w:t xml:space="preserve">testb</w:t>
            </w:r>
          </w:p>
        </w:tc>
        <w:tc>
          <w:tcPr/>
          <w:p>
            <w:pPr>
              <w:pStyle w:val="Compact"/>
            </w:pPr>
            <w:r>
              <w:t xml:space="preserve">Correcto: índice + 9 documentos tienen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Integridad estructural de DOCX (</w:t>
            </w:r>
            <w:r>
              <w:rPr>
                <w:rStyle w:val="VerbatimChar"/>
              </w:rPr>
              <w:t xml:space="preserve">unzip -t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Correcto: no se detectaron DOCX corruptos.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Tamaño documental</w:t>
            </w:r>
          </w:p>
        </w:tc>
        <w:tc>
          <w:tcPr/>
          <w:p>
            <w:pPr>
              <w:pStyle w:val="Compact"/>
            </w:pPr>
            <w:r>
              <w:t xml:space="preserve">Correcto: los documentos no son resúmenes cortos; van de 199 a 320 líneas por entregable.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Estados documentales</w:t>
            </w:r>
          </w:p>
        </w:tc>
        <w:tc>
          <w:tcPr/>
          <w:p>
            <w:pPr>
              <w:pStyle w:val="Compact"/>
            </w:pPr>
            <w:r>
              <w:t xml:space="preserve">Mayormente correcto: se distingue histórico, parcial, beta no vigente y auditoría pendiente.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Ejecución de tests E01-E04</w:t>
            </w:r>
          </w:p>
        </w:tc>
        <w:tc>
          <w:tcPr/>
          <w:p>
            <w:pPr>
              <w:pStyle w:val="Compact"/>
            </w:pPr>
            <w:r>
              <w:t xml:space="preserve">E01, E02, E03 y E04 ejecutaron; E04 pasó con advertencias repetidas por valores asignados faltantes en algunas combinaciones.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Ejecución de tests E05</w:t>
            </w:r>
          </w:p>
        </w:tc>
        <w:tc>
          <w:tcPr/>
          <w:p>
            <w:pPr>
              <w:pStyle w:val="Compact"/>
            </w:pPr>
            <w:r>
              <w:t xml:space="preserve">Corregido y verificado: 76 expectativas PASS desde raíz; 17 bloques PASS desde el directorio del entregable.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Ejecución de tests E07-E09</w:t>
            </w:r>
          </w:p>
        </w:tc>
        <w:tc>
          <w:tcPr/>
          <w:p>
            <w:pPr>
              <w:pStyle w:val="Compact"/>
            </w:pPr>
            <w:r>
              <w:t xml:space="preserve">E07, E08 y E09 ejecutaron aislados; E07/E08 muestran advertencia menor por línea final incompleta en</w:t>
            </w:r>
            <w:r>
              <w:t xml:space="preserve"> </w:t>
            </w:r>
            <w:r>
              <w:rPr>
                <w:rStyle w:val="VerbatimChar"/>
              </w:rPr>
              <w:t xml:space="preserve">data/participants_data4.csv</w:t>
            </w:r>
            <w:r>
              <w:t xml:space="preserve">.</w:t>
            </w:r>
          </w:p>
        </w:tc>
      </w:tr>
    </w:tbl>
    <w:bookmarkEnd w:id="10"/>
    <w:bookmarkStart w:id="20" w:name="hallazgos"/>
    <w:p>
      <w:pPr>
        <w:pStyle w:val="Heading2"/>
      </w:pPr>
      <w:r>
        <w:t xml:space="preserve">Hallazgos</w:t>
      </w:r>
    </w:p>
    <w:bookmarkStart w:id="11" w:name="X8a323691b375a858762fb5efe23c696b17845c0"/>
    <w:p>
      <w:pPr>
        <w:pStyle w:val="Heading3"/>
      </w:pPr>
      <w:r>
        <w:t xml:space="preserve">Resuelto 1 — El test del Entregable 05 ahora es reproducible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testb/documento_tecnico_entregable_05.md</w:t>
      </w:r>
      <w:r>
        <w:br/>
      </w:r>
      <w:r>
        <w:rPr>
          <w:b/>
          <w:bCs/>
        </w:rPr>
        <w:t xml:space="preserve">Fuente técnica:</w:t>
      </w:r>
      <w:r>
        <w:t xml:space="preserve"> </w:t>
      </w:r>
      <w:r>
        <w:rPr>
          <w:rStyle w:val="VerbatimChar"/>
        </w:rPr>
        <w:t xml:space="preserve">Entregables_pt_app/05_prototipo_ui/tests/test_05_navegacion.R</w:t>
      </w:r>
    </w:p>
    <w:p>
      <w:pPr>
        <w:pStyle w:val="BodyText"/>
      </w:pPr>
      <w:r>
        <w:t xml:space="preserve">El script fue corregido para cargar</w:t>
      </w:r>
      <w:r>
        <w:t xml:space="preserve"> </w:t>
      </w:r>
      <w:r>
        <w:rPr>
          <w:rStyle w:val="VerbatimChar"/>
        </w:rPr>
        <w:t xml:space="preserve">testthat</w:t>
      </w:r>
      <w:r>
        <w:t xml:space="preserve"> </w:t>
      </w:r>
      <w:r>
        <w:t xml:space="preserve">explícitamente y resolver rutas con base en la ubicación del entregable, sin depender de</w:t>
      </w:r>
      <w:r>
        <w:t xml:space="preserve"> </w:t>
      </w:r>
      <w:r>
        <w:rPr>
          <w:rStyle w:val="VerbatimChar"/>
        </w:rPr>
        <w:t xml:space="preserve">setwd("..")</w:t>
      </w:r>
      <w:r>
        <w:t xml:space="preserve">. La corrección se verificó con:</w:t>
      </w:r>
    </w:p>
    <w:p>
      <w:pPr>
        <w:pStyle w:val="SourceCode"/>
      </w:pPr>
      <w:r>
        <w:rPr>
          <w:rStyle w:val="VerbatimChar"/>
        </w:rPr>
        <w:t xml:space="preserve">Rscript -e 'testthat::test_file("Entregables_pt_app/05_prototipo_ui/tests/test_05_navegacion.R")'</w:t>
      </w:r>
    </w:p>
    <w:p>
      <w:pPr>
        <w:pStyle w:val="FirstParagraph"/>
      </w:pPr>
      <w:r>
        <w:t xml:space="preserve">Resultado:</w:t>
      </w:r>
      <w:r>
        <w:t xml:space="preserve"> </w:t>
      </w:r>
      <w:r>
        <w:rPr>
          <w:b/>
          <w:bCs/>
        </w:rPr>
        <w:t xml:space="preserve">76 expectativas PASS, 0 fallos, 0 advertencias</w:t>
      </w:r>
      <w:r>
        <w:t xml:space="preserve"> </w:t>
      </w:r>
      <w:r>
        <w:t xml:space="preserve">desde la raíz del proyecto.</w:t>
      </w:r>
    </w:p>
    <w:p>
      <w:pPr>
        <w:pStyle w:val="BodyText"/>
      </w:pPr>
      <w:r>
        <w:t xml:space="preserve">También se verificó desde el directorio del entregable:</w:t>
      </w:r>
    </w:p>
    <w:p>
      <w:pPr>
        <w:pStyle w:val="SourceCode"/>
      </w:pPr>
      <w:r>
        <w:rPr>
          <w:rStyle w:val="VerbatimChar"/>
        </w:rPr>
        <w:t xml:space="preserve">Rscript tests/test_05_navegacion.R</w:t>
      </w:r>
    </w:p>
    <w:p>
      <w:pPr>
        <w:pStyle w:val="FirstParagraph"/>
      </w:pPr>
      <w:r>
        <w:t xml:space="preserve">Resultado:</w:t>
      </w:r>
      <w:r>
        <w:t xml:space="preserve"> </w:t>
      </w:r>
      <w:r>
        <w:rPr>
          <w:b/>
          <w:bCs/>
        </w:rPr>
        <w:t xml:space="preserve">17 bloques de prueba PASS</w:t>
      </w:r>
      <w:r>
        <w:t xml:space="preserve">.</w:t>
      </w:r>
    </w:p>
    <w:bookmarkEnd w:id="11"/>
    <w:bookmarkStart w:id="12" w:name="Xc7bfd3cf7ae206b878625355abcbfe204d52dbc"/>
    <w:p>
      <w:pPr>
        <w:pStyle w:val="Heading3"/>
      </w:pPr>
      <w:r>
        <w:t xml:space="preserve">Resuelto 2 — Errores visibles de redacción corregidos</w:t>
      </w:r>
    </w:p>
    <w:p>
      <w:pPr>
        <w:pStyle w:val="FirstParagraph"/>
      </w:pPr>
      <w:r>
        <w:rPr>
          <w:b/>
          <w:bCs/>
        </w:rPr>
        <w:t xml:space="preserve">Correcciones aplicadas: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54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Problema corregido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testb/documento_tecnico_entregable_01.md</w:t>
            </w:r>
          </w:p>
        </w:tc>
        <w:tc>
          <w:tcPr/>
          <w:p>
            <w:pPr>
              <w:pStyle w:val="Compact"/>
            </w:pPr>
            <w:r>
              <w:t xml:space="preserve">Se corrigió el uso de</w:t>
            </w:r>
            <w:r>
              <w:t xml:space="preserve"> </w:t>
            </w:r>
            <w:r>
              <w:t xml:space="preserve">“auditable”</w:t>
            </w:r>
            <w:r>
              <w:t xml:space="preserve"> </w:t>
            </w:r>
            <w:r>
              <w:t xml:space="preserve">y la separación de palabras en la conclusión.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testb/documento_tecnico_entregable_02.md</w:t>
            </w:r>
          </w:p>
        </w:tc>
        <w:tc>
          <w:tcPr/>
          <w:p>
            <w:pPr>
              <w:pStyle w:val="Compact"/>
            </w:pPr>
            <w:r>
              <w:t xml:space="preserve">Se corrigió la tilde en</w:t>
            </w:r>
            <w:r>
              <w:t xml:space="preserve"> </w:t>
            </w:r>
            <w:r>
              <w:t xml:space="preserve">“metrológica”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testb/documento_tecnico_entregable_03.md</w:t>
            </w:r>
          </w:p>
        </w:tc>
        <w:tc>
          <w:tcPr/>
          <w:p>
            <w:pPr>
              <w:pStyle w:val="Compact"/>
            </w:pPr>
            <w:r>
              <w:t xml:space="preserve">Se reescribió una frase rota en la relación con E08.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testb/documento_tecnico_entregable_05.md</w:t>
            </w:r>
          </w:p>
        </w:tc>
        <w:tc>
          <w:tcPr/>
          <w:p>
            <w:pPr>
              <w:pStyle w:val="Compact"/>
            </w:pPr>
            <w:r>
              <w:t xml:space="preserve">Se corrigieron anglicismos, tildes y una preposición incorrecta.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testb/documento_tecnico_entregable_08.md</w:t>
            </w:r>
          </w:p>
        </w:tc>
        <w:tc>
          <w:tcPr/>
          <w:p>
            <w:pPr>
              <w:pStyle w:val="Compact"/>
            </w:pPr>
            <w:r>
              <w:t xml:space="preserve">Se corrigieron concordancia gramatical y ortografía.</w:t>
            </w:r>
          </w:p>
        </w:tc>
      </w:tr>
    </w:tbl>
    <w:bookmarkEnd w:id="12"/>
    <w:bookmarkStart w:id="13" w:name="Xac9133d3219725e05bc3ac492cce8835676481e"/>
    <w:p>
      <w:pPr>
        <w:pStyle w:val="Heading3"/>
      </w:pPr>
      <w:r>
        <w:t xml:space="preserve">Alto 3 — Rutas abreviadas pueden confundirse con rutas reales desde la raíz</w:t>
      </w:r>
    </w:p>
    <w:p>
      <w:pPr>
        <w:pStyle w:val="FirstParagraph"/>
      </w:pPr>
      <w:r>
        <w:rPr>
          <w:b/>
          <w:bCs/>
        </w:rPr>
        <w:t xml:space="preserve">Ejemplos: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R/calcula_puntajes.R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R/crea_reporte.R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md/formulas_y_ejemplos.md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tests/test_04_puntajes.R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05_prototipo_ui/html/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05_prototipo_ui/tests/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09_informe_final/R/genera_anexos.R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09_informe_final/md/informe_validacion.md</w:t>
            </w:r>
          </w:p>
        </w:tc>
      </w:tr>
    </w:tbl>
    <w:p>
      <w:pPr>
        <w:pStyle w:val="BodyText"/>
      </w:pPr>
      <w:r>
        <w:t xml:space="preserve">En varios documentos, las rutas se escriben como si el lector estuviera ubicado dentro del directorio del entregable, pero el índice maestro y el paquete completo se leen desde</w:t>
      </w:r>
      <w:r>
        <w:t xml:space="preserve"> </w:t>
      </w:r>
      <w:r>
        <w:rPr>
          <w:rStyle w:val="VerbatimChar"/>
        </w:rPr>
        <w:t xml:space="preserve">testb</w:t>
      </w:r>
      <w:r>
        <w:t xml:space="preserve"> </w:t>
      </w:r>
      <w:r>
        <w:t xml:space="preserve">o desde la raíz del proyecto. Esto vuelve ambigua la localización de evidencia.</w:t>
      </w:r>
    </w:p>
    <w:p>
      <w:pPr>
        <w:pStyle w:val="BodyText"/>
      </w:pPr>
      <w:r>
        <w:rPr>
          <w:b/>
          <w:bCs/>
        </w:rPr>
        <w:t xml:space="preserve">Riesgo:</w:t>
      </w:r>
      <w:r>
        <w:t xml:space="preserve"> </w:t>
      </w:r>
      <w:r>
        <w:t xml:space="preserve">alguien externo puede no encontrar los archivos o pensar que faltan.</w:t>
      </w:r>
    </w:p>
    <w:p>
      <w:pPr>
        <w:pStyle w:val="BodyText"/>
      </w:pPr>
      <w:r>
        <w:rPr>
          <w:b/>
          <w:bCs/>
        </w:rPr>
        <w:t xml:space="preserve">Acción recomendada:</w:t>
      </w:r>
      <w:r>
        <w:t xml:space="preserve"> </w:t>
      </w:r>
      <w:r>
        <w:t xml:space="preserve">normalizar todas las rutas de evidencia con prefijo completo desde la raíz del repositorio, por ejemplo:</w:t>
      </w:r>
    </w:p>
    <w:p>
      <w:pPr>
        <w:pStyle w:val="SourceCode"/>
      </w:pPr>
      <w:r>
        <w:rPr>
          <w:rStyle w:val="VerbatimChar"/>
        </w:rPr>
        <w:t xml:space="preserve">Entregables_pt_app/04_puntajes/R/calcula_puntajes.R</w:t>
      </w:r>
      <w:r>
        <w:br/>
      </w:r>
      <w:r>
        <w:rPr>
          <w:rStyle w:val="VerbatimChar"/>
        </w:rPr>
        <w:t xml:space="preserve">Entregables_pt_app/09_informe_final/R/genera_anexos.R</w:t>
      </w:r>
    </w:p>
    <w:bookmarkEnd w:id="13"/>
    <w:bookmarkStart w:id="14" w:name="X04ab8d050c878945af8729c6fb5c0be3334bf47"/>
    <w:p>
      <w:pPr>
        <w:pStyle w:val="Heading3"/>
      </w:pPr>
      <w:r>
        <w:t xml:space="preserve">Alto 4 — E09 conserva estado de auditoría pendiente, pero ya separa evidencia histórica de evidencia externa pendiente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testb/documento_tecnico_entregable_09.md</w:t>
      </w:r>
      <w:r>
        <w:br/>
      </w:r>
      <w:r>
        <w:rPr>
          <w:b/>
          <w:bCs/>
        </w:rPr>
        <w:t xml:space="preserve">Líneas relevantes:</w:t>
      </w:r>
      <w:r>
        <w:t xml:space="preserve"> </w:t>
      </w:r>
      <w:r>
        <w:t xml:space="preserve">56, 177, 187-191, 269-287</w:t>
      </w:r>
    </w:p>
    <w:p>
      <w:pPr>
        <w:pStyle w:val="BodyText"/>
      </w:pPr>
      <w:r>
        <w:t xml:space="preserve">El documento declara</w:t>
      </w:r>
      <w:r>
        <w:t xml:space="preserve"> </w:t>
      </w:r>
      <w:r>
        <w:t xml:space="preserve">“requiere auditoría de evidencia”</w:t>
      </w:r>
      <w:r>
        <w:t xml:space="preserve"> </w:t>
      </w:r>
      <w:r>
        <w:t xml:space="preserve">y ahora incorpora una matriz explícita de evidencia externa pendiente. Los resultados específicos de la comparación Excel/VIVO se conservan como resultados históricos reportados, no como certificación final.</w:t>
      </w:r>
    </w:p>
    <w:p>
      <w:pPr>
        <w:pStyle w:val="BodyText"/>
      </w:pPr>
      <w:r>
        <w:rPr>
          <w:b/>
          <w:bCs/>
        </w:rPr>
        <w:t xml:space="preserve">Riesgo:</w:t>
      </w:r>
      <w:r>
        <w:t xml:space="preserve"> </w:t>
      </w:r>
      <w:r>
        <w:t xml:space="preserve">si un evaluador pide los Excel/VIVO exactos, el documento todavía no da una ruta concreta y verificable.</w:t>
      </w:r>
    </w:p>
    <w:p>
      <w:pPr>
        <w:pStyle w:val="BodyText"/>
      </w:pPr>
      <w:r>
        <w:rPr>
          <w:b/>
          <w:bCs/>
        </w:rPr>
        <w:t xml:space="preserve">Acción recomendada:</w:t>
      </w:r>
      <w:r>
        <w:t xml:space="preserve"> </w:t>
      </w:r>
      <w:r>
        <w:t xml:space="preserve">localizar y adjuntar los archivos Excel/VIVO exactos, o mantener el estado</w:t>
      </w:r>
      <w:r>
        <w:t xml:space="preserve"> </w:t>
      </w:r>
      <w:r>
        <w:t xml:space="preserve">“requiere auditoría de evidencia”</w:t>
      </w:r>
      <w:r>
        <w:t xml:space="preserve"> </w:t>
      </w:r>
      <w:r>
        <w:t xml:space="preserve">en la entrega formal.</w:t>
      </w:r>
    </w:p>
    <w:bookmarkEnd w:id="14"/>
    <w:bookmarkStart w:id="15" w:name="Xeaded5d4790605f793b7ba4d94d6804183c851c"/>
    <w:p>
      <w:pPr>
        <w:pStyle w:val="Heading3"/>
      </w:pPr>
      <w:r>
        <w:t xml:space="preserve">Resuelto 5 — Conteo de pruebas E05 aclarado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testb/documento_tecnico_entregable_05.md</w:t>
      </w:r>
      <w:r>
        <w:br/>
      </w:r>
      <w:r>
        <w:rPr>
          <w:b/>
          <w:bCs/>
        </w:rPr>
        <w:t xml:space="preserve">Líneas:</w:t>
      </w:r>
      <w:r>
        <w:t xml:space="preserve"> </w:t>
      </w:r>
      <w:r>
        <w:t xml:space="preserve">72, 110, 209</w:t>
      </w:r>
      <w:r>
        <w:br/>
      </w:r>
      <w:r>
        <w:rPr>
          <w:b/>
          <w:bCs/>
        </w:rPr>
        <w:t xml:space="preserve">Fuente:</w:t>
      </w:r>
      <w:r>
        <w:t xml:space="preserve"> </w:t>
      </w:r>
      <w:r>
        <w:rPr>
          <w:rStyle w:val="VerbatimChar"/>
        </w:rPr>
        <w:t xml:space="preserve">Entregables_pt_app/05_prototipo_ui/tests/test_05_navegacion.R</w:t>
      </w:r>
    </w:p>
    <w:p>
      <w:pPr>
        <w:pStyle w:val="BodyText"/>
      </w:pPr>
      <w:r>
        <w:t xml:space="preserve">El documento fue actualizado para hablar de</w:t>
      </w:r>
      <w:r>
        <w:t xml:space="preserve"> </w:t>
      </w:r>
      <w:r>
        <w:rPr>
          <w:b/>
          <w:bCs/>
        </w:rPr>
        <w:t xml:space="preserve">17 bloques de prueba y 76 expectativas</w:t>
      </w:r>
      <w:r>
        <w:t xml:space="preserve">, que es la salida verificada por</w:t>
      </w:r>
      <w:r>
        <w:t xml:space="preserve"> </w:t>
      </w:r>
      <w:r>
        <w:rPr>
          <w:rStyle w:val="VerbatimChar"/>
        </w:rPr>
        <w:t xml:space="preserve">testthat::test_file()</w:t>
      </w:r>
      <w:r>
        <w:t xml:space="preserve">.</w:t>
      </w:r>
    </w:p>
    <w:bookmarkEnd w:id="15"/>
    <w:bookmarkStart w:id="16" w:name="X1d4858a6ab483ca59c3eb686fa2c263d25eb2dc"/>
    <w:p>
      <w:pPr>
        <w:pStyle w:val="Heading3"/>
      </w:pPr>
      <w:r>
        <w:t xml:space="preserve">Medio 6 — Los documentos no tienen una estructura visual homogénea</w:t>
      </w:r>
    </w:p>
    <w:p>
      <w:pPr>
        <w:pStyle w:val="FirstParagraph"/>
      </w:pPr>
      <w:r>
        <w:t xml:space="preserve">Algunos documentos usan YAML inicial y</w:t>
      </w:r>
      <w:r>
        <w:t xml:space="preserve"> </w:t>
      </w:r>
      <w:r>
        <w:rPr>
          <w:rStyle w:val="VerbatimChar"/>
        </w:rPr>
        <w:t xml:space="preserve"># Portada</w:t>
      </w:r>
      <w:r>
        <w:t xml:space="preserve">; otros empiezan con título Markdown directo; algunos numeran secciones (</w:t>
      </w:r>
      <w:r>
        <w:rPr>
          <w:rStyle w:val="VerbatimChar"/>
        </w:rPr>
        <w:t xml:space="preserve">## 1. Contexto</w:t>
      </w:r>
      <w:r>
        <w:t xml:space="preserve">) y otros no; algunos usan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para secciones principales y otros</w:t>
      </w:r>
      <w:r>
        <w:t xml:space="preserve"> </w:t>
      </w:r>
      <w:r>
        <w:rPr>
          <w:rStyle w:val="VerbatimChar"/>
        </w:rPr>
        <w:t xml:space="preserve">##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Riesgo:</w:t>
      </w:r>
      <w:r>
        <w:t xml:space="preserve"> </w:t>
      </w:r>
      <w:r>
        <w:t xml:space="preserve">el paquete se ve menos institucional, aunque el contenido sea sólido.</w:t>
      </w:r>
    </w:p>
    <w:p>
      <w:pPr>
        <w:pStyle w:val="BodyText"/>
      </w:pPr>
      <w:r>
        <w:rPr>
          <w:b/>
          <w:bCs/>
        </w:rPr>
        <w:t xml:space="preserve">Acción recomendada:</w:t>
      </w:r>
      <w:r>
        <w:t xml:space="preserve"> </w:t>
      </w:r>
      <w:r>
        <w:t xml:space="preserve">unificar plantilla para los 10 archivos de</w:t>
      </w:r>
      <w:r>
        <w:t xml:space="preserve"> </w:t>
      </w:r>
      <w:r>
        <w:rPr>
          <w:rStyle w:val="VerbatimChar"/>
        </w:rPr>
        <w:t xml:space="preserve">testb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mismo bloque de portada</w:t>
      </w:r>
    </w:p>
    <w:p>
      <w:pPr>
        <w:pStyle w:val="Compact"/>
        <w:numPr>
          <w:ilvl w:val="0"/>
          <w:numId w:val="1001"/>
        </w:numPr>
      </w:pPr>
      <w:r>
        <w:t xml:space="preserve">mismo nivel de encabezados</w:t>
      </w:r>
    </w:p>
    <w:p>
      <w:pPr>
        <w:pStyle w:val="Compact"/>
        <w:numPr>
          <w:ilvl w:val="0"/>
          <w:numId w:val="1001"/>
        </w:numPr>
      </w:pPr>
      <w:r>
        <w:t xml:space="preserve">mismo formato de estado documental</w:t>
      </w:r>
    </w:p>
    <w:p>
      <w:pPr>
        <w:pStyle w:val="Compact"/>
        <w:numPr>
          <w:ilvl w:val="0"/>
          <w:numId w:val="1001"/>
        </w:numPr>
      </w:pPr>
      <w:r>
        <w:t xml:space="preserve">mismo cierre con versión, fecha y próxima revisión</w:t>
      </w:r>
    </w:p>
    <w:p>
      <w:pPr>
        <w:pStyle w:val="Compact"/>
        <w:numPr>
          <w:ilvl w:val="0"/>
          <w:numId w:val="1001"/>
        </w:numPr>
      </w:pPr>
      <w:r>
        <w:t xml:space="preserve">mismo formato de tabla</w:t>
      </w:r>
      <w:r>
        <w:t xml:space="preserve"> </w:t>
      </w:r>
      <w:r>
        <w:t xml:space="preserve">“Documentos de consulta”</w:t>
      </w:r>
    </w:p>
    <w:bookmarkEnd w:id="16"/>
    <w:bookmarkStart w:id="17" w:name="Xbc032717a3d6ef3854cdbeaed3dab82e5f406d5"/>
    <w:p>
      <w:pPr>
        <w:pStyle w:val="Heading3"/>
      </w:pPr>
      <w:r>
        <w:t xml:space="preserve">Medio 7 — Algunas afirmaciones de pruebas deben distinguir</w:t>
      </w:r>
      <w:r>
        <w:t xml:space="preserve"> </w:t>
      </w:r>
      <w:r>
        <w:t xml:space="preserve">“pasó al ejecutar”</w:t>
      </w:r>
      <w:r>
        <w:t xml:space="preserve"> </w:t>
      </w:r>
      <w:r>
        <w:t xml:space="preserve">vs</w:t>
      </w:r>
      <w:r>
        <w:t xml:space="preserve"> </w:t>
      </w:r>
      <w:r>
        <w:t xml:space="preserve">“la prueba está diseñada para”</w:t>
      </w:r>
    </w:p>
    <w:p>
      <w:pPr>
        <w:pStyle w:val="FirstParagraph"/>
      </w:pPr>
      <w:r>
        <w:t xml:space="preserve">Ejemplos: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51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Frase problemática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</w:t>
            </w:r>
          </w:p>
        </w:tc>
        <w:tc>
          <w:tcPr/>
          <w:p>
            <w:pPr>
              <w:pStyle w:val="Compact"/>
            </w:pPr>
            <w:r>
              <w:t xml:space="preserve">“El cubrimiento de pruebas abarca…”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E05</w:t>
            </w:r>
          </w:p>
        </w:tc>
        <w:tc>
          <w:tcPr/>
          <w:p>
            <w:pPr>
              <w:pStyle w:val="Compact"/>
            </w:pPr>
            <w:r>
              <w:t xml:space="preserve">“La integridad del entregable se verifica…”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E08</w:t>
            </w:r>
          </w:p>
        </w:tc>
        <w:tc>
          <w:tcPr/>
          <w:p>
            <w:pPr>
              <w:pStyle w:val="Compact"/>
            </w:pPr>
            <w:r>
              <w:t xml:space="preserve">“El estado esperado es 19/19 pruebas superadas…”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E09</w:t>
            </w:r>
          </w:p>
        </w:tc>
        <w:tc>
          <w:tcPr/>
          <w:p>
            <w:pPr>
              <w:pStyle w:val="Compact"/>
            </w:pPr>
            <w:r>
              <w:t xml:space="preserve">“Todos los tests de reproducibilidad pasaron”</w:t>
            </w:r>
            <w:r>
              <w:t xml:space="preserve"> </w:t>
            </w:r>
            <w:r>
              <w:t xml:space="preserve">aparece en la ejecución, pero el documento no registra fecha/comando de ejecución.</w:t>
            </w:r>
          </w:p>
        </w:tc>
      </w:tr>
    </w:tbl>
    <w:p>
      <w:pPr>
        <w:pStyle w:val="BodyText"/>
      </w:pPr>
      <w:r>
        <w:rPr>
          <w:b/>
          <w:bCs/>
        </w:rPr>
        <w:t xml:space="preserve">Riesgo:</w:t>
      </w:r>
      <w:r>
        <w:t xml:space="preserve"> </w:t>
      </w:r>
      <w:r>
        <w:t xml:space="preserve">el documento puede sonar a evidencia ejecutada aunque no incluya fecha, comando, ambiente ni salida.</w:t>
      </w:r>
    </w:p>
    <w:p>
      <w:pPr>
        <w:pStyle w:val="BodyText"/>
      </w:pPr>
      <w:r>
        <w:rPr>
          <w:b/>
          <w:bCs/>
        </w:rPr>
        <w:t xml:space="preserve">Acción recomendada:</w:t>
      </w:r>
      <w:r>
        <w:t xml:space="preserve"> </w:t>
      </w:r>
      <w:r>
        <w:t xml:space="preserve">agregar una mini-bitácora de verificación por documento: fecha, comando, resultado, advertencias y archivo de salida.</w:t>
      </w:r>
    </w:p>
    <w:bookmarkEnd w:id="17"/>
    <w:bookmarkStart w:id="18" w:name="X59e85e2361bfd3b2bcbfb1172f019beec9061de"/>
    <w:p>
      <w:pPr>
        <w:pStyle w:val="Heading3"/>
      </w:pPr>
      <w:r>
        <w:t xml:space="preserve">Medio 8 — E04 pasa con advertencias relevantes que no aparecen en el documento</w:t>
      </w:r>
    </w:p>
    <w:p>
      <w:pPr>
        <w:pStyle w:val="FirstParagraph"/>
      </w:pPr>
      <w:r>
        <w:t xml:space="preserve">Durante la ejecución de E04, los tests pasaron, pero emitieron múltiples advertencias:</w:t>
      </w:r>
    </w:p>
    <w:p>
      <w:pPr>
        <w:pStyle w:val="SourceCode"/>
      </w:pPr>
      <w:r>
        <w:rPr>
          <w:rStyle w:val="VerbatimChar"/>
        </w:rPr>
        <w:t xml:space="preserve">No se encontró valor asignado para ...</w:t>
      </w:r>
    </w:p>
    <w:p>
      <w:pPr>
        <w:pStyle w:val="FirstParagraph"/>
      </w:pPr>
      <w:r>
        <w:t xml:space="preserve">Las advertencias aparecen en pruebas de cálculo global y reportes. Pueden ser esperadas por el diseño del test, pero el documento no las menciona.</w:t>
      </w:r>
    </w:p>
    <w:p>
      <w:pPr>
        <w:pStyle w:val="BodyText"/>
      </w:pPr>
      <w:r>
        <w:rPr>
          <w:b/>
          <w:bCs/>
        </w:rPr>
        <w:t xml:space="preserve">Riesgo:</w:t>
      </w:r>
      <w:r>
        <w:t xml:space="preserve"> </w:t>
      </w:r>
      <w:r>
        <w:t xml:space="preserve">si un tercero ejecuta la prueba, verá muchas advertencias y puede interpretarlas como fallas.</w:t>
      </w:r>
    </w:p>
    <w:p>
      <w:pPr>
        <w:pStyle w:val="BodyText"/>
      </w:pPr>
      <w:r>
        <w:rPr>
          <w:b/>
          <w:bCs/>
        </w:rPr>
        <w:t xml:space="preserve">Acción recomendada:</w:t>
      </w:r>
      <w:r>
        <w:t xml:space="preserve"> </w:t>
      </w:r>
      <w:r>
        <w:t xml:space="preserve">documentar si esas advertencias son esperadas por datos parciales de prueba, o ajustar los datos del test para que no produzcan ruido.</w:t>
      </w:r>
    </w:p>
    <w:bookmarkEnd w:id="18"/>
    <w:bookmarkStart w:id="19" w:name="Xf4722931fdf96164e307d5e2c5114e9ebb1a1f5"/>
    <w:p>
      <w:pPr>
        <w:pStyle w:val="Heading3"/>
      </w:pPr>
      <w:r>
        <w:t xml:space="preserve">Bajo 9 — Advertencia menor en E07/E08 por</w:t>
      </w:r>
      <w:r>
        <w:t xml:space="preserve"> </w:t>
      </w:r>
      <w:r>
        <w:rPr>
          <w:rStyle w:val="VerbatimChar"/>
        </w:rPr>
        <w:t xml:space="preserve">participants_data4.csv</w:t>
      </w:r>
    </w:p>
    <w:p>
      <w:pPr>
        <w:pStyle w:val="FirstParagraph"/>
      </w:pPr>
      <w:r>
        <w:t xml:space="preserve">E07 y E08 ejecutan, pero muestran:</w:t>
      </w:r>
    </w:p>
    <w:p>
      <w:pPr>
        <w:pStyle w:val="SourceCode"/>
      </w:pPr>
      <w:r>
        <w:rPr>
          <w:rStyle w:val="VerbatimChar"/>
        </w:rPr>
        <w:t xml:space="preserve">incomplete final line found by readTableHeader on 'data/participants_data4.csv'</w:t>
      </w:r>
    </w:p>
    <w:p>
      <w:pPr>
        <w:pStyle w:val="FirstParagraph"/>
      </w:pPr>
      <w:r>
        <w:rPr>
          <w:b/>
          <w:bCs/>
        </w:rPr>
        <w:t xml:space="preserve">Riesgo:</w:t>
      </w:r>
      <w:r>
        <w:t xml:space="preserve"> </w:t>
      </w:r>
      <w:r>
        <w:t xml:space="preserve">bajo. No rompe las pruebas, pero ensucia la salida y puede preocupar a un evaluador.</w:t>
      </w:r>
    </w:p>
    <w:p>
      <w:pPr>
        <w:pStyle w:val="BodyText"/>
      </w:pPr>
      <w:r>
        <w:rPr>
          <w:b/>
          <w:bCs/>
        </w:rPr>
        <w:t xml:space="preserve">Acción recomendada:</w:t>
      </w:r>
      <w:r>
        <w:t xml:space="preserve"> </w:t>
      </w:r>
      <w:r>
        <w:t xml:space="preserve">agregar salto de línea final al CSV o documentar que la advertencia no afecta lectura ni resultados.</w:t>
      </w:r>
    </w:p>
    <w:bookmarkEnd w:id="19"/>
    <w:bookmarkEnd w:id="20"/>
    <w:bookmarkStart w:id="21" w:name="estado-por-entregable"/>
    <w:p>
      <w:pPr>
        <w:pStyle w:val="Heading2"/>
      </w:pPr>
      <w:r>
        <w:t xml:space="preserve">Estado por Entregable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4503"/>
        <w:gridCol w:w="15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Entregable</w:t>
            </w:r>
          </w:p>
        </w:tc>
        <w:tc>
          <w:tcPr/>
          <w:p>
            <w:pPr>
              <w:pStyle w:val="Compact"/>
            </w:pPr>
            <w:r>
              <w:t xml:space="preserve">Estado documental auditado</w:t>
            </w:r>
          </w:p>
        </w:tc>
        <w:tc>
          <w:tcPr/>
          <w:p>
            <w:pPr>
              <w:pStyle w:val="Compact"/>
            </w:pPr>
            <w:r>
              <w:t xml:space="preserve">Decisión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Índice maestro</w:t>
            </w:r>
          </w:p>
        </w:tc>
        <w:tc>
          <w:tcPr/>
          <w:p>
            <w:pPr>
              <w:pStyle w:val="Compact"/>
            </w:pPr>
            <w:r>
              <w:t xml:space="preserve">Útil y claro</w:t>
            </w:r>
          </w:p>
        </w:tc>
        <w:tc>
          <w:tcPr/>
          <w:p>
            <w:pPr>
              <w:pStyle w:val="Compact"/>
            </w:pPr>
            <w:r>
              <w:t xml:space="preserve">Corregir tras normalizar estados/rutas.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E01</w:t>
            </w:r>
          </w:p>
        </w:tc>
        <w:tc>
          <w:tcPr/>
          <w:p>
            <w:pPr>
              <w:pStyle w:val="Compact"/>
            </w:pPr>
            <w:r>
              <w:t xml:space="preserve">Sustantivo y bien orientado</w:t>
            </w:r>
          </w:p>
        </w:tc>
        <w:tc>
          <w:tcPr/>
          <w:p>
            <w:pPr>
              <w:pStyle w:val="Compact"/>
            </w:pPr>
            <w:r>
              <w:t xml:space="preserve">Corregir erratas visibles.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</w:t>
            </w:r>
          </w:p>
        </w:tc>
        <w:tc>
          <w:tcPr/>
          <w:p>
            <w:pPr>
              <w:pStyle w:val="Compact"/>
            </w:pPr>
            <w:r>
              <w:t xml:space="preserve">Fuerte; buen equilibrio entre detalle y lectura común</w:t>
            </w:r>
          </w:p>
        </w:tc>
        <w:tc>
          <w:tcPr/>
          <w:p>
            <w:pPr>
              <w:pStyle w:val="Compact"/>
            </w:pPr>
            <w:r>
              <w:t xml:space="preserve">Corregir tilde y revisar frase</w:t>
            </w:r>
            <w:r>
              <w:t xml:space="preserve"> </w:t>
            </w:r>
            <w:r>
              <w:t xml:space="preserve">“18 funciones”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“77 funciones”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E03</w:t>
            </w:r>
          </w:p>
        </w:tc>
        <w:tc>
          <w:tcPr/>
          <w:p>
            <w:pPr>
              <w:pStyle w:val="Compact"/>
            </w:pPr>
            <w:r>
              <w:t xml:space="preserve">Detallado y honesto sobre divergencias</w:t>
            </w:r>
          </w:p>
        </w:tc>
        <w:tc>
          <w:tcPr/>
          <w:p>
            <w:pPr>
              <w:pStyle w:val="Compact"/>
            </w:pPr>
            <w:r>
              <w:t xml:space="preserve">Corregir frase rota en relación con E08.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</w:t>
            </w:r>
          </w:p>
        </w:tc>
        <w:tc>
          <w:tcPr/>
          <w:p>
            <w:pPr>
              <w:pStyle w:val="Compact"/>
            </w:pPr>
            <w:r>
              <w:t xml:space="preserve">Bueno, pero con rutas abreviadas y advertencias no explicadas</w:t>
            </w:r>
          </w:p>
        </w:tc>
        <w:tc>
          <w:tcPr/>
          <w:p>
            <w:pPr>
              <w:pStyle w:val="Compact"/>
            </w:pPr>
            <w:r>
              <w:t xml:space="preserve">Normalizar rutas y registrar advertencias de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E05</w:t>
            </w:r>
          </w:p>
        </w:tc>
        <w:tc>
          <w:tcPr/>
          <w:p>
            <w:pPr>
              <w:pStyle w:val="Compact"/>
            </w:pPr>
            <w:r>
              <w:t xml:space="preserve">Listo como evidencia histórica</w:t>
            </w:r>
          </w:p>
        </w:tc>
        <w:tc>
          <w:tcPr/>
          <w:p>
            <w:pPr>
              <w:pStyle w:val="Compact"/>
            </w:pPr>
            <w:r>
              <w:t xml:space="preserve">Prueba reproducible corregida; bitácora de verificación agregada.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E06</w:t>
            </w:r>
          </w:p>
        </w:tc>
        <w:tc>
          <w:tcPr/>
          <w:p>
            <w:pPr>
              <w:pStyle w:val="Compact"/>
            </w:pPr>
            <w:r>
              <w:t xml:space="preserve">Aceptable</w:t>
            </w:r>
          </w:p>
        </w:tc>
        <w:tc>
          <w:tcPr/>
          <w:p>
            <w:pPr>
              <w:pStyle w:val="Compact"/>
            </w:pPr>
            <w:r>
              <w:t xml:space="preserve">Revisar redacción puntual y homogeneizar plantilla.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E07</w:t>
            </w:r>
          </w:p>
        </w:tc>
        <w:tc>
          <w:tcPr/>
          <w:p>
            <w:pPr>
              <w:pStyle w:val="Compact"/>
            </w:pPr>
            <w:r>
              <w:t xml:space="preserve">Aceptable</w:t>
            </w:r>
          </w:p>
        </w:tc>
        <w:tc>
          <w:tcPr/>
          <w:p>
            <w:pPr>
              <w:pStyle w:val="Compact"/>
            </w:pPr>
            <w:r>
              <w:t xml:space="preserve">Documentar advertencia menor y homogeneizar plantilla.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E08</w:t>
            </w:r>
          </w:p>
        </w:tc>
        <w:tc>
          <w:tcPr/>
          <w:p>
            <w:pPr>
              <w:pStyle w:val="Compact"/>
            </w:pPr>
            <w:r>
              <w:t xml:space="preserve">Aceptable con correcciones</w:t>
            </w:r>
          </w:p>
        </w:tc>
        <w:tc>
          <w:tcPr/>
          <w:p>
            <w:pPr>
              <w:pStyle w:val="Compact"/>
            </w:pPr>
            <w:r>
              <w:t xml:space="preserve">Corregir erratas y registrar ejecución real 19/19.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E09</w:t>
            </w:r>
          </w:p>
        </w:tc>
        <w:tc>
          <w:tcPr/>
          <w:p>
            <w:pPr>
              <w:pStyle w:val="Compact"/>
            </w:pPr>
            <w:r>
              <w:t xml:space="preserve">Bueno pero delicado</w:t>
            </w:r>
          </w:p>
        </w:tc>
        <w:tc>
          <w:tcPr/>
          <w:p>
            <w:pPr>
              <w:pStyle w:val="Compact"/>
            </w:pPr>
            <w:r>
              <w:t xml:space="preserve">Matriz agregada; sigue requiriendo localización de evidencia externa Excel/VIVO y cierre del pipeline.</w:t>
            </w:r>
          </w:p>
        </w:tc>
      </w:tr>
    </w:tbl>
    <w:bookmarkEnd w:id="21"/>
    <w:bookmarkStart w:id="22" w:name="recomendación-de-cierre"/>
    <w:p>
      <w:pPr>
        <w:pStyle w:val="Heading2"/>
      </w:pPr>
      <w:r>
        <w:t xml:space="preserve">Recomendación de Cierre</w:t>
      </w:r>
    </w:p>
    <w:p>
      <w:pPr>
        <w:pStyle w:val="FirstParagraph"/>
      </w:pPr>
      <w:r>
        <w:t xml:space="preserve">El paquete</w:t>
      </w:r>
      <w:r>
        <w:t xml:space="preserve"> </w:t>
      </w:r>
      <w:r>
        <w:rPr>
          <w:rStyle w:val="VerbatimChar"/>
        </w:rPr>
        <w:t xml:space="preserve">testb</w:t>
      </w:r>
      <w:r>
        <w:t xml:space="preserve"> </w:t>
      </w:r>
      <w:r>
        <w:t xml:space="preserve">ya supera el bloqueo reproducible de E05 y corrige las erratas visibles detectadas. Para una entrega final de mayor solidez, la ruta recomendada es:</w:t>
      </w:r>
    </w:p>
    <w:p>
      <w:pPr>
        <w:pStyle w:val="Compact"/>
        <w:numPr>
          <w:ilvl w:val="0"/>
          <w:numId w:val="1002"/>
        </w:numPr>
      </w:pPr>
      <w:r>
        <w:t xml:space="preserve">Regenerar DOCX desde los Markdown corregidos.</w:t>
      </w:r>
    </w:p>
    <w:p>
      <w:pPr>
        <w:pStyle w:val="Compact"/>
        <w:numPr>
          <w:ilvl w:val="0"/>
          <w:numId w:val="1002"/>
        </w:numPr>
      </w:pPr>
      <w:r>
        <w:t xml:space="preserve">Normalizar rutas a formato completo desde raíz del repositorio donde todavía aparezcan abreviadas.</w:t>
      </w:r>
    </w:p>
    <w:p>
      <w:pPr>
        <w:pStyle w:val="Compact"/>
        <w:numPr>
          <w:ilvl w:val="0"/>
          <w:numId w:val="1002"/>
        </w:numPr>
      </w:pPr>
      <w:r>
        <w:t xml:space="preserve">Agregar bitácora de verificación por entregable, con comando, fecha, resultado y advertencias.</w:t>
      </w:r>
    </w:p>
    <w:p>
      <w:pPr>
        <w:pStyle w:val="Compact"/>
        <w:numPr>
          <w:ilvl w:val="0"/>
          <w:numId w:val="1002"/>
        </w:numPr>
      </w:pPr>
      <w:r>
        <w:t xml:space="preserve">Para E09, localizar la evidencia externa Excel/VIVO o mantener expresamente el estado de auditoría pendiente.</w:t>
      </w:r>
    </w:p>
    <w:p>
      <w:pPr>
        <w:pStyle w:val="FirstParagraph"/>
      </w:pPr>
      <w:r>
        <w:t xml:space="preserve">Con esas correcciones restantes, el paquete quedaría listo para entrega formal con menor riesgo de observaciones externas.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2026-06-28T18:55:45Z</dcterms:created>
  <dcterms:modified xsi:type="dcterms:W3CDTF">2026-06-28T18:55:45Z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