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Documento Técnico del Entregable 02</w:t>
      </w:r>
    </w:p>
    <w:p>
      <w:pPr>
        <w:pStyle w:val="Subtitle"/>
      </w:pPr>
      <w:r>
        <w:t xml:space="preserve">Funciones Usadas en app.R, R/ y ptcalc/R/</w:t>
      </w:r>
    </w:p>
    <w:p>
      <w:pPr>
        <w:pStyle w:val="Author"/>
      </w:pPr>
      <w:r>
        <w:t xml:space="preserve">PT App - Universidad Nacional de Colombia / Instituto Nacional de Metrología</w:t>
      </w:r>
    </w:p>
    <w:p>
      <w:pPr>
        <w:pStyle w:val="Date"/>
      </w:pPr>
      <w:r>
        <w:t xml:space="preserve">2026-06-28</w:t>
      </w:r>
    </w:p>
    <w:bookmarkStart w:id="9" w:name="portada"/>
    <w:p>
      <w:pPr>
        <w:pStyle w:val="Heading1"/>
      </w:pPr>
      <w:r>
        <w:t xml:space="preserve">Portada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del entregable</w:t>
            </w:r>
          </w:p>
        </w:tc>
        <w:tc>
          <w:tcPr/>
          <w:p>
            <w:pPr>
              <w:pStyle w:val="Compact"/>
            </w:pPr>
            <w:r>
              <w:t xml:space="preserve">Funciones Usadas en</w:t>
            </w:r>
            <w:r>
              <w:t xml:space="preserve"> </w:t>
            </w:r>
            <w:r>
              <w:rPr>
                <w:rStyle w:val="VerbatimChar"/>
              </w:rPr>
              <w:t xml:space="preserve">app.R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R/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ptcalc/R/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PT App - Aplicativo R/Shiny para ensayos de aptitud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Institución</w:t>
            </w:r>
          </w:p>
        </w:tc>
        <w:tc>
          <w:tcPr/>
          <w:p>
            <w:pPr>
              <w:pStyle w:val="Compact"/>
            </w:pPr>
            <w:r>
              <w:t xml:space="preserve">Universidad Nacional de Colombia / Instituto Nacional de Metrología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 de referencia</w:t>
            </w:r>
          </w:p>
        </w:tc>
        <w:tc>
          <w:tcPr/>
          <w:p>
            <w:pPr>
              <w:pStyle w:val="Compact"/>
            </w:pPr>
            <w:r>
              <w:t xml:space="preserve">ISO 13528:2022 e ISO 17043:2023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de desarrollo</w:t>
            </w:r>
          </w:p>
        </w:tc>
        <w:tc>
          <w:tcPr/>
          <w:p>
            <w:pPr>
              <w:pStyle w:val="Compact"/>
            </w:pPr>
            <w:r>
              <w:t xml:space="preserve">Fase 1: Fundación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del documento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 del documento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del entregable</w:t>
            </w:r>
          </w:p>
        </w:tc>
        <w:tc>
          <w:tcPr/>
          <w:p>
            <w:pPr>
              <w:pStyle w:val="Compact"/>
            </w:pPr>
            <w:r>
              <w:t xml:space="preserve">Regenerado y enriquecido (2026-06-16)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 documental</w:t>
            </w:r>
          </w:p>
        </w:tc>
        <w:tc>
          <w:tcPr/>
          <w:p>
            <w:pPr>
              <w:pStyle w:val="Compact"/>
            </w:pPr>
            <w:r>
              <w:t xml:space="preserve">Subagente</w:t>
            </w:r>
            <w:r>
              <w:t xml:space="preserve"> </w:t>
            </w:r>
            <w:r>
              <w:rPr>
                <w:rStyle w:val="VerbatimChar"/>
              </w:rPr>
              <w:t xml:space="preserve">entregable_02_function_inventory_auditor</w:t>
            </w:r>
          </w:p>
        </w:tc>
      </w:tr>
    </w:tbl>
    <w:bookmarkEnd w:id="9"/>
    <w:bookmarkStart w:id="10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El presente documento técnico describe el contenido, alcance y estado actual del</w:t>
      </w:r>
      <w:r>
        <w:t xml:space="preserve"> </w:t>
      </w:r>
      <w:r>
        <w:rPr>
          <w:b/>
          <w:bCs/>
        </w:rPr>
        <w:t xml:space="preserve">Entregable 02 — Funciones Usadas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R/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ptcalc/R/</w:t>
      </w:r>
      <w:r>
        <w:t xml:space="preserve">, correspondiente a la Fase 1 (Fundación) del proyecto PT App. Este entregable constituye el inventario funcional oficial de la aplicación: un mapa de capacidades que registra qué funciones existen, para qué sirven, dónde están definidas y cómo se documentan.</w:t>
      </w:r>
    </w:p>
    <w:p>
      <w:pPr>
        <w:pStyle w:val="BodyText"/>
      </w:pPr>
      <w:r>
        <w:t xml:space="preserve">La versión original del inventario, fechada el 2026-01-24, contenía</w:t>
      </w:r>
      <w:r>
        <w:t xml:space="preserve"> </w:t>
      </w:r>
      <w:r>
        <w:rPr>
          <w:b/>
          <w:bCs/>
        </w:rPr>
        <w:t xml:space="preserve">48 funciones</w:t>
      </w:r>
      <w:r>
        <w:t xml:space="preserve"> </w:t>
      </w:r>
      <w:r>
        <w:t xml:space="preserve">con descripciones escuetas y sin ejemplos, referencias ISO ni categorización funcional. En la actualización del</w:t>
      </w:r>
      <w:r>
        <w:t xml:space="preserve"> </w:t>
      </w:r>
      <w:r>
        <w:rPr>
          <w:b/>
          <w:bCs/>
        </w:rPr>
        <w:t xml:space="preserve">2026-06-16</w:t>
      </w:r>
      <w:r>
        <w:t xml:space="preserve">, el subagente</w:t>
      </w:r>
      <w:r>
        <w:t xml:space="preserve"> </w:t>
      </w:r>
      <w:r>
        <w:rPr>
          <w:rStyle w:val="VerbatimChar"/>
        </w:rPr>
        <w:t xml:space="preserve">entregable_02_function_inventory_auditor</w:t>
      </w:r>
      <w:r>
        <w:t xml:space="preserve"> </w:t>
      </w:r>
      <w:r>
        <w:t xml:space="preserve">reescribió por completo el extractor de firmas (</w:t>
      </w:r>
      <w:r>
        <w:rPr>
          <w:rStyle w:val="VerbatimChar"/>
        </w:rPr>
        <w:t xml:space="preserve">R/lista_funciones.R</w:t>
      </w:r>
      <w:r>
        <w:t xml:space="preserve">), ampliando el parser de bloques roxygen2 a la totalidad de etiquetas relevantes (título, descripción,</w:t>
      </w:r>
      <w:r>
        <w:t xml:space="preserve"> </w:t>
      </w:r>
      <w:r>
        <w:rPr>
          <w:rStyle w:val="VerbatimChar"/>
        </w:rPr>
        <w:t xml:space="preserve">@param</w:t>
      </w:r>
      <w:r>
        <w:t xml:space="preserve">,</w:t>
      </w:r>
      <w:r>
        <w:t xml:space="preserve"> </w:t>
      </w:r>
      <w:r>
        <w:rPr>
          <w:rStyle w:val="VerbatimChar"/>
        </w:rPr>
        <w:t xml:space="preserve">@return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@examples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@seealso</w:t>
      </w:r>
      <w:r>
        <w:t xml:space="preserve">,</w:t>
      </w:r>
      <w:r>
        <w:t xml:space="preserve"> </w:t>
      </w:r>
      <w:r>
        <w:rPr>
          <w:rStyle w:val="VerbatimChar"/>
        </w:rPr>
        <w:t xml:space="preserve">@references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@export</w:t>
      </w:r>
      <w:r>
        <w:t xml:space="preserve">, badges de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) y añadiendo anotaciones manuales para las funciones internas de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y el informe parametrizado</w:t>
      </w:r>
      <w:r>
        <w:t xml:space="preserve"> </w:t>
      </w:r>
      <w:r>
        <w:rPr>
          <w:rStyle w:val="VerbatimChar"/>
        </w:rPr>
        <w:t xml:space="preserve">reports/report_template.Rmd</w:t>
      </w:r>
      <w:r>
        <w:t xml:space="preserve"> </w:t>
      </w:r>
      <w:r>
        <w:t xml:space="preserve">que carecen de documentación roxygen2.</w:t>
      </w:r>
    </w:p>
    <w:p>
      <w:pPr>
        <w:pStyle w:val="BodyText"/>
      </w:pPr>
      <w:r>
        <w:t xml:space="preserve">Como resultado, el inventario pasó a cubrir</w:t>
      </w:r>
      <w:r>
        <w:t xml:space="preserve"> </w:t>
      </w:r>
      <w:r>
        <w:rPr>
          <w:b/>
          <w:bCs/>
        </w:rPr>
        <w:t xml:space="preserve">77 funciones únicas</w:t>
      </w:r>
      <w:r>
        <w:t xml:space="preserve">, distribuidas en</w:t>
      </w:r>
      <w:r>
        <w:t xml:space="preserve"> </w:t>
      </w:r>
      <w:r>
        <w:rPr>
          <w:b/>
          <w:bCs/>
        </w:rPr>
        <w:t xml:space="preserve">10 categorías funcionales</w:t>
      </w:r>
      <w:r>
        <w:t xml:space="preserve">, de las cuales</w:t>
      </w:r>
      <w:r>
        <w:t xml:space="preserve"> </w:t>
      </w:r>
      <w:r>
        <w:rPr>
          <w:b/>
          <w:bCs/>
        </w:rPr>
        <w:t xml:space="preserve">24 son exportadas</w:t>
      </w:r>
      <w:r>
        <w:t xml:space="preserve"> </w:t>
      </w:r>
      <w:r>
        <w:t xml:space="preserve">(</w:t>
      </w:r>
      <w:r>
        <w:rPr>
          <w:rStyle w:val="VerbatimChar"/>
        </w:rPr>
        <w:t xml:space="preserve">@export</w:t>
      </w:r>
      <w:r>
        <w:t xml:space="preserve">) y</w:t>
      </w:r>
      <w:r>
        <w:t xml:space="preserve"> </w:t>
      </w:r>
      <w:r>
        <w:rPr>
          <w:b/>
          <w:bCs/>
        </w:rPr>
        <w:t xml:space="preserve">3 están marcadas como obsoletas</w:t>
      </w:r>
      <w:r>
        <w:t xml:space="preserve"> </w:t>
      </w:r>
      <w:r>
        <w:t xml:space="preserve">(</w:t>
      </w:r>
      <w:r>
        <w:rPr>
          <w:rStyle w:val="VerbatimChar"/>
        </w:rPr>
        <w:t xml:space="preserve">lifecycle::badge("deprecated")</w:t>
      </w:r>
      <w:r>
        <w:t xml:space="preserve">). El catálogo se entrega en tres formatos complementarios: una tabla indexada para consumo automatizado (</w:t>
      </w:r>
      <w:r>
        <w:rPr>
          <w:rStyle w:val="VerbatimChar"/>
        </w:rPr>
        <w:t xml:space="preserve">funciones_extraidas.csv</w:t>
      </w:r>
      <w:r>
        <w:t xml:space="preserve">), un catálogo legible en Markdown (</w:t>
      </w:r>
      <w:r>
        <w:rPr>
          <w:rStyle w:val="VerbatimChar"/>
        </w:rPr>
        <w:t xml:space="preserve">md/documentacion_funciones.md</w:t>
      </w:r>
      <w:r>
        <w:t xml:space="preserve">) y su versión exportable a Word (</w:t>
      </w:r>
      <w:r>
        <w:rPr>
          <w:rStyle w:val="VerbatimChar"/>
        </w:rPr>
        <w:t xml:space="preserve">documentacion_funciones.docx</w:t>
      </w:r>
      <w:r>
        <w:t xml:space="preserve">).</w:t>
      </w:r>
    </w:p>
    <w:p>
      <w:pPr>
        <w:pStyle w:val="BodyText"/>
      </w:pPr>
      <w:r>
        <w:t xml:space="preserve">La verificación del entregable se realiza mediante un test automatizado en R (</w:t>
      </w:r>
      <w:r>
        <w:rPr>
          <w:rStyle w:val="VerbatimChar"/>
        </w:rPr>
        <w:t xml:space="preserve">test_02_firma_funciones.R</w:t>
      </w:r>
      <w:r>
        <w:t xml:space="preserve">) que valida la existencia y ejecución de las 18 funciones principales de cálculo, con cobertura de todas las familias críticas: estadísticos robustos, puntajes PT, homogeneidad y estabilidad. La bitácora de resultados (</w:t>
      </w:r>
      <w:r>
        <w:rPr>
          <w:rStyle w:val="VerbatimChar"/>
        </w:rPr>
        <w:t xml:space="preserve">test_02_resultados.csv</w:t>
      </w:r>
      <w:r>
        <w:t xml:space="preserve">) registra</w:t>
      </w:r>
      <w:r>
        <w:t xml:space="preserve"> </w:t>
      </w:r>
      <w:r>
        <w:rPr>
          <w:b/>
          <w:bCs/>
        </w:rPr>
        <w:t xml:space="preserve">36 pruebas individuales, todas con estado PASS</w:t>
      </w:r>
      <w:r>
        <w:t xml:space="preserve">.</w:t>
      </w:r>
    </w:p>
    <w:p>
      <w:pPr>
        <w:pStyle w:val="BodyText"/>
      </w:pPr>
      <w:r>
        <w:t xml:space="preserve">Este documento no busca reemplazar el catálogo detallado de firmas —el cual se entrega en</w:t>
      </w:r>
      <w:r>
        <w:t xml:space="preserve"> </w:t>
      </w:r>
      <w:r>
        <w:rPr>
          <w:rStyle w:val="VerbatimChar"/>
        </w:rPr>
        <w:t xml:space="preserve">documentacion_funciones.docx</w:t>
      </w:r>
      <w:r>
        <w:t xml:space="preserve">— sino ofrecer a coordinadores, auditores y usuarios no programadores una visión comprensible de las capacidades de la aplicación y de la trazabilidad de sus funciones con las normas ISO.</w:t>
      </w:r>
    </w:p>
    <w:bookmarkEnd w:id="10"/>
    <w:bookmarkStart w:id="13" w:name="contexto-del-entregable"/>
    <w:p>
      <w:pPr>
        <w:pStyle w:val="Heading1"/>
      </w:pPr>
      <w:r>
        <w:t xml:space="preserve">Contexto del Entregable</w:t>
      </w:r>
    </w:p>
    <w:bookmarkStart w:id="11" w:name="fase-1-fundación"/>
    <w:p>
      <w:pPr>
        <w:pStyle w:val="Heading2"/>
      </w:pPr>
      <w:r>
        <w:t xml:space="preserve">Fase 1: Fundación</w:t>
      </w:r>
    </w:p>
    <w:p>
      <w:pPr>
        <w:pStyle w:val="FirstParagraph"/>
      </w:pPr>
      <w:r>
        <w:t xml:space="preserve">El Entregable 02 forma parte de la</w:t>
      </w:r>
      <w:r>
        <w:t xml:space="preserve"> </w:t>
      </w:r>
      <w:r>
        <w:rPr>
          <w:b/>
          <w:bCs/>
        </w:rPr>
        <w:t xml:space="preserve">Fase 1: Fundación</w:t>
      </w:r>
      <w:r>
        <w:t xml:space="preserve"> </w:t>
      </w:r>
      <w:r>
        <w:t xml:space="preserve">del proyecto PT App, cuya finalidad es establecer la base documental y de cálculo sobre la que se construyen las fases posteriores. En esta fase, la identificación y catalogación de las funciones existentes en el código fuente es un prerequisito para los entregables 03 (implementación de funciones standalone), 04 (módulo de puntajes) y 08 (documentación para desarrolladores).</w:t>
      </w:r>
    </w:p>
    <w:bookmarkEnd w:id="11"/>
    <w:bookmarkStart w:id="12" w:name="evolución-del-inventario"/>
    <w:p>
      <w:pPr>
        <w:pStyle w:val="Heading2"/>
      </w:pPr>
      <w:r>
        <w:t xml:space="preserve">Evolución del inventario</w:t>
      </w:r>
    </w:p>
    <w:p>
      <w:pPr>
        <w:pStyle w:val="FirstParagraph"/>
      </w:pPr>
      <w:r>
        <w:t xml:space="preserve">La evolución del inventario funcional se resume en los siguientes hitos: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788"/>
        <w:gridCol w:w="2554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Funciones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Inventario original</w:t>
            </w:r>
          </w:p>
        </w:tc>
        <w:tc>
          <w:tcPr/>
          <w:p>
            <w:pPr>
              <w:pStyle w:val="Compact"/>
            </w:pPr>
            <w:r>
              <w:t xml:space="preserve">2026-01-24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Escueto; sin descripciones, ejemplos ni referencias 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Regeneración y enriquecimiento</w:t>
            </w:r>
          </w:p>
        </w:tc>
        <w:tc>
          <w:tcPr/>
          <w:p>
            <w:pPr>
              <w:pStyle w:val="Compact"/>
            </w:pPr>
            <w:r>
              <w:t xml:space="preserve">2026-06-16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Documentado, categorizado, con firmas, ejemplos y trazabilidad ISO</w:t>
            </w:r>
          </w:p>
        </w:tc>
      </w:tr>
    </w:tbl>
    <w:p>
      <w:pPr>
        <w:pStyle w:val="BodyText"/>
      </w:pPr>
      <w:r>
        <w:t xml:space="preserve">La regeneración del 2026-06-16, registrada en</w:t>
      </w:r>
      <w:r>
        <w:t xml:space="preserve"> </w:t>
      </w:r>
      <w:r>
        <w:rPr>
          <w:rStyle w:val="VerbatimChar"/>
        </w:rPr>
        <w:t xml:space="preserve">bitacora_actualizacion_260616.md</w:t>
      </w:r>
      <w:r>
        <w:t xml:space="preserve">, abordó una discrepancia central: el inventario original no cubría el código vigente y no ofrecía la metadata suficiente para trazabilidad metrológica. El subagente designado reescribió el extractor, fusionó anotaciones manuales para funciones sin roxygen2, limitó las fuentes escaneadas a los archivos canónicos (excluyendo scripts de preprocesamiento secundarios) y generó un catálogo ampliado con badges de exportación y obsolescencia.</w:t>
      </w:r>
    </w:p>
    <w:bookmarkEnd w:id="12"/>
    <w:bookmarkEnd w:id="13"/>
    <w:bookmarkStart w:id="14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El alcance del Entregable 02 cubre la identificación, catalogación y documentación de las funciones definidas en las siguientes fuentes canónicas del proyecto: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</w:p>
        </w:tc>
        <w:tc>
          <w:tcPr/>
          <w:p>
            <w:pPr>
              <w:pStyle w:val="Compact"/>
            </w:pPr>
            <w:r>
              <w:t xml:space="preserve">Aplicación Shiny principal (UI, servidor, helpers reactivos)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R/pt_homogeneity.R</w:t>
            </w:r>
          </w:p>
        </w:tc>
        <w:tc>
          <w:tcPr/>
          <w:p>
            <w:pPr>
              <w:pStyle w:val="Compact"/>
            </w:pPr>
            <w:r>
              <w:t xml:space="preserve">Funciones de homogeneidad y estabilidad (versión app)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R/pt_robust_stats.R</w:t>
            </w:r>
          </w:p>
        </w:tc>
        <w:tc>
          <w:tcPr/>
          <w:p>
            <w:pPr>
              <w:pStyle w:val="Compact"/>
            </w:pPr>
            <w:r>
              <w:t xml:space="preserve">Estadísticos robustos (versión app)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R/pt_scores.R</w:t>
            </w:r>
          </w:p>
        </w:tc>
        <w:tc>
          <w:tcPr/>
          <w:p>
            <w:pPr>
              <w:pStyle w:val="Compact"/>
            </w:pPr>
            <w:r>
              <w:t xml:space="preserve">Puntajes PT (versión app)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R/utils.R</w:t>
            </w:r>
          </w:p>
        </w:tc>
        <w:tc>
          <w:tcPr/>
          <w:p>
            <w:pPr>
              <w:pStyle w:val="Compact"/>
            </w:pPr>
            <w:r>
              <w:t xml:space="preserve">Funciones obsoletas mantenidas por compatibilidad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ptcalc/R/pt_homogeneity.R</w:t>
            </w:r>
          </w:p>
        </w:tc>
        <w:tc>
          <w:tcPr/>
          <w:p>
            <w:pPr>
              <w:pStyle w:val="Compact"/>
            </w:pPr>
            <w:r>
              <w:t xml:space="preserve">Paquete de cálculos puros - homogeneidad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ptcalc/R/pt_robust_stats.R</w:t>
            </w:r>
          </w:p>
        </w:tc>
        <w:tc>
          <w:tcPr/>
          <w:p>
            <w:pPr>
              <w:pStyle w:val="Compact"/>
            </w:pPr>
            <w:r>
              <w:t xml:space="preserve">Paquete de cálculos puros - estadísticos robustos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ptcalc/R/pt_scores.R</w:t>
            </w:r>
          </w:p>
        </w:tc>
        <w:tc>
          <w:tcPr/>
          <w:p>
            <w:pPr>
              <w:pStyle w:val="Compact"/>
            </w:pPr>
            <w:r>
              <w:t xml:space="preserve">Paquete de cálculos puros - puntajes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reports/report_template.Rmd</w:t>
            </w:r>
          </w:p>
        </w:tc>
        <w:tc>
          <w:tcPr/>
          <w:p>
            <w:pPr>
              <w:pStyle w:val="Compact"/>
            </w:pPr>
            <w:r>
              <w:t xml:space="preserve">Informe parametrizado por participante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Quedan excluidos</w:t>
      </w:r>
      <w:r>
        <w:t xml:space="preserve"> </w:t>
      </w:r>
      <w:r>
        <w:t xml:space="preserve">del alcance los scripts de preprocesamiento secundarios (</w:t>
      </w:r>
      <w:r>
        <w:rPr>
          <w:rStyle w:val="VerbatimChar"/>
        </w:rPr>
        <w:t xml:space="preserve">R/preprocessing/</w:t>
      </w:r>
      <w:r>
        <w:t xml:space="preserve">) y los casos de uso auxiliares, conforme a la delimitación aplicada durante la regeneración del 2026-06-16.</w:t>
      </w:r>
    </w:p>
    <w:p>
      <w:pPr>
        <w:pStyle w:val="BodyText"/>
      </w:pPr>
      <w:r>
        <w:rPr>
          <w:b/>
          <w:bCs/>
        </w:rPr>
        <w:t xml:space="preserve">No es alcance de este entregable:</w:t>
      </w:r>
    </w:p>
    <w:p>
      <w:pPr>
        <w:pStyle w:val="Compact"/>
        <w:numPr>
          <w:ilvl w:val="0"/>
          <w:numId w:val="1001"/>
        </w:numPr>
      </w:pPr>
      <w:r>
        <w:t xml:space="preserve">Validar la corrección numérica de las funciones (tarea del Entregable 03).</w:t>
      </w:r>
    </w:p>
    <w:p>
      <w:pPr>
        <w:pStyle w:val="Compact"/>
        <w:numPr>
          <w:ilvl w:val="0"/>
          <w:numId w:val="1001"/>
        </w:numPr>
      </w:pPr>
      <w:r>
        <w:t xml:space="preserve">Documentar la interfaz de usuario ni los flujos de navegación (Entregables 05 y 06).</w:t>
      </w:r>
    </w:p>
    <w:p>
      <w:pPr>
        <w:pStyle w:val="Compact"/>
        <w:numPr>
          <w:ilvl w:val="0"/>
          <w:numId w:val="1001"/>
        </w:numPr>
      </w:pPr>
      <w:r>
        <w:t xml:space="preserve">Generar manuales de usuario ni de desarrollador (Entregables 06 y 08).</w:t>
      </w:r>
    </w:p>
    <w:p>
      <w:pPr>
        <w:pStyle w:val="Compact"/>
        <w:numPr>
          <w:ilvl w:val="0"/>
          <w:numId w:val="1001"/>
        </w:numPr>
      </w:pPr>
      <w:r>
        <w:t xml:space="preserve">Auditar la coherencia completa entre</w:t>
      </w:r>
      <w:r>
        <w:t xml:space="preserve"> </w:t>
      </w:r>
      <w:r>
        <w:rPr>
          <w:rStyle w:val="VerbatimChar"/>
        </w:rPr>
        <w:t xml:space="preserve">R/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ptcalc/R/</w:t>
      </w:r>
      <w:r>
        <w:t xml:space="preserve"> </w:t>
      </w:r>
      <w:r>
        <w:t xml:space="preserve">(tarea continua del subagente).</w:t>
      </w:r>
    </w:p>
    <w:bookmarkEnd w:id="14"/>
    <w:bookmarkStart w:id="16" w:name="contenido-entregado"/>
    <w:p>
      <w:pPr>
        <w:pStyle w:val="Heading1"/>
      </w:pPr>
      <w:r>
        <w:t xml:space="preserve">Contenido Entregado</w:t>
      </w:r>
    </w:p>
    <w:p>
      <w:pPr>
        <w:pStyle w:val="FirstParagraph"/>
      </w:pPr>
      <w:r>
        <w:t xml:space="preserve">El entregable se compone de los siguientes archivos, cada uno con un rol específico dentro del inventario funcional: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096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Extractor de firmas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R/lista_funciones.R</w:t>
            </w:r>
          </w:p>
        </w:tc>
        <w:tc>
          <w:tcPr/>
          <w:p>
            <w:pPr>
              <w:pStyle w:val="Compact"/>
            </w:pPr>
            <w:r>
              <w:t xml:space="preserve">Script en R que escanea las fuentes canónicas, parsea bloques roxygen2 completos (título, descripción,</w:t>
            </w:r>
            <w:r>
              <w:t xml:space="preserve"> </w:t>
            </w:r>
            <w:r>
              <w:rPr>
                <w:rStyle w:val="VerbatimChar"/>
              </w:rPr>
              <w:t xml:space="preserve">@param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@return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@examples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@seealso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@references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@export</w:t>
            </w:r>
            <w:r>
              <w:t xml:space="preserve">, badges de</w:t>
            </w:r>
            <w:r>
              <w:t xml:space="preserve"> </w:t>
            </w:r>
            <w:r>
              <w:rPr>
                <w:rStyle w:val="VerbatimChar"/>
              </w:rPr>
              <w:t xml:space="preserve">lifecycle</w:t>
            </w:r>
            <w:r>
              <w:t xml:space="preserve">) y fusiona anotaciones manuales para funciones internas de</w:t>
            </w:r>
            <w:r>
              <w:t xml:space="preserve"> </w:t>
            </w:r>
            <w:r>
              <w:rPr>
                <w:rStyle w:val="VerbatimChar"/>
              </w:rPr>
              <w:t xml:space="preserve">app.R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report_template.Rmd</w:t>
            </w:r>
            <w:r>
              <w:t xml:space="preserve">. Genera el CSV y el Markdown de salida.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Inventario indexado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funciones_extraidas.csv</w:t>
            </w:r>
          </w:p>
        </w:tc>
        <w:tc>
          <w:tcPr/>
          <w:p>
            <w:pPr>
              <w:pStyle w:val="Compact"/>
            </w:pPr>
            <w:r>
              <w:t xml:space="preserve">Tabla con 77 filas y 11 columnas: archivo, nombre de función, categoría, descripción, parámetros, retorno, ejemplos, referencia ISO, indicador de exportación, ciclo de vida y ruta completa del archivo fuente. Pensada para consumo automatizado y análisis.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Catálogo legible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md/documentacion_funciones.md</w:t>
            </w:r>
          </w:p>
        </w:tc>
        <w:tc>
          <w:tcPr/>
          <w:p>
            <w:pPr>
              <w:pStyle w:val="Compact"/>
            </w:pPr>
            <w:r>
              <w:t xml:space="preserve">Documentación estructurada en Markdown, organizada por categorías. Cada entrada incluye nombre, badges (</w:t>
            </w:r>
            <w:r>
              <w:rPr>
                <w:rStyle w:val="VerbatimChar"/>
              </w:rPr>
              <w:t xml:space="preserve">[EXPORTADA]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[OBSOLETO]</w:t>
            </w:r>
            <w:r>
              <w:t xml:space="preserve">), descripción, firma completa, parámetros con tipos, valor de retorno, ejemplo ejecutable (cuando está disponible), notas de contexto, archivo fuente y referencia ISO.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 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documentacion_funciones.docx</w:t>
            </w:r>
          </w:p>
        </w:tc>
        <w:tc>
          <w:tcPr/>
          <w:p>
            <w:pPr>
              <w:pStyle w:val="Compact"/>
            </w:pPr>
            <w:r>
              <w:t xml:space="preserve">Exportación del catálogo Markdown a formato Word, generada con pandoc 3.9.0.2.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automatizado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tests/test_02_firma_funciones.R</w:t>
            </w:r>
          </w:p>
        </w:tc>
        <w:tc>
          <w:tcPr/>
          <w:p>
            <w:pPr>
              <w:pStyle w:val="Compact"/>
            </w:pPr>
            <w:r>
              <w:t xml:space="preserve">Script de prueba en R con el framework</w:t>
            </w:r>
            <w:r>
              <w:t xml:space="preserve"> </w:t>
            </w:r>
            <w:r>
              <w:rPr>
                <w:rStyle w:val="VerbatimChar"/>
              </w:rPr>
              <w:t xml:space="preserve">testthat</w:t>
            </w:r>
            <w:r>
              <w:t xml:space="preserve"> </w:t>
            </w:r>
            <w:r>
              <w:t xml:space="preserve">que verifica la existencia y ejecución de 18 funciones principales con valores de prueba. Genera un reporte en consola y un CSV de resultados.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Guía del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tests/test_02_firma_funciones.md</w:t>
            </w:r>
          </w:p>
        </w:tc>
        <w:tc>
          <w:tcPr/>
          <w:p>
            <w:pPr>
              <w:pStyle w:val="Compact"/>
            </w:pPr>
            <w:r>
              <w:t xml:space="preserve">Documento que describe el propósito, prerrequisitos, estructura de verificación, funciones probadas, instrucciones de ejecución e interpretación de resultados del test.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Bitácora de pruebas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test_02_resultados.csv</w:t>
            </w:r>
          </w:p>
        </w:tc>
        <w:tc>
          <w:tcPr/>
          <w:p>
            <w:pPr>
              <w:pStyle w:val="Compact"/>
            </w:pPr>
            <w:r>
              <w:t xml:space="preserve">Tabla con 36 registros de resultados individuales (existencia y ejecución por función), todos con estado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Guía del entregable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README.docx</w:t>
            </w:r>
          </w:p>
        </w:tc>
        <w:tc>
          <w:tcPr/>
          <w:p>
            <w:pPr>
              <w:pStyle w:val="Compact"/>
            </w:pPr>
            <w:r>
              <w:t xml:space="preserve">Documento introductorio con objetivo, descripción, resumen de funciones por categoría y uso del extractor.</w:t>
            </w:r>
          </w:p>
        </w:tc>
      </w:tr>
    </w:tbl>
    <w:bookmarkStart w:id="15" w:name="estructura-del-csv"/>
    <w:p>
      <w:pPr>
        <w:pStyle w:val="Heading3"/>
      </w:pPr>
      <w:r>
        <w:t xml:space="preserve">Estructura del CSV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funciones_extraidas.csv</w:t>
      </w:r>
      <w:r>
        <w:t xml:space="preserve"> </w:t>
      </w:r>
      <w:r>
        <w:t xml:space="preserve">contiene las siguientes columnas: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Nombre del archivo donde se define la 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nombre_funcion</w:t>
            </w:r>
          </w:p>
        </w:tc>
        <w:tc>
          <w:tcPr/>
          <w:p>
            <w:pPr>
              <w:pStyle w:val="Compact"/>
            </w:pPr>
            <w:r>
              <w:t xml:space="preserve">Nombre de la 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Categoría funcional asignada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Descripción breve de la 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parametros</w:t>
            </w:r>
          </w:p>
        </w:tc>
        <w:tc>
          <w:tcPr/>
          <w:p>
            <w:pPr>
              <w:pStyle w:val="Compact"/>
            </w:pPr>
            <w:r>
              <w:t xml:space="preserve">Lista de parámetros documentados con 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retorno</w:t>
            </w:r>
          </w:p>
        </w:tc>
        <w:tc>
          <w:tcPr/>
          <w:p>
            <w:pPr>
              <w:pStyle w:val="Compact"/>
            </w:pPr>
            <w:r>
              <w:t xml:space="preserve">Descripción del valor de retorno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ejemplos</w:t>
            </w:r>
          </w:p>
        </w:tc>
        <w:tc>
          <w:tcPr/>
          <w:p>
            <w:pPr>
              <w:pStyle w:val="Compact"/>
            </w:pPr>
            <w:r>
              <w:t xml:space="preserve">Ejemplo de uso (cuando está disponible)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referencia_iso</w:t>
            </w:r>
          </w:p>
        </w:tc>
        <w:tc>
          <w:tcPr/>
          <w:p>
            <w:pPr>
              <w:pStyle w:val="Compact"/>
            </w:pPr>
            <w:r>
              <w:t xml:space="preserve">Referencia a la cláusula ISO aplicable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si la función tiene</w:t>
            </w:r>
            <w:r>
              <w:t xml:space="preserve"> </w:t>
            </w:r>
            <w:r>
              <w:rPr>
                <w:rStyle w:val="VerbatimChar"/>
              </w:rPr>
              <w:t xml:space="preserve">@export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lifecycle</w:t>
            </w:r>
          </w:p>
        </w:tc>
        <w:tc>
          <w:tcPr/>
          <w:p>
            <w:pPr>
              <w:pStyle w:val="Compact"/>
            </w:pPr>
            <w:r>
              <w:t xml:space="preserve">Estado del ciclo de vida (ej.</w:t>
            </w:r>
            <w:r>
              <w:t xml:space="preserve"> </w:t>
            </w:r>
            <w:r>
              <w:rPr>
                <w:rStyle w:val="VerbatimChar"/>
              </w:rPr>
              <w:t xml:space="preserve">deprecated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archivo_ruta</w:t>
            </w:r>
          </w:p>
        </w:tc>
        <w:tc>
          <w:tcPr/>
          <w:p>
            <w:pPr>
              <w:pStyle w:val="Compact"/>
            </w:pPr>
            <w:r>
              <w:t xml:space="preserve">Ruta relativa completa del archivo fuente</w:t>
            </w:r>
          </w:p>
        </w:tc>
      </w:tr>
    </w:tbl>
    <w:bookmarkEnd w:id="15"/>
    <w:bookmarkEnd w:id="16"/>
    <w:bookmarkStart w:id="20" w:name="explicación-funcional"/>
    <w:p>
      <w:pPr>
        <w:pStyle w:val="Heading1"/>
      </w:pPr>
      <w:r>
        <w:t xml:space="preserve">Explicación Funcional</w:t>
      </w:r>
    </w:p>
    <w:p>
      <w:pPr>
        <w:pStyle w:val="FirstParagraph"/>
      </w:pPr>
      <w:r>
        <w:t xml:space="preserve">El propósito de esta sección es explicar, en lenguaje accesible para un lector no programador, qué hacen las funciones de la aplicación y cómo se agrupan. No se listan las 77 funciones individualmente; para el detalle de firmas y parámetros, consultar</w:t>
      </w:r>
      <w:r>
        <w:t xml:space="preserve"> </w:t>
      </w:r>
      <w:r>
        <w:rPr>
          <w:rStyle w:val="VerbatimChar"/>
        </w:rPr>
        <w:t xml:space="preserve">documentacion_funciones.docx</w:t>
      </w:r>
      <w:r>
        <w:t xml:space="preserve">.</w:t>
      </w:r>
    </w:p>
    <w:bookmarkStart w:id="17" w:name="familias-funcionales"/>
    <w:p>
      <w:pPr>
        <w:pStyle w:val="Heading2"/>
      </w:pPr>
      <w:r>
        <w:t xml:space="preserve">Familias funcionales</w:t>
      </w:r>
    </w:p>
    <w:p>
      <w:pPr>
        <w:pStyle w:val="FirstParagraph"/>
      </w:pPr>
      <w:r>
        <w:t xml:space="preserve">La aplicación PT App organiza sus funciones en</w:t>
      </w:r>
      <w:r>
        <w:t xml:space="preserve"> </w:t>
      </w:r>
      <w:r>
        <w:rPr>
          <w:b/>
          <w:bCs/>
        </w:rPr>
        <w:t xml:space="preserve">10 categorías funcionales</w:t>
      </w:r>
      <w:r>
        <w:t xml:space="preserve"> </w:t>
      </w:r>
      <w:r>
        <w:t xml:space="preserve">que reflejan el flujo operativo de un ensayo de aptitud: desde la carga de los datos de los participantes, pasando por los cálculos estadísticos de homogeneidad y estabilidad, hasta el cálculo y evaluación de puntajes y la generación de reportes.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2026"/>
        <w:gridCol w:w="38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Funciones</w:t>
            </w:r>
          </w:p>
        </w:tc>
        <w:tc>
          <w:tcPr/>
          <w:p>
            <w:pPr>
              <w:pStyle w:val="Compact"/>
            </w:pPr>
            <w:r>
              <w:t xml:space="preserve">Descripción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Estadísticos Robustos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Estimadores robustos de localización y escala resistentes a valores atípicos: rango intercuartílico normalizado (nIQR), MAD escalado (MADe) y el Algoritmo A iterativo de winsorización, junto con helpers de convergencia.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Homogeneidad y Estabilidad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Cálculo de estadísticos ANOVA entre y dentro de muestras, criterios ISO (c = 0.3·sigma_pt y expandido), evaluación de cumplimiento, contribuciones de incertidumbre u_hom y u_stab, y wrappers de la interfaz y el reporte.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Puntajes 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Cálculo de los cuatro puntajes normalizados (z, z’, zeta, En), funciones de clasificación de desempeño (satisfactorio, cuestionable, no satisfactorio), método experto, criterio de incertidumbre del valor asignado y orquestadores del módulo de puntajes.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y Normalización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Lectura de archivos CSV, transformación de formato largo a ancho, normalización de códigos de analito, inferencia del número de laboratorio y normalización de incertidumbres reportadas por participantes.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Helpers de construcción de resúmenes de valor asignado, combinación y agregación de resultados de puntajes, conteo de categorías de evaluación, filtrado de datos para reportes globales y funciones del informe Rmd.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Generación de gráficos de puntajes con</w:t>
            </w:r>
            <w:r>
              <w:t xml:space="preserve"> </w:t>
            </w:r>
            <w:r>
              <w:rPr>
                <w:rStyle w:val="VerbatimChar"/>
              </w:rPr>
              <w:t xml:space="preserve">ggplot</w:t>
            </w:r>
            <w:r>
              <w:t xml:space="preserve">, gráficos combinados con</w:t>
            </w:r>
            <w:r>
              <w:t xml:space="preserve"> </w:t>
            </w:r>
            <w:r>
              <w:rPr>
                <w:rStyle w:val="VerbatimChar"/>
              </w:rPr>
              <w:t xml:space="preserve">patchwork</w:t>
            </w:r>
            <w:r>
              <w:t xml:space="preserve"> </w:t>
            </w:r>
            <w:r>
              <w:t xml:space="preserve">y heatmaps interactivos con</w:t>
            </w:r>
            <w:r>
              <w:t xml:space="preserve"> </w:t>
            </w:r>
            <w:r>
              <w:rPr>
                <w:rStyle w:val="VerbatimChar"/>
              </w:rPr>
              <w:t xml:space="preserve">plotly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Formateo numérico a decimales, aplicación a columnas de un data frame y traducción de etiquetas de convergencia del Algoritmo 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Shiny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Función principal</w:t>
            </w:r>
            <w:r>
              <w:t xml:space="preserve"> </w:t>
            </w:r>
            <w:r>
              <w:rPr>
                <w:rStyle w:val="VerbatimChar"/>
              </w:rPr>
              <w:t xml:space="preserve">server()</w:t>
            </w:r>
            <w:r>
              <w:t xml:space="preserve"> </w:t>
            </w:r>
            <w:r>
              <w:t xml:space="preserve">con la lógica reactiva, ejecución de scripts externos y guardado archivos crudos del preprocesador.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/ Utilidades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Generación de claves unicas de combinaciones, limpieza de nombres de archivo para descargas y renderizado de ecuaciones LaTeX con MathJax.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Obsoleto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Versiones anteriores en</w:t>
            </w:r>
            <w:r>
              <w:t xml:space="preserve"> </w:t>
            </w:r>
            <w:r>
              <w:rPr>
                <w:rStyle w:val="VerbatimChar"/>
              </w:rPr>
              <w:t xml:space="preserve">R/utils.R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algorithm_A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mad_e_manual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nIQR_manual</w:t>
            </w:r>
            <w:r>
              <w:t xml:space="preserve">) marcadas como</w:t>
            </w:r>
            <w:r>
              <w:t xml:space="preserve"> </w:t>
            </w:r>
            <w:r>
              <w:rPr>
                <w:rStyle w:val="VerbatimChar"/>
              </w:rPr>
              <w:t xml:space="preserve">deprecated</w:t>
            </w:r>
            <w:r>
              <w:t xml:space="preserve">; se mantienen por compatibilidad y deben reemplazarse por sus equivalentes en</w:t>
            </w:r>
            <w:r>
              <w:t xml:space="preserve"> </w:t>
            </w:r>
            <w:r>
              <w:rPr>
                <w:rStyle w:val="VerbatimChar"/>
              </w:rPr>
              <w:t xml:space="preserve">ptcalc</w:t>
            </w:r>
            <w:r>
              <w:t xml:space="preserve">.</w:t>
            </w:r>
          </w:p>
        </w:tc>
      </w:tr>
    </w:tbl>
    <w:bookmarkEnd w:id="17"/>
    <w:bookmarkStart w:id="18" w:name="distribución-por-fuente"/>
    <w:p>
      <w:pPr>
        <w:pStyle w:val="Heading2"/>
      </w:pPr>
      <w:r>
        <w:t xml:space="preserve">Distribución por fuente</w:t>
      </w:r>
    </w:p>
    <w:p>
      <w:pPr>
        <w:pStyle w:val="FirstParagraph"/>
      </w:pPr>
      <w:r>
        <w:t xml:space="preserve">Las 77 funciones se distribuyen entre las distintas fuentes canónicas del proyecto. La mayor concentración se encuentra 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(funciones reactivas y de orquestación), seguida del paquete</w:t>
      </w:r>
      <w:r>
        <w:t xml:space="preserve"> </w:t>
      </w:r>
      <w:r>
        <w:rPr>
          <w:rStyle w:val="VerbatimChar"/>
        </w:rPr>
        <w:t xml:space="preserve">ptcalc/R/</w:t>
      </w:r>
      <w:r>
        <w:t xml:space="preserve"> </w:t>
      </w:r>
      <w:r>
        <w:t xml:space="preserve">(cálculos puros sin dependencias de Shiny) y del informe</w:t>
      </w:r>
      <w:r>
        <w:t xml:space="preserve"> </w:t>
      </w:r>
      <w:r>
        <w:rPr>
          <w:rStyle w:val="VerbatimChar"/>
        </w:rPr>
        <w:t xml:space="preserve">reports/report_template.Rmd</w:t>
      </w:r>
      <w:r>
        <w:t xml:space="preserve"> </w:t>
      </w:r>
      <w:r>
        <w:t xml:space="preserve">(helpers de generación de reportes).</w:t>
      </w:r>
    </w:p>
    <w:bookmarkEnd w:id="18"/>
    <w:bookmarkStart w:id="19" w:name="funciones-exportadas-y-obsoletas"/>
    <w:p>
      <w:pPr>
        <w:pStyle w:val="Heading2"/>
      </w:pPr>
      <w:r>
        <w:t xml:space="preserve">Funciones exportadas y obsoletas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24 funciones exportadas</w:t>
      </w:r>
      <w:r>
        <w:t xml:space="preserve"> </w:t>
      </w:r>
      <w:r>
        <w:t xml:space="preserve">(</w:t>
      </w:r>
      <w:r>
        <w:rPr>
          <w:rStyle w:val="VerbatimChar"/>
        </w:rPr>
        <w:t xml:space="preserve">@export</w:t>
      </w:r>
      <w:r>
        <w:t xml:space="preserve">): constituyen la interfaz pública del paquete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y corresponden a los cálculos puros reutilizables fuera del contexto Shiny: estadísticos robustos, estadística de homogeneidad/estabilidad, criterios, evaluaciones, puntajes y clasificaciones.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 funciones obsoletas</w:t>
      </w:r>
      <w:r>
        <w:t xml:space="preserve"> </w:t>
      </w:r>
      <w:r>
        <w:t xml:space="preserve">(</w:t>
      </w:r>
      <w:r>
        <w:rPr>
          <w:rStyle w:val="VerbatimChar"/>
        </w:rPr>
        <w:t xml:space="preserve">lifecycle::badge("deprecated")</w:t>
      </w:r>
      <w:r>
        <w:t xml:space="preserve">):</w:t>
      </w:r>
      <w:r>
        <w:t xml:space="preserve"> </w:t>
      </w:r>
      <w:r>
        <w:rPr>
          <w:rStyle w:val="VerbatimChar"/>
        </w:rPr>
        <w:t xml:space="preserve">algorithm_A</w:t>
      </w:r>
      <w:r>
        <w:t xml:space="preserve">,</w:t>
      </w:r>
      <w:r>
        <w:t xml:space="preserve"> </w:t>
      </w:r>
      <w:r>
        <w:rPr>
          <w:rStyle w:val="VerbatimChar"/>
        </w:rPr>
        <w:t xml:space="preserve">mad_e_manual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nIQR_manual</w:t>
      </w:r>
      <w:r>
        <w:t xml:space="preserve">, todas en</w:t>
      </w:r>
      <w:r>
        <w:t xml:space="preserve"> </w:t>
      </w:r>
      <w:r>
        <w:rPr>
          <w:rStyle w:val="VerbatimChar"/>
        </w:rPr>
        <w:t xml:space="preserve">R/utils.R</w:t>
      </w:r>
      <w:r>
        <w:t xml:space="preserve">. Se conservan por compatibilidad hacia atrás y su uso no se recomienda; deben reemplazarse por</w:t>
      </w:r>
      <w:r>
        <w:t xml:space="preserve"> </w:t>
      </w:r>
      <w:r>
        <w:rPr>
          <w:rStyle w:val="VerbatimChar"/>
        </w:rPr>
        <w:t xml:space="preserve">run_algorithm_a()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calculate_mad_e()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calculate_niqr()</w:t>
      </w:r>
      <w:r>
        <w:t xml:space="preserve">, respectivamente.</w:t>
      </w:r>
    </w:p>
    <w:bookmarkEnd w:id="19"/>
    <w:bookmarkEnd w:id="20"/>
    <w:bookmarkStart w:id="25" w:name="evidencia-de-verificación"/>
    <w:p>
      <w:pPr>
        <w:pStyle w:val="Heading1"/>
      </w:pPr>
      <w:r>
        <w:t xml:space="preserve">Evidencia de Verificación</w:t>
      </w:r>
    </w:p>
    <w:p>
      <w:pPr>
        <w:pStyle w:val="FirstParagraph"/>
      </w:pPr>
      <w:r>
        <w:t xml:space="preserve">El test de firma de funciones (</w:t>
      </w:r>
      <w:r>
        <w:rPr>
          <w:rStyle w:val="VerbatimChar"/>
        </w:rPr>
        <w:t xml:space="preserve">test_02_firma_funciones.R</w:t>
      </w:r>
      <w:r>
        <w:t xml:space="preserve">) es el mecanismo de verificación automatizada del Entregable 02. Su propósito es garantizar que las funciones registradas en el inventario efectivamente existen en los entornos cargados y pueden ejecutarse sin errores con valores de prueba.</w:t>
      </w:r>
    </w:p>
    <w:bookmarkStart w:id="21" w:name="cobertura-del-test"/>
    <w:p>
      <w:pPr>
        <w:pStyle w:val="Heading2"/>
      </w:pPr>
      <w:r>
        <w:t xml:space="preserve">Cobertura del test</w:t>
      </w:r>
    </w:p>
    <w:p>
      <w:pPr>
        <w:pStyle w:val="FirstParagraph"/>
      </w:pPr>
      <w:r>
        <w:t xml:space="preserve">El test verifica</w:t>
      </w:r>
      <w:r>
        <w:t xml:space="preserve"> </w:t>
      </w:r>
      <w:r>
        <w:rPr>
          <w:b/>
          <w:bCs/>
        </w:rPr>
        <w:t xml:space="preserve">18 funciones principales</w:t>
      </w:r>
      <w:r>
        <w:t xml:space="preserve"> </w:t>
      </w:r>
      <w:r>
        <w:t xml:space="preserve">que cubren las familias críticas de cálculo: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858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Familia</w:t>
            </w:r>
          </w:p>
        </w:tc>
        <w:tc>
          <w:tcPr/>
          <w:p>
            <w:pPr>
              <w:pStyle w:val="Compact"/>
            </w:pPr>
            <w:r>
              <w:t xml:space="preserve">Funciones probadas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Estadísticos Robustos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calculate_niqr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calculate_mad_e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run_algorithm_a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Puntajes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calculate_z_score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calculate_z_prime_score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calculate_zeta_score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calculate_en_score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evaluate_z_score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evaluate_en_score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Homogeneidad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calculate_homogeneity_stats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calculate_homogeneity_criterion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calculate_homogeneity_criterion_expanded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evaluate_homogeneity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calculate_stability_stats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calculate_stability_criterion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evaluate_stability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calculate_u_hom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calculate_u_stab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bookmarkEnd w:id="21"/>
    <w:bookmarkStart w:id="22" w:name="tipos-de-verificación"/>
    <w:p>
      <w:pPr>
        <w:pStyle w:val="Heading2"/>
      </w:pPr>
      <w:r>
        <w:t xml:space="preserve">Tipos de verificación</w:t>
      </w:r>
    </w:p>
    <w:p>
      <w:pPr>
        <w:pStyle w:val="FirstParagraph"/>
      </w:pPr>
      <w:r>
        <w:t xml:space="preserve">Para cada función, el test realiza dos comprobaciones: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Verificación de existencia:</w:t>
      </w:r>
      <w:r>
        <w:t xml:space="preserve"> </w:t>
      </w:r>
      <w:r>
        <w:t xml:space="preserve">confirma que la función está definida y cargada en el entorno.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Verificación de ejecución:</w:t>
      </w:r>
      <w:r>
        <w:t xml:space="preserve"> </w:t>
      </w:r>
      <w:r>
        <w:t xml:space="preserve">invoca la función con valores de prueba válidos y verifica que no se produzcan errores.</w:t>
      </w:r>
    </w:p>
    <w:p>
      <w:pPr>
        <w:pStyle w:val="FirstParagraph"/>
      </w:pPr>
      <w:r>
        <w:t xml:space="preserve">Adicionalmente, un segundo bloque de tests verifica que los valores de retorno tengan el tipo esperado (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) para funciones representativas.</w:t>
      </w:r>
    </w:p>
    <w:bookmarkEnd w:id="22"/>
    <w:bookmarkStart w:id="23" w:name="resultados"/>
    <w:p>
      <w:pPr>
        <w:pStyle w:val="Heading2"/>
      </w:pPr>
      <w:r>
        <w:t xml:space="preserve">Resultados</w:t>
      </w:r>
    </w:p>
    <w:p>
      <w:pPr>
        <w:pStyle w:val="FirstParagraph"/>
      </w:pPr>
      <w:r>
        <w:t xml:space="preserve">La bitácora de resultados (</w:t>
      </w:r>
      <w:r>
        <w:rPr>
          <w:rStyle w:val="VerbatimChar"/>
        </w:rPr>
        <w:t xml:space="preserve">test_02_resultados.csv</w:t>
      </w:r>
      <w:r>
        <w:t xml:space="preserve">) registra</w:t>
      </w:r>
      <w:r>
        <w:t xml:space="preserve"> </w:t>
      </w:r>
      <w:r>
        <w:rPr>
          <w:b/>
          <w:bCs/>
        </w:rPr>
        <w:t xml:space="preserve">36 pruebas individuales</w:t>
      </w:r>
      <w:r>
        <w:t xml:space="preserve"> </w:t>
      </w:r>
      <w:r>
        <w:t xml:space="preserve">(18 de existencia + 18 de ejecución), todas con estado</w:t>
      </w:r>
      <w:r>
        <w:t xml:space="preserve"> </w:t>
      </w:r>
      <w:r>
        <w:rPr>
          <w:rStyle w:val="VerbatimChar"/>
        </w:rPr>
        <w:t xml:space="preserve">PASS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 pruebas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PASS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FAIL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23"/>
    <w:bookmarkStart w:id="24" w:name="reproducción"/>
    <w:p>
      <w:pPr>
        <w:pStyle w:val="Heading2"/>
      </w:pPr>
      <w:r>
        <w:t xml:space="preserve">Reproducción</w:t>
      </w:r>
    </w:p>
    <w:p>
      <w:pPr>
        <w:pStyle w:val="FirstParagraph"/>
      </w:pPr>
      <w:r>
        <w:t xml:space="preserve">Para reproducir la verificación: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"Entregables_pt_app/02_funciones_usadas/tests/test_02_firma_funciones.R"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 desde la línea de comandos: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Entregables_pt_app/02_funciones_usadas/tests/test_02_firma_funciones.R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los valores de prueba utilizados por el test no validan la exactitud numérica de los cálculos; únicamente verifican que las funciones pueden ejecutarse sin errores. La validación de corrección numérica corresponde al Entregable 03.</w:t>
      </w:r>
    </w:p>
    <w:bookmarkEnd w:id="24"/>
    <w:bookmarkEnd w:id="25"/>
    <w:bookmarkStart w:id="26" w:name="estado-actual"/>
    <w:p>
      <w:pPr>
        <w:pStyle w:val="Heading1"/>
      </w:pPr>
      <w:r>
        <w:t xml:space="preserve">Estado Actual</w:t>
      </w:r>
    </w:p>
    <w:p>
      <w:pPr>
        <w:pStyle w:val="FirstParagraph"/>
      </w:pPr>
      <w:r>
        <w:t xml:space="preserve">El Entregable 02 se encuentra en estado</w:t>
      </w:r>
      <w:r>
        <w:t xml:space="preserve"> </w:t>
      </w:r>
      <w:r>
        <w:rPr>
          <w:b/>
          <w:bCs/>
        </w:rPr>
        <w:t xml:space="preserve">Regenerado y enriquecido</w:t>
      </w:r>
      <w:r>
        <w:t xml:space="preserve"> </w:t>
      </w:r>
      <w:r>
        <w:t xml:space="preserve">al 2026-06-16. Los indicadores cuantitativos del inventario 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Funciones únicas documentadas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Funciones exportadas (</w:t>
            </w:r>
            <w:r>
              <w:rPr>
                <w:rStyle w:val="VerbatimChar"/>
              </w:rPr>
              <w:t xml:space="preserve">@export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Funciones obsoletas (</w:t>
            </w:r>
            <w:r>
              <w:rPr>
                <w:rStyle w:val="VerbatimChar"/>
              </w:rPr>
              <w:t xml:space="preserve">deprecated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Categorías funcionales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Fuentes canónicas escaneadas</w:t>
            </w:r>
          </w:p>
        </w:tc>
        <w:tc>
          <w:tcPr/>
          <w:p>
            <w:pPr>
              <w:pStyle w:val="Compact"/>
            </w:pPr>
            <w:r>
              <w:t xml:space="preserve">9 archivos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de verificación</w:t>
            </w:r>
          </w:p>
        </w:tc>
        <w:tc>
          <w:tcPr/>
          <w:p>
            <w:pPr>
              <w:pStyle w:val="Compact"/>
            </w:pPr>
            <w:r>
              <w:t xml:space="preserve">36 (todas PASS)</w:t>
            </w:r>
          </w:p>
        </w:tc>
      </w:tr>
    </w:tbl>
    <w:p>
      <w:pPr>
        <w:pStyle w:val="BodyText"/>
      </w:pPr>
      <w:r>
        <w:t xml:space="preserve">El subagente responsable del mantenimiento continuo del inventario es</w:t>
      </w:r>
      <w:r>
        <w:t xml:space="preserve"> </w:t>
      </w:r>
      <w:r>
        <w:rPr>
          <w:rStyle w:val="VerbatimChar"/>
        </w:rPr>
        <w:t xml:space="preserve">entregable_02_function_inventory_auditor</w:t>
      </w:r>
      <w:r>
        <w:t xml:space="preserve">, cuya función es actualizar la base de datos de firmas ante cualquier cambio en el código base y asegurar la trazabilidad metrológica asociando las funciones estadísticas a las cláusulas correspondientes de la norma ISO 13528:2022.</w:t>
      </w:r>
    </w:p>
    <w:bookmarkEnd w:id="26"/>
    <w:bookmarkStart w:id="27" w:name="relación-con-otros-entregables"/>
    <w:p>
      <w:pPr>
        <w:pStyle w:val="Heading1"/>
      </w:pPr>
      <w:r>
        <w:t xml:space="preserve">Relación con Otros Entregables</w:t>
      </w:r>
    </w:p>
    <w:p>
      <w:pPr>
        <w:pStyle w:val="FirstParagraph"/>
      </w:pPr>
      <w:r>
        <w:t xml:space="preserve">El Entregable 02 es un insumo fundamental para los entregables que dependen del conocimiento funcional de la aplicación: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Entregable</w:t>
            </w:r>
          </w:p>
        </w:tc>
        <w:tc>
          <w:tcPr/>
          <w:p>
            <w:pPr>
              <w:pStyle w:val="Compact"/>
            </w:pPr>
            <w:r>
              <w:t xml:space="preserve">Relación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01 - Repositorio inicial</w:t>
            </w:r>
          </w:p>
        </w:tc>
        <w:tc>
          <w:tcPr/>
          <w:p>
            <w:pPr>
              <w:pStyle w:val="Compact"/>
            </w:pPr>
            <w:r>
              <w:t xml:space="preserve">Provee el código fuente que el Entregable 02 escanea y cataloga.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03 - Cálculos PT</w:t>
            </w:r>
          </w:p>
        </w:tc>
        <w:tc>
          <w:tcPr/>
          <w:p>
            <w:pPr>
              <w:pStyle w:val="Compact"/>
            </w:pPr>
            <w:r>
              <w:t xml:space="preserve">Utiliza el inventario de funciones para implementar y validar scripts standalone de cálculo; requiere alineación con</w:t>
            </w:r>
            <w:r>
              <w:t xml:space="preserve"> </w:t>
            </w:r>
            <w:r>
              <w:rPr>
                <w:rStyle w:val="VerbatimChar"/>
              </w:rPr>
              <w:t xml:space="preserve">ptcalc/R/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04 - Puntajes</w:t>
            </w:r>
          </w:p>
        </w:tc>
        <w:tc>
          <w:tcPr/>
          <w:p>
            <w:pPr>
              <w:pStyle w:val="Compact"/>
            </w:pPr>
            <w:r>
              <w:t xml:space="preserve">El módulo de puntajes se orquesta a partir de las funciones catalogadas en las categorías de Puntajes PT y Homogeneidad/Estabilidad.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08 - Documentación para desarrolladores</w:t>
            </w:r>
          </w:p>
        </w:tc>
        <w:tc>
          <w:tcPr/>
          <w:p>
            <w:pPr>
              <w:pStyle w:val="Compact"/>
            </w:pPr>
            <w:r>
              <w:t xml:space="preserve">La documentación de funciones generada en este entregable es insumo directo del manual técnico.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09 - Informe de validación</w:t>
            </w:r>
          </w:p>
        </w:tc>
        <w:tc>
          <w:tcPr/>
          <w:p>
            <w:pPr>
              <w:pStyle w:val="Compact"/>
            </w:pPr>
            <w:r>
              <w:t xml:space="preserve">Audita la evidencia de verificación generada por los tests de firma.</w:t>
            </w:r>
          </w:p>
        </w:tc>
      </w:tr>
    </w:tbl>
    <w:bookmarkEnd w:id="27"/>
    <w:bookmarkStart w:id="28" w:name="riesgos-y-limitaciones"/>
    <w:p>
      <w:pPr>
        <w:pStyle w:val="Heading1"/>
      </w:pPr>
      <w:r>
        <w:t xml:space="preserve">Riesgos y Limitaciones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Pendiente de actualización ante cambios del código:</w:t>
      </w:r>
      <w:r>
        <w:t xml:space="preserve"> </w:t>
      </w:r>
      <w:r>
        <w:t xml:space="preserve">el inventario refleja el estado del código al 2026-06-16. Si el código fuente se modifica —nuevas funciones, cambios de firma, eliminación de funciones obsoletas— el inventario debe regenerarse ejecutando</w:t>
      </w:r>
      <w:r>
        <w:t xml:space="preserve"> </w:t>
      </w:r>
      <w:r>
        <w:rPr>
          <w:rStyle w:val="VerbatimChar"/>
        </w:rPr>
        <w:t xml:space="preserve">R/lista_funciones.R</w:t>
      </w:r>
      <w:r>
        <w:t xml:space="preserve">. Afirmar cobertura completa sin regenerar tras cambios del código sería inexacto.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No es un manual para programadores:</w:t>
      </w:r>
      <w:r>
        <w:t xml:space="preserve"> </w:t>
      </w:r>
      <w:r>
        <w:t xml:space="preserve">este documento presenta una vista agrupada y comprensible de las capacidades de la aplicación. El detalle técnico de firmas, parámetros, retornos y ejemplos se remite a</w:t>
      </w:r>
      <w:r>
        <w:t xml:space="preserve"> </w:t>
      </w:r>
      <w:r>
        <w:rPr>
          <w:rStyle w:val="VerbatimChar"/>
        </w:rPr>
        <w:t xml:space="preserve">documentacion_funciones.docx</w:t>
      </w:r>
      <w:r>
        <w:t xml:space="preserve">, que es la referencia canónica para desarrolladores.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Cobertura parcial del test:</w:t>
      </w:r>
      <w:r>
        <w:t xml:space="preserve"> </w:t>
      </w:r>
      <w:r>
        <w:t xml:space="preserve">el test automatizado verifica 18 de las 77 funciones documentadas. Las funciones auxiliares, helpers de reporte y utilidades no se prueban automáticamente; su verificación es manual. El test confirma existencia y ejecución, no corrección numérica.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Coexistencia de versiones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R/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ptcalc/R/</w:t>
      </w:r>
      <w:r>
        <w:rPr>
          <w:b/>
          <w:bCs/>
        </w:rPr>
        <w:t xml:space="preserve">:</w:t>
      </w:r>
      <w:r>
        <w:t xml:space="preserve"> </w:t>
      </w:r>
      <w:r>
        <w:t xml:space="preserve">las funciones de cálculo existen tanto en</w:t>
      </w:r>
      <w:r>
        <w:t xml:space="preserve"> </w:t>
      </w:r>
      <w:r>
        <w:rPr>
          <w:rStyle w:val="VerbatimChar"/>
        </w:rPr>
        <w:t xml:space="preserve">R/</w:t>
      </w:r>
      <w:r>
        <w:t xml:space="preserve"> </w:t>
      </w:r>
      <w:r>
        <w:t xml:space="preserve">(versión de la app) como en</w:t>
      </w:r>
      <w:r>
        <w:t xml:space="preserve"> </w:t>
      </w:r>
      <w:r>
        <w:rPr>
          <w:rStyle w:val="VerbatimChar"/>
        </w:rPr>
        <w:t xml:space="preserve">ptcalc/R/</w:t>
      </w:r>
      <w:r>
        <w:t xml:space="preserve"> </w:t>
      </w:r>
      <w:r>
        <w:t xml:space="preserve">(paquete de cálculos puros). Aunque la divergencia de firma en</w:t>
      </w:r>
      <w:r>
        <w:t xml:space="preserve"> </w:t>
      </w:r>
      <w:r>
        <w:rPr>
          <w:rStyle w:val="VerbatimChar"/>
        </w:rPr>
        <w:t xml:space="preserve">calculate_homogeneity_criterion_expanded()</w:t>
      </w:r>
      <w:r>
        <w:t xml:space="preserve"> </w:t>
      </w:r>
      <w:r>
        <w:t xml:space="preserve">se resolvió con una implementación polimórfica, se recomienda mantener la trazabilidad y priorizar el uso de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Directorio de trabajo del test:</w:t>
      </w:r>
      <w:r>
        <w:t xml:space="preserve"> </w:t>
      </w:r>
      <w:r>
        <w:t xml:space="preserve">los scripts de prueba escriben el CSV de resultados en una ruta relativa; la ejecución debe realizarse desde la raíz del proyecto para que las rutas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y la escritura del CSV funcionen correctamente.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Funciones obsoletas sin plan de retiro formal:</w:t>
      </w:r>
      <w:r>
        <w:t xml:space="preserve"> </w:t>
      </w:r>
      <w:r>
        <w:t xml:space="preserve">las 3 funciones en</w:t>
      </w:r>
      <w:r>
        <w:t xml:space="preserve"> </w:t>
      </w:r>
      <w:r>
        <w:rPr>
          <w:rStyle w:val="VerbatimChar"/>
        </w:rPr>
        <w:t xml:space="preserve">R/utils.R</w:t>
      </w:r>
      <w:r>
        <w:t xml:space="preserve"> </w:t>
      </w:r>
      <w:r>
        <w:t xml:space="preserve">están marcadas como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pero se mantienen en el código. No existe actualmente un calendario formal de eliminación.</w:t>
      </w:r>
    </w:p>
    <w:bookmarkEnd w:id="28"/>
    <w:bookmarkStart w:id="29" w:name="documentos-de-consulta"/>
    <w:p>
      <w:pPr>
        <w:pStyle w:val="Heading1"/>
      </w:pPr>
      <w:r>
        <w:t xml:space="preserve">Documentos de Consulta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3111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 del Entregable 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Entregables_pt_app/e2.md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 del entregable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Entregables_pt_app/02_funciones_usadas/README.md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README.docx</w:t>
            </w:r>
          </w:p>
        </w:tc>
        <w:tc>
          <w:tcPr/>
          <w:p>
            <w:pPr>
              <w:pStyle w:val="Compact"/>
            </w:pPr>
            <w:r>
              <w:t xml:space="preserve">Markdown / 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 de funciones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Entregables_pt_app/02_funciones_usadas/md/documentacion_funciones.md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 de funciones (Word)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Entregables_pt_app/02_funciones_usadas/documentacion_funciones.docx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Inventario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Entregables_pt_app/02_funciones_usadas/funciones_extraidas.csv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de firma de funciones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Entregables_pt_app/02_funciones_usadas/tests/test_02_firma_funciones.R</w:t>
            </w:r>
          </w:p>
        </w:tc>
        <w:tc>
          <w:tcPr/>
          <w:p>
            <w:pPr>
              <w:pStyle w:val="Compact"/>
            </w:pPr>
            <w:r>
              <w:t xml:space="preserve">Script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Guía del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Entregables_pt_app/02_funciones_usadas/tests/test_02_firma_funciones.md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Resultados del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Entregables_pt_app/02_funciones_usadas/test_02_resultados.csv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Extractor de firmas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Entregables_pt_app/02_funciones_usadas/R/lista_funciones.R</w:t>
            </w:r>
          </w:p>
        </w:tc>
        <w:tc>
          <w:tcPr/>
          <w:p>
            <w:pPr>
              <w:pStyle w:val="Compact"/>
            </w:pPr>
            <w:r>
              <w:t xml:space="preserve">Script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Bitácora de actualización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Entregables_pt_app/bitacora_actualizacion_260616.md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Guía de estilo y convenciones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</w:tbl>
    <w:p>
      <w:pPr>
        <w:pStyle w:val="BodyText"/>
      </w:pPr>
      <w:r>
        <w:rPr>
          <w:b/>
          <w:bCs/>
        </w:rPr>
        <w:t xml:space="preserve">Normas de referencia:</w:t>
      </w:r>
    </w:p>
    <w:p>
      <w:pPr>
        <w:pStyle w:val="Compact"/>
        <w:numPr>
          <w:ilvl w:val="0"/>
          <w:numId w:val="1005"/>
        </w:numPr>
      </w:pPr>
      <w:r>
        <w:t xml:space="preserve">ISO 13528:2022 —</w:t>
      </w:r>
      <w:r>
        <w:t xml:space="preserve"> </w:t>
      </w:r>
      <w:r>
        <w:rPr>
          <w:i/>
          <w:iCs/>
        </w:rPr>
        <w:t xml:space="preserve">Statistical methods for proficiency testing</w:t>
      </w:r>
    </w:p>
    <w:p>
      <w:pPr>
        <w:pStyle w:val="Compact"/>
        <w:numPr>
          <w:ilvl w:val="0"/>
          <w:numId w:val="1005"/>
        </w:numPr>
      </w:pPr>
      <w:r>
        <w:t xml:space="preserve">ISO 17043:2023 —</w:t>
      </w:r>
      <w:r>
        <w:t xml:space="preserve"> </w:t>
      </w:r>
      <w:r>
        <w:rPr>
          <w:i/>
          <w:iCs/>
        </w:rPr>
        <w:t xml:space="preserve">General requirements for proficiency testing</w:t>
      </w:r>
    </w:p>
    <w:bookmarkEnd w:id="29"/>
    <w:bookmarkStart w:id="30" w:name="conclusión"/>
    <w:p>
      <w:pPr>
        <w:pStyle w:val="Heading1"/>
      </w:pPr>
      <w:r>
        <w:t xml:space="preserve">Conclusión</w:t>
      </w:r>
    </w:p>
    <w:p>
      <w:pPr>
        <w:pStyle w:val="FirstParagraph"/>
      </w:pPr>
      <w:r>
        <w:t xml:space="preserve">El Entregable 02, en su versión regenerada y enriquecida del 2026-06-16, cumple su propósito de ofrecer un mapa de capacidades de la aplicación PT App: 77 funciones catalogadas en 10 categorías funcionales, con trazabilidad a las cláusulas de la norma ISO 13528:2022, metadata de exportación y ciclo de vida, y un mecanismo de verificación automatizada que confirma la integridad de las funciones principales de cálculo.</w:t>
      </w:r>
    </w:p>
    <w:p>
      <w:pPr>
        <w:pStyle w:val="BodyText"/>
      </w:pPr>
      <w:r>
        <w:t xml:space="preserve">El salto cualitativo respecto al inventario original —de 48 funciones escuetas a 77 funciones documentadas y categorizadas— habilita a los entregados posteriores (03, 04 y 08) a construir sobre una base de conocimiento confiable y actualizada. Sin embargo, la vigencia del inventario está condicionada a su regeneración cada vez que el código fuente se modifique, labor que recae en el subagente</w:t>
      </w:r>
      <w:r>
        <w:t xml:space="preserve"> </w:t>
      </w:r>
      <w:r>
        <w:rPr>
          <w:rStyle w:val="VerbatimChar"/>
        </w:rPr>
        <w:t xml:space="preserve">entregable_02_function_inventory_auditor</w:t>
      </w:r>
      <w:r>
        <w:t xml:space="preserve">.</w:t>
      </w:r>
    </w:p>
    <w:p>
      <w:pPr>
        <w:pStyle w:val="BodyText"/>
      </w:pPr>
      <w:r>
        <w:t xml:space="preserve">Para el detalle técnico de firmas, parámetros, retornos y ejemplos, la referencia canónica es</w:t>
      </w:r>
      <w:r>
        <w:t xml:space="preserve"> </w:t>
      </w:r>
      <w:r>
        <w:rPr>
          <w:rStyle w:val="VerbatimChar"/>
        </w:rPr>
        <w:t xml:space="preserve">documentacion_funciones.docx</w:t>
      </w:r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Técnico del Entregable 02</dc:title>
  <dc:creator>PT App - Universidad Nacional de Colombia / Instituto Nacional de Metrología</dc:creator>
  <cp:keywords/>
  <dcterms:created xsi:type="dcterms:W3CDTF">2026-06-28T18:55:17Z</dcterms:created>
  <dcterms:modified xsi:type="dcterms:W3CDTF">2026-06-28T18:55:17Z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2026-06-28</vt:lpwstr>
  </property>
  <property fmtid="{D5CDD505-2E9C-101B-9397-08002B2CF9AE}" pid="3" name="subtitle">
    <vt:lpwstr>Funciones Usadas en app.R, R/ y ptcalc/R/</vt:lpwstr>
  </property>
  <property fmtid="{D5CDD505-2E9C-101B-9397-08002B2CF9AE}" pid="4" name="version">
    <vt:lpwstr>1.0</vt:lpwstr>
  </property>
</Properties>
</file>