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9C" w:rsidRPr="006C7A9C" w:rsidRDefault="006C7A9C" w:rsidP="00486722">
      <w:pPr>
        <w:jc w:val="both"/>
        <w:rPr>
          <w:sz w:val="16"/>
          <w:szCs w:val="16"/>
        </w:rPr>
      </w:pPr>
      <w:r w:rsidRPr="003A043D">
        <w:rPr>
          <w:i/>
          <w:noProof/>
          <w:sz w:val="16"/>
          <w:szCs w:val="16"/>
          <w:u w:val="single"/>
          <w:lang w:val="pt-BR" w:eastAsia="pt-BR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69930</wp:posOffset>
            </wp:positionV>
            <wp:extent cx="67310" cy="67310"/>
            <wp:effectExtent l="0" t="0" r="0" b="0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43D" w:rsidRPr="003A043D">
        <w:rPr>
          <w:i/>
          <w:sz w:val="16"/>
          <w:szCs w:val="16"/>
          <w:u w:val="single"/>
        </w:rPr>
        <w:t>Árvores de Regressão</w:t>
      </w:r>
      <w:r w:rsidR="003A043D">
        <w:rPr>
          <w:i/>
          <w:sz w:val="16"/>
          <w:szCs w:val="16"/>
          <w:u w:val="single"/>
        </w:rPr>
        <w:t xml:space="preserve"> </w:t>
      </w:r>
      <w:r w:rsidR="003A043D">
        <w:rPr>
          <w:sz w:val="16"/>
          <w:szCs w:val="16"/>
        </w:rPr>
        <w:t xml:space="preserve">: </w:t>
      </w:r>
      <w:r w:rsidRPr="006C7A9C">
        <w:rPr>
          <w:sz w:val="16"/>
          <w:szCs w:val="16"/>
        </w:rPr>
        <w:t>Consistem na partição do espaço das covariáveis em regiões retangulares e no ajuste de um modelo simples (como uma constante) em cada uma delas, gra</w:t>
      </w: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231208</wp:posOffset>
            </wp:positionV>
            <wp:extent cx="67310" cy="67310"/>
            <wp:effectExtent l="0" t="0" r="0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nde variedade de algoritmos.</w:t>
      </w:r>
    </w:p>
    <w:p w:rsidR="00C7494C" w:rsidRDefault="00C7494C" w:rsidP="00486722">
      <w:pPr>
        <w:jc w:val="both"/>
        <w:rPr>
          <w:sz w:val="16"/>
          <w:szCs w:val="16"/>
        </w:rPr>
      </w:pP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225505</wp:posOffset>
            </wp:positionV>
            <wp:extent cx="67310" cy="67309"/>
            <wp:effectExtent l="0" t="0" r="0" b="0"/>
            <wp:wrapNone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 xml:space="preserve">O termo </w:t>
      </w:r>
      <w:r w:rsidRPr="006C7A9C">
        <w:rPr>
          <w:sz w:val="16"/>
          <w:szCs w:val="16"/>
          <w:u w:val="single"/>
        </w:rPr>
        <w:t>árvore de regressão</w:t>
      </w:r>
      <w:r w:rsidRPr="006C7A9C">
        <w:rPr>
          <w:sz w:val="16"/>
          <w:szCs w:val="16"/>
        </w:rPr>
        <w:t xml:space="preserve"> é aplicado ao caso de variável resposta </w:t>
      </w:r>
      <w:r w:rsidRPr="006C7A9C">
        <w:rPr>
          <w:sz w:val="16"/>
          <w:szCs w:val="16"/>
          <w:u w:val="single"/>
        </w:rPr>
        <w:t>numérica</w:t>
      </w:r>
      <w:r w:rsidRPr="006C7A9C">
        <w:rPr>
          <w:sz w:val="16"/>
          <w:szCs w:val="16"/>
        </w:rPr>
        <w:t xml:space="preserve"> e o termo </w:t>
      </w:r>
      <w:r w:rsidRPr="006C7A9C">
        <w:rPr>
          <w:sz w:val="16"/>
          <w:szCs w:val="16"/>
          <w:u w:val="single"/>
        </w:rPr>
        <w:t>árvore de classificação</w:t>
      </w:r>
      <w:r w:rsidRPr="006C7A9C">
        <w:rPr>
          <w:sz w:val="16"/>
          <w:szCs w:val="16"/>
        </w:rPr>
        <w:t xml:space="preserve"> para o caso de variável resposta </w:t>
      </w:r>
      <w:r w:rsidRPr="006C7A9C">
        <w:rPr>
          <w:sz w:val="16"/>
          <w:szCs w:val="16"/>
          <w:u w:val="single"/>
        </w:rPr>
        <w:t>categórica</w:t>
      </w:r>
      <w:r w:rsidRPr="006C7A9C">
        <w:rPr>
          <w:sz w:val="16"/>
          <w:szCs w:val="16"/>
        </w:rPr>
        <w:t>.</w:t>
      </w: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228680</wp:posOffset>
            </wp:positionV>
            <wp:extent cx="67310" cy="67309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 xml:space="preserve"> Em ambos os casos, as covariáveis podem ser categóricas e/ou numéricas.</w:t>
      </w:r>
    </w:p>
    <w:p w:rsidR="00C7494C" w:rsidRDefault="00C7494C" w:rsidP="00486722">
      <w:pPr>
        <w:jc w:val="both"/>
        <w:rPr>
          <w:sz w:val="16"/>
          <w:szCs w:val="16"/>
        </w:rPr>
      </w:pP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153738</wp:posOffset>
            </wp:positionV>
            <wp:extent cx="67310" cy="67310"/>
            <wp:effectExtent l="0" t="0" r="0" b="0"/>
            <wp:wrapNone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Dentre os principais atrativos de árvores de classificação e regressão, destacam-se: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568337</wp:posOffset>
            </wp:positionH>
            <wp:positionV relativeFrom="paragraph">
              <wp:posOffset>126185</wp:posOffset>
            </wp:positionV>
            <wp:extent cx="54229" cy="54229"/>
            <wp:effectExtent l="0" t="0" r="0" b="0"/>
            <wp:wrapNone/>
            <wp:docPr id="1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" cy="5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Baseiam-se em um conjunto mínimo de pressupostos;</w:t>
      </w:r>
      <w:r w:rsidR="00486722">
        <w:rPr>
          <w:sz w:val="16"/>
          <w:szCs w:val="16"/>
        </w:rPr>
        <w:t xml:space="preserve"> ,,,</w:t>
      </w: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568337</wp:posOffset>
            </wp:positionH>
            <wp:positionV relativeFrom="paragraph">
              <wp:posOffset>69035</wp:posOffset>
            </wp:positionV>
            <wp:extent cx="54229" cy="54229"/>
            <wp:effectExtent l="0" t="0" r="0" b="0"/>
            <wp:wrapNone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" cy="5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Servem como alternativa a diversos métodos estatísticos de classificação e regressão;</w:t>
      </w:r>
      <w:r w:rsidR="00486722">
        <w:rPr>
          <w:sz w:val="16"/>
          <w:szCs w:val="16"/>
        </w:rPr>
        <w:t xml:space="preserve"> ,,,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568337</wp:posOffset>
            </wp:positionH>
            <wp:positionV relativeFrom="paragraph">
              <wp:posOffset>69657</wp:posOffset>
            </wp:positionV>
            <wp:extent cx="54229" cy="54228"/>
            <wp:effectExtent l="0" t="0" r="0" b="0"/>
            <wp:wrapNone/>
            <wp:docPr id="1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" cy="54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Permitem lidar com dados de estrutura complexa (elevada dimensão, dados ausentes, interações de diferentes ordens entre as covariáveis</w:t>
      </w:r>
      <w:r>
        <w:rPr>
          <w:sz w:val="16"/>
          <w:szCs w:val="16"/>
        </w:rPr>
        <w:t>)</w:t>
      </w:r>
      <w:r w:rsidR="00486722">
        <w:rPr>
          <w:sz w:val="16"/>
          <w:szCs w:val="16"/>
        </w:rPr>
        <w:t>; ,,,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568337</wp:posOffset>
            </wp:positionH>
            <wp:positionV relativeFrom="paragraph">
              <wp:posOffset>69573</wp:posOffset>
            </wp:positionV>
            <wp:extent cx="54229" cy="54228"/>
            <wp:effectExtent l="0" t="0" r="0" b="0"/>
            <wp:wrapNone/>
            <wp:docPr id="1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" cy="54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Produzem resultados simples e de fácil interpretação.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63621</wp:posOffset>
            </wp:positionV>
            <wp:extent cx="67310" cy="67310"/>
            <wp:effectExtent l="0" t="0" r="0" b="0"/>
            <wp:wrapNone/>
            <wp:docPr id="2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Seja y a variável resposta e x = (x1, x2, ..., xp) o vetor de covariáveis. Considere uma amostra de n observações de y e x.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102950</wp:posOffset>
            </wp:positionV>
            <wp:extent cx="67310" cy="67310"/>
            <wp:effectExtent l="0" t="0" r="0" b="0"/>
            <wp:wrapNone/>
            <wp:docPr id="2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O método CART inicia com a partição da amostra original em duas, segundo alguma regra do tipo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sz w:val="16"/>
          <w:szCs w:val="16"/>
        </w:rPr>
        <w:t>xk ≤ c  |  xk &gt; c,</w:t>
      </w:r>
      <w:r w:rsidR="00486722">
        <w:rPr>
          <w:sz w:val="16"/>
          <w:szCs w:val="16"/>
        </w:rPr>
        <w:t xml:space="preserve"> ,,, </w:t>
      </w:r>
      <w:r w:rsidRPr="006C7A9C">
        <w:rPr>
          <w:sz w:val="16"/>
          <w:szCs w:val="16"/>
        </w:rPr>
        <w:t>para alguma covariável xk numérica e c algum valor amostrado de xk , ou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sz w:val="16"/>
          <w:szCs w:val="16"/>
        </w:rPr>
        <w:t xml:space="preserve">xk </w:t>
      </w:r>
      <w:r w:rsidRPr="006C7A9C">
        <w:rPr>
          <w:rFonts w:ascii="Cambria Math" w:hAnsi="Cambria Math"/>
          <w:sz w:val="16"/>
          <w:szCs w:val="16"/>
        </w:rPr>
        <w:t>∈</w:t>
      </w:r>
      <w:r w:rsidRPr="006C7A9C">
        <w:rPr>
          <w:sz w:val="16"/>
          <w:szCs w:val="16"/>
        </w:rPr>
        <w:t xml:space="preserve"> A  |  xk </w:t>
      </w:r>
      <w:r w:rsidRPr="006C7A9C">
        <w:rPr>
          <w:rFonts w:ascii="Cambria Math" w:hAnsi="Cambria Math"/>
          <w:sz w:val="16"/>
          <w:szCs w:val="16"/>
        </w:rPr>
        <w:t>∈</w:t>
      </w:r>
      <w:r w:rsidRPr="006C7A9C">
        <w:rPr>
          <w:sz w:val="16"/>
          <w:szCs w:val="16"/>
        </w:rPr>
        <w:t>/ A,</w:t>
      </w:r>
      <w:r w:rsidR="00486722">
        <w:rPr>
          <w:sz w:val="16"/>
          <w:szCs w:val="16"/>
        </w:rPr>
        <w:t xml:space="preserve"> ,,, </w:t>
      </w:r>
      <w:r w:rsidRPr="006C7A9C">
        <w:rPr>
          <w:sz w:val="16"/>
          <w:szCs w:val="16"/>
        </w:rPr>
        <w:t>para uma variável xk categórica e A uma particular categoria (ou um subconjunto de categorias) de xk 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153103</wp:posOffset>
            </wp:positionV>
            <wp:extent cx="67310" cy="67310"/>
            <wp:effectExtent l="0" t="0" r="0" b="0"/>
            <wp:wrapNone/>
            <wp:docPr id="2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Uma vez efetuada a partição, temos o espaço das covariáveis dividido em duas regiões, R1 e R2.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2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A variável responsável pela partição e o ponto de corte são escolhidos de forma que proporcionem o melhor ajuste possível para y 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09"/>
            <wp:effectExtent l="0" t="0" r="0" b="0"/>
            <wp:wrapNone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Na sequência, o processo de partição é repetido em R1 e em R2, novamente buscando a variável e respectivo ponto de corte que proporcionem melhor ajuste.</w:t>
      </w:r>
    </w:p>
    <w:p w:rsidR="006C7A9C" w:rsidRDefault="006C7A9C" w:rsidP="00486722">
      <w:pPr>
        <w:jc w:val="both"/>
        <w:rPr>
          <w:sz w:val="16"/>
          <w:szCs w:val="16"/>
        </w:rPr>
      </w:pP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153738</wp:posOffset>
            </wp:positionV>
            <wp:extent cx="67310" cy="67310"/>
            <wp:effectExtent l="0" t="0" r="0" b="0"/>
            <wp:wrapNone/>
            <wp:docPr id="3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Neste passo, temos quatro regiões delimitadas no espaço das covariáveis: R3 e R4 (formadas a partir de R1); R5 e R6 (formadas a partir de R2).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108665</wp:posOffset>
            </wp:positionV>
            <wp:extent cx="67310" cy="67309"/>
            <wp:effectExtent l="0" t="0" r="0" b="0"/>
            <wp:wrapNone/>
            <wp:docPr id="3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O processo é repetido sucessivamente. No final, teremos M regiões delimitadas no espaço das covariáveis, que denotaremos por</w:t>
      </w:r>
    </w:p>
    <w:p w:rsidR="006C7A9C" w:rsidRPr="006C7A9C" w:rsidRDefault="006C7A9C" w:rsidP="00486722">
      <w:pPr>
        <w:jc w:val="both"/>
        <w:rPr>
          <w:sz w:val="16"/>
          <w:szCs w:val="16"/>
        </w:rPr>
      </w:pPr>
      <w:r w:rsidRPr="006C7A9C">
        <w:rPr>
          <w:sz w:val="16"/>
          <w:szCs w:val="16"/>
        </w:rPr>
        <w:t>R1, R2, ..., RM .</w:t>
      </w:r>
      <w:r w:rsidR="00486722">
        <w:rPr>
          <w:sz w:val="16"/>
          <w:szCs w:val="16"/>
        </w:rPr>
        <w:t xml:space="preserve"> </w:t>
      </w:r>
      <w:r w:rsidRPr="006C7A9C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153871</wp:posOffset>
            </wp:positionV>
            <wp:extent cx="67310" cy="67310"/>
            <wp:effectExtent l="0" t="0" r="0" b="0"/>
            <wp:wrapNone/>
            <wp:docPr id="3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A9C">
        <w:rPr>
          <w:sz w:val="16"/>
          <w:szCs w:val="16"/>
        </w:rPr>
        <w:t>O resultado da aplicação do método CART pode ser representado por um diagrama contendo as partições e os grupos constituídos (nós), que denominamos árvore.</w:t>
      </w:r>
    </w:p>
    <w:p w:rsidR="0038330A" w:rsidRDefault="007D4689" w:rsidP="00486722">
      <w:pPr>
        <w:jc w:val="both"/>
        <w:rPr>
          <w:noProof/>
          <w:sz w:val="16"/>
          <w:szCs w:val="16"/>
          <w:lang w:val="pt-BR" w:eastAsia="pt-BR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1698753" cy="7699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03" cy="76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pt-BR" w:eastAsia="pt-BR"/>
        </w:rPr>
        <w:t xml:space="preserve">       </w:t>
      </w: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1541934" cy="877401"/>
            <wp:effectExtent l="19050" t="0" r="1116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48" cy="87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9" w:rsidRPr="007D4689" w:rsidRDefault="007D4689" w:rsidP="00486722">
      <w:pPr>
        <w:jc w:val="both"/>
        <w:rPr>
          <w:sz w:val="16"/>
          <w:szCs w:val="16"/>
        </w:rPr>
      </w:pPr>
      <w:r w:rsidRPr="007D4689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4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689">
        <w:rPr>
          <w:sz w:val="16"/>
          <w:szCs w:val="16"/>
        </w:rPr>
        <w:t>Podemos ainda expressar o resultado da aplicação do algoritmo CART por meio de um modelo de regressão na forma:</w:t>
      </w:r>
    </w:p>
    <w:p w:rsidR="007D4689" w:rsidRDefault="007D4689" w:rsidP="00486722">
      <w:pPr>
        <w:jc w:val="both"/>
        <w:rPr>
          <w:rFonts w:ascii="Arial" w:hAnsi="Arial" w:cs="Arial"/>
          <w:i/>
          <w:spacing w:val="6"/>
          <w:sz w:val="16"/>
          <w:szCs w:val="16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1476760" cy="348652"/>
            <wp:effectExtent l="19050" t="0" r="914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090" cy="34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4689">
        <w:rPr>
          <w:rFonts w:ascii="Arial" w:hAnsi="Arial" w:cs="Arial"/>
          <w:sz w:val="16"/>
          <w:szCs w:val="16"/>
        </w:rPr>
        <w:t xml:space="preserve"> </w:t>
      </w:r>
      <w:r w:rsidRPr="008837C8">
        <w:rPr>
          <w:rFonts w:ascii="Arial" w:hAnsi="Arial" w:cs="Arial"/>
          <w:sz w:val="16"/>
          <w:szCs w:val="16"/>
        </w:rPr>
        <w:t xml:space="preserve">sendo </w:t>
      </w:r>
      <w:r w:rsidRPr="008837C8">
        <w:rPr>
          <w:rFonts w:ascii="Arial" w:hAnsi="Arial" w:cs="Arial"/>
          <w:i/>
          <w:sz w:val="16"/>
          <w:szCs w:val="16"/>
        </w:rPr>
        <w:t>c</w:t>
      </w:r>
      <w:r w:rsidRPr="008837C8">
        <w:rPr>
          <w:rFonts w:ascii="Arial" w:hAnsi="Arial" w:cs="Arial"/>
          <w:i/>
          <w:sz w:val="16"/>
          <w:szCs w:val="16"/>
          <w:vertAlign w:val="subscript"/>
        </w:rPr>
        <w:t>m</w:t>
      </w:r>
      <w:r w:rsidRPr="008837C8">
        <w:rPr>
          <w:rFonts w:ascii="Arial" w:hAnsi="Arial" w:cs="Arial"/>
          <w:i/>
          <w:sz w:val="16"/>
          <w:szCs w:val="16"/>
        </w:rPr>
        <w:t xml:space="preserve"> </w:t>
      </w:r>
      <w:r w:rsidRPr="008837C8">
        <w:rPr>
          <w:rFonts w:ascii="Arial" w:hAnsi="Arial" w:cs="Arial"/>
          <w:sz w:val="16"/>
          <w:szCs w:val="16"/>
        </w:rPr>
        <w:t xml:space="preserve">uma constante ajustada na região </w:t>
      </w:r>
      <w:r w:rsidRPr="008837C8">
        <w:rPr>
          <w:rFonts w:ascii="Arial" w:hAnsi="Arial" w:cs="Arial"/>
          <w:i/>
          <w:spacing w:val="2"/>
          <w:sz w:val="16"/>
          <w:szCs w:val="16"/>
        </w:rPr>
        <w:t>R</w:t>
      </w:r>
      <w:r w:rsidRPr="008837C8">
        <w:rPr>
          <w:rFonts w:ascii="Arial" w:hAnsi="Arial" w:cs="Arial"/>
          <w:i/>
          <w:spacing w:val="2"/>
          <w:sz w:val="16"/>
          <w:szCs w:val="16"/>
          <w:vertAlign w:val="subscript"/>
        </w:rPr>
        <w:t>m</w:t>
      </w:r>
      <w:r w:rsidRPr="008837C8">
        <w:rPr>
          <w:rFonts w:ascii="Arial" w:hAnsi="Arial" w:cs="Arial"/>
          <w:spacing w:val="2"/>
          <w:sz w:val="16"/>
          <w:szCs w:val="16"/>
        </w:rPr>
        <w:t>,</w:t>
      </w:r>
      <w:r w:rsidRPr="008837C8">
        <w:rPr>
          <w:rFonts w:ascii="Arial" w:hAnsi="Arial" w:cs="Arial"/>
          <w:spacing w:val="1"/>
          <w:sz w:val="16"/>
          <w:szCs w:val="16"/>
        </w:rPr>
        <w:t xml:space="preserve"> </w:t>
      </w:r>
      <w:r w:rsidRPr="008837C8">
        <w:rPr>
          <w:rFonts w:ascii="Arial" w:hAnsi="Arial" w:cs="Arial"/>
          <w:i/>
          <w:sz w:val="16"/>
          <w:szCs w:val="16"/>
        </w:rPr>
        <w:t xml:space="preserve">i </w:t>
      </w:r>
      <w:r w:rsidRPr="008837C8">
        <w:rPr>
          <w:rFonts w:ascii="Arial" w:hAnsi="Arial" w:cs="Arial"/>
          <w:w w:val="105"/>
          <w:sz w:val="16"/>
          <w:szCs w:val="16"/>
        </w:rPr>
        <w:t xml:space="preserve">= </w:t>
      </w:r>
      <w:r w:rsidRPr="008837C8">
        <w:rPr>
          <w:rFonts w:ascii="Arial" w:hAnsi="Arial" w:cs="Arial"/>
          <w:sz w:val="16"/>
          <w:szCs w:val="16"/>
        </w:rPr>
        <w:t>1</w:t>
      </w:r>
      <w:r w:rsidRPr="008837C8">
        <w:rPr>
          <w:rFonts w:ascii="Arial" w:hAnsi="Arial" w:cs="Arial"/>
          <w:i/>
          <w:sz w:val="16"/>
          <w:szCs w:val="16"/>
        </w:rPr>
        <w:t xml:space="preserve">, </w:t>
      </w:r>
      <w:r w:rsidRPr="008837C8">
        <w:rPr>
          <w:rFonts w:ascii="Arial" w:hAnsi="Arial" w:cs="Arial"/>
          <w:sz w:val="16"/>
          <w:szCs w:val="16"/>
        </w:rPr>
        <w:t>2</w:t>
      </w:r>
      <w:r w:rsidRPr="008837C8">
        <w:rPr>
          <w:rFonts w:ascii="Arial" w:hAnsi="Arial" w:cs="Arial"/>
          <w:i/>
          <w:sz w:val="16"/>
          <w:szCs w:val="16"/>
        </w:rPr>
        <w:t xml:space="preserve">, ..., </w:t>
      </w:r>
      <w:r w:rsidRPr="008837C8">
        <w:rPr>
          <w:rFonts w:ascii="Arial" w:hAnsi="Arial" w:cs="Arial"/>
          <w:i/>
          <w:spacing w:val="6"/>
          <w:sz w:val="16"/>
          <w:szCs w:val="16"/>
        </w:rPr>
        <w:t>M</w:t>
      </w:r>
      <w:r>
        <w:rPr>
          <w:rFonts w:ascii="Arial" w:hAnsi="Arial" w:cs="Arial"/>
          <w:i/>
          <w:spacing w:val="6"/>
          <w:sz w:val="16"/>
          <w:szCs w:val="16"/>
        </w:rPr>
        <w:t>.</w:t>
      </w:r>
    </w:p>
    <w:p w:rsidR="002C11F3" w:rsidRDefault="002C11F3" w:rsidP="00486722">
      <w:pPr>
        <w:jc w:val="both"/>
        <w:rPr>
          <w:rFonts w:ascii="Arial" w:hAnsi="Arial" w:cs="Arial"/>
          <w:i/>
          <w:spacing w:val="6"/>
          <w:sz w:val="16"/>
          <w:szCs w:val="16"/>
          <w:u w:val="single"/>
        </w:rPr>
      </w:pPr>
    </w:p>
    <w:p w:rsidR="002C11F3" w:rsidRPr="003A043D" w:rsidRDefault="002C11F3" w:rsidP="00486722">
      <w:pPr>
        <w:jc w:val="both"/>
        <w:rPr>
          <w:i/>
          <w:spacing w:val="6"/>
          <w:sz w:val="16"/>
          <w:szCs w:val="16"/>
          <w:u w:val="single"/>
        </w:rPr>
      </w:pPr>
      <w:r w:rsidRPr="003A043D">
        <w:rPr>
          <w:i/>
          <w:spacing w:val="6"/>
          <w:sz w:val="16"/>
          <w:szCs w:val="16"/>
          <w:u w:val="single"/>
        </w:rPr>
        <w:t>Seleção das Partições – 6 e 7 processo de poda.</w:t>
      </w:r>
    </w:p>
    <w:p w:rsidR="002C11F3" w:rsidRPr="002C11F3" w:rsidRDefault="002C11F3" w:rsidP="00486722">
      <w:pPr>
        <w:jc w:val="both"/>
        <w:rPr>
          <w:rFonts w:ascii="Arial" w:hAnsi="Arial" w:cs="Arial"/>
          <w:i/>
          <w:spacing w:val="6"/>
          <w:sz w:val="16"/>
          <w:szCs w:val="16"/>
          <w:u w:val="single"/>
        </w:rPr>
      </w:pPr>
    </w:p>
    <w:p w:rsidR="002C11F3" w:rsidRDefault="007D4689" w:rsidP="00486722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2140116" cy="1263247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45" cy="126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2134441" cy="1199820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92" cy="120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1F3"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2270017" cy="1226239"/>
            <wp:effectExtent l="19050" t="0" r="0" b="0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02" cy="122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89" w:rsidRPr="007D4689" w:rsidRDefault="007D4689" w:rsidP="00486722">
      <w:pPr>
        <w:jc w:val="both"/>
        <w:rPr>
          <w:sz w:val="16"/>
          <w:szCs w:val="16"/>
        </w:rPr>
      </w:pPr>
      <w:r w:rsidRPr="007D4689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153797</wp:posOffset>
            </wp:positionV>
            <wp:extent cx="67310" cy="67310"/>
            <wp:effectExtent l="0" t="0" r="0" b="0"/>
            <wp:wrapNone/>
            <wp:docPr id="4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689">
        <w:rPr>
          <w:sz w:val="16"/>
          <w:szCs w:val="16"/>
        </w:rPr>
        <w:t>O parâmetro α na função de custo-complexidade controla a complexidade do modelo.</w:t>
      </w:r>
    </w:p>
    <w:p w:rsidR="007D4689" w:rsidRPr="007D4689" w:rsidRDefault="007D4689" w:rsidP="00486722">
      <w:pPr>
        <w:jc w:val="both"/>
        <w:rPr>
          <w:sz w:val="16"/>
          <w:szCs w:val="16"/>
        </w:rPr>
      </w:pPr>
      <w:r w:rsidRPr="007D4689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70613</wp:posOffset>
            </wp:positionV>
            <wp:extent cx="67310" cy="67310"/>
            <wp:effectExtent l="0" t="0" r="0" b="0"/>
            <wp:wrapNone/>
            <wp:docPr id="4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689">
        <w:rPr>
          <w:sz w:val="16"/>
          <w:szCs w:val="16"/>
        </w:rPr>
        <w:t xml:space="preserve">Para diferentes valores de </w:t>
      </w:r>
      <w:r>
        <w:rPr>
          <w:sz w:val="16"/>
          <w:szCs w:val="16"/>
        </w:rPr>
        <w:t>alfa</w:t>
      </w:r>
      <w:r w:rsidRPr="007D4689">
        <w:rPr>
          <w:sz w:val="16"/>
          <w:szCs w:val="16"/>
        </w:rPr>
        <w:t xml:space="preserve"> tem-se diferentes árvores minimizando</w:t>
      </w:r>
      <w:r w:rsidR="002C11F3">
        <w:rPr>
          <w:sz w:val="16"/>
          <w:szCs w:val="16"/>
        </w:rPr>
        <w:t xml:space="preserve"> </w:t>
      </w:r>
      <w:r w:rsidRPr="007D4689">
        <w:rPr>
          <w:sz w:val="16"/>
          <w:szCs w:val="16"/>
        </w:rPr>
        <w:t>R</w:t>
      </w:r>
      <w:r w:rsidR="002C11F3">
        <w:rPr>
          <w:sz w:val="16"/>
          <w:szCs w:val="16"/>
        </w:rPr>
        <w:t xml:space="preserve"> alfa</w:t>
      </w:r>
      <w:r w:rsidRPr="007D4689">
        <w:rPr>
          <w:sz w:val="16"/>
          <w:szCs w:val="16"/>
        </w:rPr>
        <w:t>(T).</w:t>
      </w:r>
    </w:p>
    <w:p w:rsidR="007D4689" w:rsidRDefault="007D4689" w:rsidP="00486722">
      <w:pPr>
        <w:jc w:val="both"/>
        <w:rPr>
          <w:sz w:val="16"/>
          <w:szCs w:val="16"/>
        </w:rPr>
      </w:pPr>
      <w:r w:rsidRPr="007D4689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70613</wp:posOffset>
            </wp:positionV>
            <wp:extent cx="67310" cy="67309"/>
            <wp:effectExtent l="0" t="0" r="0" b="0"/>
            <wp:wrapNone/>
            <wp:docPr id="4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689">
        <w:rPr>
          <w:sz w:val="16"/>
          <w:szCs w:val="16"/>
        </w:rPr>
        <w:t xml:space="preserve">Tomando </w:t>
      </w:r>
      <w:r w:rsidR="002C11F3">
        <w:rPr>
          <w:sz w:val="16"/>
          <w:szCs w:val="16"/>
        </w:rPr>
        <w:t>alfa</w:t>
      </w:r>
      <w:r w:rsidRPr="007D4689">
        <w:rPr>
          <w:sz w:val="16"/>
          <w:szCs w:val="16"/>
        </w:rPr>
        <w:t xml:space="preserve"> = 0 tem-se como solução a maior árvore disponível (não podada), uma vez que não se penaliza sua complexidade</w:t>
      </w:r>
      <w:r w:rsidR="002C11F3">
        <w:rPr>
          <w:sz w:val="16"/>
          <w:szCs w:val="16"/>
        </w:rPr>
        <w:t>.</w:t>
      </w:r>
    </w:p>
    <w:p w:rsidR="002C11F3" w:rsidRDefault="002C11F3" w:rsidP="00486722">
      <w:pPr>
        <w:jc w:val="both"/>
        <w:rPr>
          <w:sz w:val="16"/>
          <w:szCs w:val="16"/>
        </w:rPr>
      </w:pPr>
      <w:r w:rsidRPr="002C11F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153797</wp:posOffset>
            </wp:positionV>
            <wp:extent cx="67310" cy="67310"/>
            <wp:effectExtent l="0" t="0" r="0" b="0"/>
            <wp:wrapNone/>
            <wp:docPr id="4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1F3">
        <w:rPr>
          <w:sz w:val="16"/>
          <w:szCs w:val="16"/>
        </w:rPr>
        <w:t xml:space="preserve">Para </w:t>
      </w:r>
      <w:r>
        <w:rPr>
          <w:sz w:val="16"/>
          <w:szCs w:val="16"/>
        </w:rPr>
        <w:t xml:space="preserve">alfa tendendo ao infinito </w:t>
      </w:r>
      <w:r w:rsidRPr="002C11F3">
        <w:rPr>
          <w:sz w:val="16"/>
          <w:szCs w:val="16"/>
        </w:rPr>
        <w:t>tem-se penalização máxima para a complexidade e a solução é a não partição da amostra original.</w:t>
      </w:r>
    </w:p>
    <w:p w:rsidR="002C11F3" w:rsidRPr="002C11F3" w:rsidRDefault="002C11F3" w:rsidP="00486722">
      <w:pPr>
        <w:jc w:val="both"/>
        <w:rPr>
          <w:sz w:val="16"/>
          <w:szCs w:val="16"/>
        </w:rPr>
      </w:pPr>
      <w:r w:rsidRPr="002C11F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153163</wp:posOffset>
            </wp:positionV>
            <wp:extent cx="67310" cy="67310"/>
            <wp:effectExtent l="0" t="0" r="0" b="0"/>
            <wp:wrapNone/>
            <wp:docPr id="5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1F3">
        <w:rPr>
          <w:sz w:val="16"/>
          <w:szCs w:val="16"/>
        </w:rPr>
        <w:t xml:space="preserve">Variando </w:t>
      </w:r>
      <w:r>
        <w:rPr>
          <w:sz w:val="16"/>
          <w:szCs w:val="16"/>
        </w:rPr>
        <w:t>alfa</w:t>
      </w:r>
      <w:r w:rsidRPr="002C11F3">
        <w:rPr>
          <w:sz w:val="16"/>
          <w:szCs w:val="16"/>
        </w:rPr>
        <w:t xml:space="preserve"> a partir de zero tem-se uma sequência de árvores aninhadas, cada uma ótima para seu particular tamanho (número de nós finais).</w:t>
      </w:r>
    </w:p>
    <w:p w:rsidR="002C11F3" w:rsidRDefault="002C11F3" w:rsidP="00486722">
      <w:pPr>
        <w:jc w:val="both"/>
        <w:rPr>
          <w:sz w:val="16"/>
          <w:szCs w:val="16"/>
        </w:rPr>
      </w:pPr>
      <w:r w:rsidRPr="002C11F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153747</wp:posOffset>
            </wp:positionV>
            <wp:extent cx="67310" cy="67309"/>
            <wp:effectExtent l="0" t="0" r="0" b="0"/>
            <wp:wrapNone/>
            <wp:docPr id="5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1F3">
        <w:rPr>
          <w:sz w:val="16"/>
          <w:szCs w:val="16"/>
        </w:rPr>
        <w:t xml:space="preserve">É usual representar a função de custo-complexidade por meio de uma curva (versus </w:t>
      </w:r>
      <w:r>
        <w:rPr>
          <w:sz w:val="16"/>
          <w:szCs w:val="16"/>
        </w:rPr>
        <w:t>alfa</w:t>
      </w:r>
      <w:r w:rsidRPr="002C11F3">
        <w:rPr>
          <w:sz w:val="16"/>
          <w:szCs w:val="16"/>
        </w:rPr>
        <w:t xml:space="preserve"> e ou |T |).</w:t>
      </w:r>
    </w:p>
    <w:p w:rsidR="002C11F3" w:rsidRPr="00DB5C96" w:rsidRDefault="002C11F3" w:rsidP="00486722">
      <w:pPr>
        <w:jc w:val="both"/>
        <w:rPr>
          <w:sz w:val="16"/>
          <w:szCs w:val="16"/>
        </w:rPr>
      </w:pPr>
    </w:p>
    <w:p w:rsidR="00C7494C" w:rsidRDefault="002C11F3" w:rsidP="00486722">
      <w:pPr>
        <w:jc w:val="both"/>
        <w:rPr>
          <w:sz w:val="16"/>
          <w:szCs w:val="16"/>
        </w:rPr>
      </w:pPr>
      <w:r w:rsidRPr="00DB5C96">
        <w:rPr>
          <w:i/>
          <w:sz w:val="16"/>
          <w:szCs w:val="16"/>
          <w:u w:val="single"/>
        </w:rPr>
        <w:t>Seleção do modelo:</w:t>
      </w:r>
      <w:r w:rsidRPr="00DB5C96">
        <w:rPr>
          <w:sz w:val="16"/>
          <w:szCs w:val="16"/>
        </w:rPr>
        <w:t xml:space="preserve"> </w:t>
      </w: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6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Uma vez definida a sequência de árvores aninhadas, deve-se identificar, nessa sequência, a árvore ótima (correspondente à melhor escolha para α).</w:t>
      </w:r>
      <w:r w:rsidR="00DB5C96">
        <w:rPr>
          <w:sz w:val="16"/>
          <w:szCs w:val="16"/>
        </w:rPr>
        <w:t xml:space="preserve"> </w:t>
      </w: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107383</wp:posOffset>
            </wp:positionV>
            <wp:extent cx="67310" cy="67309"/>
            <wp:effectExtent l="0" t="0" r="0" b="0"/>
            <wp:wrapNone/>
            <wp:docPr id="6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Nesta etapa, é comum utilizar validação cruzada.</w:t>
      </w:r>
    </w:p>
    <w:p w:rsidR="002C11F3" w:rsidRPr="00DB5C96" w:rsidRDefault="00DB5C96" w:rsidP="00486722">
      <w:pPr>
        <w:jc w:val="both"/>
        <w:rPr>
          <w:sz w:val="16"/>
          <w:szCs w:val="16"/>
        </w:rPr>
      </w:pPr>
      <w:r>
        <w:rPr>
          <w:sz w:val="16"/>
          <w:szCs w:val="16"/>
        </w:rPr>
        <w:t>S</w:t>
      </w:r>
      <w:r w:rsidR="002C11F3" w:rsidRPr="00DB5C96">
        <w:rPr>
          <w:sz w:val="16"/>
          <w:szCs w:val="16"/>
        </w:rPr>
        <w:t xml:space="preserve">eleção por </w:t>
      </w:r>
      <w:r w:rsidR="002C11F3" w:rsidRPr="00C7494C">
        <w:rPr>
          <w:i/>
          <w:sz w:val="16"/>
          <w:szCs w:val="16"/>
          <w:u w:val="single"/>
        </w:rPr>
        <w:t>validação cruzada</w:t>
      </w:r>
      <w:r w:rsidR="002C11F3" w:rsidRPr="00DB5C96">
        <w:rPr>
          <w:sz w:val="16"/>
          <w:szCs w:val="16"/>
        </w:rPr>
        <w:t xml:space="preserve"> é descrita na </w:t>
      </w:r>
      <w:r>
        <w:rPr>
          <w:sz w:val="16"/>
          <w:szCs w:val="16"/>
        </w:rPr>
        <w:t>sequência:</w:t>
      </w:r>
    </w:p>
    <w:p w:rsidR="00C7494C" w:rsidRDefault="00C7494C" w:rsidP="00486722">
      <w:pPr>
        <w:jc w:val="both"/>
        <w:rPr>
          <w:sz w:val="16"/>
          <w:szCs w:val="16"/>
        </w:rPr>
      </w:pPr>
    </w:p>
    <w:p w:rsidR="002C11F3" w:rsidRP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153864</wp:posOffset>
            </wp:positionV>
            <wp:extent cx="67310" cy="67310"/>
            <wp:effectExtent l="0" t="0" r="0" b="0"/>
            <wp:wrapNone/>
            <wp:docPr id="6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1: Identificação de uma sequência de valores α1, α2, . . . , αk para α cada qual indicando uma das árvores na sequência aninhada como aquela que minimiza a função de custo-complexidade;</w:t>
      </w:r>
    </w:p>
    <w:p w:rsidR="002C11F3" w:rsidRP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255664</wp:posOffset>
            </wp:positionV>
            <wp:extent cx="67310" cy="67310"/>
            <wp:effectExtent l="0" t="0" r="0" b="0"/>
            <wp:wrapNone/>
            <wp:docPr id="6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2: Dividir a base de dados em s grupos de tamanho (aproximado) s/n: G1, G2, ..., Gs ;</w:t>
      </w:r>
    </w:p>
    <w:p w:rsidR="002C11F3" w:rsidRP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256299</wp:posOffset>
            </wp:positionV>
            <wp:extent cx="67310" cy="67309"/>
            <wp:effectExtent l="0" t="0" r="0" b="0"/>
            <wp:wrapNone/>
            <wp:docPr id="7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3: Ajustar o modelo à base completa (exceto pelas observações em Gj ) e determinar T1, T2, ..., Tk ;</w:t>
      </w:r>
    </w:p>
    <w:p w:rsid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154064</wp:posOffset>
            </wp:positionV>
            <wp:extent cx="67310" cy="67310"/>
            <wp:effectExtent l="0" t="0" r="0" b="0"/>
            <wp:wrapNone/>
            <wp:docPr id="7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4: Calcular a predição para cada observação i em Gj sob cada modelo Tj , j = 1, 2, ..., k;</w:t>
      </w:r>
    </w:p>
    <w:p w:rsidR="002C11F3" w:rsidRP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153429</wp:posOffset>
            </wp:positionV>
            <wp:extent cx="67310" cy="67310"/>
            <wp:effectExtent l="0" t="0" r="0" b="0"/>
            <wp:wrapNone/>
            <wp:docPr id="74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5: Calcular a soma de quadrados dos erros de predição para o conjunto de observações em Gi :</w:t>
      </w:r>
      <w:r w:rsidR="00DB5C96">
        <w:rPr>
          <w:sz w:val="16"/>
          <w:szCs w:val="16"/>
        </w:rPr>
        <w:t xml:space="preserve"> </w:t>
      </w:r>
      <w:r w:rsidR="00DB5C96"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909115" cy="386134"/>
            <wp:effectExtent l="19050" t="0" r="5285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15" cy="38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F3" w:rsidRPr="00DB5C96" w:rsidRDefault="00C91E83" w:rsidP="00486722">
      <w:pPr>
        <w:jc w:val="both"/>
        <w:rPr>
          <w:sz w:val="16"/>
          <w:szCs w:val="16"/>
        </w:rPr>
      </w:pPr>
      <w:r w:rsidRPr="00C91E83"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4.9pt;margin-top:15.1pt;width:3.05pt;height:18.95pt;z-index:-251634688;mso-position-horizontal-relative:page" filled="f" stroked="f">
            <v:textbox inset="0,0,0,0">
              <w:txbxContent>
                <w:p w:rsidR="002C11F3" w:rsidRDefault="002C11F3" w:rsidP="002C11F3">
                  <w:pPr>
                    <w:pStyle w:val="Corpodetexto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C11F3" w:rsidRPr="00DB5C96">
        <w:rPr>
          <w:sz w:val="16"/>
          <w:szCs w:val="16"/>
        </w:rPr>
        <w:t>em que fˆ(j)(</w:t>
      </w:r>
      <w:r w:rsidR="00DB5C96">
        <w:rPr>
          <w:sz w:val="16"/>
          <w:szCs w:val="16"/>
        </w:rPr>
        <w:t>.</w:t>
      </w:r>
      <w:r w:rsidR="002C11F3" w:rsidRPr="00DB5C96">
        <w:rPr>
          <w:sz w:val="16"/>
          <w:szCs w:val="16"/>
        </w:rPr>
        <w:t>) denota a predição sob o modelo ajustado sem as observações em Gj .</w:t>
      </w:r>
    </w:p>
    <w:p w:rsidR="002C11F3" w:rsidRPr="00DB5C96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153497</wp:posOffset>
            </wp:positionV>
            <wp:extent cx="67310" cy="67310"/>
            <wp:effectExtent l="0" t="0" r="0" b="0"/>
            <wp:wrapNone/>
            <wp:docPr id="7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Passo 6: Os passos 3, 4 e 5 são repetidos para cada um dos demais grupos Gj . Ao término, para cada árvore T1, T2, ..., Tk tem-se a respectiva soma de quadrados de predição obtida por validação cruzada:</w:t>
      </w:r>
      <w:r w:rsidR="00DB5C96"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1313148" cy="282809"/>
            <wp:effectExtent l="19050" t="0" r="1302" b="0"/>
            <wp:docPr id="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99" cy="28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09"/>
            <wp:effectExtent l="0" t="0" r="0" b="0"/>
            <wp:wrapNone/>
            <wp:docPr id="7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Pode-se então selecionar a árvore que produz menor valor de SQVC ou a menor árvore tal que seu SVQC não seja muito maior daquela que produz SQVC mínimo.</w:t>
      </w:r>
    </w:p>
    <w:p w:rsidR="002C11F3" w:rsidRDefault="002C11F3" w:rsidP="00486722">
      <w:pPr>
        <w:jc w:val="both"/>
        <w:rPr>
          <w:sz w:val="16"/>
          <w:szCs w:val="16"/>
        </w:rPr>
      </w:pPr>
      <w:r w:rsidRPr="00DB5C96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108018</wp:posOffset>
            </wp:positionV>
            <wp:extent cx="67310" cy="67309"/>
            <wp:effectExtent l="0" t="0" r="0" b="0"/>
            <wp:wrapNone/>
            <wp:docPr id="8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C96">
        <w:rPr>
          <w:sz w:val="16"/>
          <w:szCs w:val="16"/>
        </w:rPr>
        <w:t>Na prática, usa-se a regra do erro padrão, em que se seleciona a menor árvore tal que seu SQVC não exceda o SQVC mínimo por mais de um erro padrão de SQVC (estimado também na validação cruzada).</w:t>
      </w:r>
    </w:p>
    <w:p w:rsidR="00DB5C96" w:rsidRDefault="00DB5C96" w:rsidP="00486722">
      <w:pPr>
        <w:jc w:val="both"/>
        <w:rPr>
          <w:sz w:val="16"/>
          <w:szCs w:val="16"/>
        </w:rPr>
      </w:pP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i/>
          <w:sz w:val="16"/>
          <w:szCs w:val="16"/>
          <w:u w:val="single"/>
        </w:rPr>
        <w:t>Arvores de Classificação:</w:t>
      </w:r>
      <w:r w:rsidRPr="00D9088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8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883">
        <w:rPr>
          <w:i/>
          <w:sz w:val="16"/>
          <w:szCs w:val="16"/>
          <w:u w:val="single"/>
        </w:rPr>
        <w:t xml:space="preserve"> </w:t>
      </w:r>
      <w:r w:rsidRPr="00D90883">
        <w:rPr>
          <w:sz w:val="16"/>
          <w:szCs w:val="16"/>
        </w:rPr>
        <w:t>se aplicam quando a variável resposta é categórica (binária ou politômica);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236300</wp:posOffset>
            </wp:positionV>
            <wp:extent cx="67310" cy="67310"/>
            <wp:effectExtent l="0" t="0" r="0" b="0"/>
            <wp:wrapNone/>
            <wp:docPr id="8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883">
        <w:rPr>
          <w:sz w:val="16"/>
          <w:szCs w:val="16"/>
        </w:rPr>
        <w:t>O algoritmo de árvores de classificação é semelhante ao de árvores de regressão, com algumas adaptações.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noProof/>
          <w:sz w:val="16"/>
          <w:szCs w:val="16"/>
          <w:lang w:val="pt-BR" w:eastAsia="pt-BR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235665</wp:posOffset>
            </wp:positionV>
            <wp:extent cx="67310" cy="67309"/>
            <wp:effectExtent l="0" t="0" r="0" b="0"/>
            <wp:wrapNone/>
            <wp:docPr id="8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883">
        <w:rPr>
          <w:sz w:val="16"/>
          <w:szCs w:val="16"/>
        </w:rPr>
        <w:t>A diferença mais importante é a troca da soma de quadrados dos resíduos por alguma medida de heterogeneidade mais apropriada para dados categóricos.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235665</wp:posOffset>
            </wp:positionV>
            <wp:extent cx="67310" cy="67309"/>
            <wp:effectExtent l="0" t="0" r="0" b="0"/>
            <wp:wrapNone/>
            <wp:docPr id="8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883">
        <w:rPr>
          <w:sz w:val="16"/>
          <w:szCs w:val="16"/>
        </w:rPr>
        <w:t>Dentre as alternativas, temos os critérios de Gini e da informação, conforme apresentados na sequência.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9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883">
        <w:rPr>
          <w:sz w:val="16"/>
          <w:szCs w:val="16"/>
        </w:rPr>
        <w:t>Vamos considerar um problema de classificação em que a resposta tenha r categorias, denotadas por 1, 2, ..., r .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</w:p>
    <w:p w:rsidR="00DB5C96" w:rsidRPr="00D90883" w:rsidRDefault="00DB5C96" w:rsidP="00486722">
      <w:pPr>
        <w:jc w:val="both"/>
        <w:rPr>
          <w:sz w:val="16"/>
          <w:szCs w:val="16"/>
        </w:rPr>
      </w:pPr>
      <w:r w:rsidRPr="00D90883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70613</wp:posOffset>
            </wp:positionV>
            <wp:extent cx="67310" cy="67310"/>
            <wp:effectExtent l="0" t="0" r="0" b="0"/>
            <wp:wrapNone/>
            <wp:docPr id="9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883">
        <w:rPr>
          <w:sz w:val="16"/>
          <w:szCs w:val="16"/>
        </w:rPr>
        <w:t>Considere uma amostra (ou um nó) e p1, p2, ..., pr as proporções com que cada categoria é observada.</w:t>
      </w:r>
    </w:p>
    <w:p w:rsidR="00DB5C96" w:rsidRPr="00D90883" w:rsidRDefault="00DB5C96" w:rsidP="00486722">
      <w:pPr>
        <w:jc w:val="both"/>
        <w:rPr>
          <w:sz w:val="16"/>
          <w:szCs w:val="16"/>
        </w:rPr>
      </w:pPr>
    </w:p>
    <w:p w:rsidR="00DB5C96" w:rsidRDefault="005F7EBB" w:rsidP="00486722">
      <w:pPr>
        <w:pStyle w:val="Corpodetexto"/>
        <w:spacing w:before="1"/>
        <w:ind w:left="653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pt-BR" w:eastAsia="pt-BR"/>
        </w:rPr>
        <w:drawing>
          <wp:inline distT="0" distB="0" distL="0" distR="0">
            <wp:extent cx="5450446" cy="1119804"/>
            <wp:effectExtent l="19050" t="0" r="0" b="0"/>
            <wp:docPr id="3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36" cy="112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96" w:rsidRDefault="005F7EBB" w:rsidP="00486722">
      <w:pPr>
        <w:jc w:val="both"/>
        <w:rPr>
          <w:lang w:val="pt-BR"/>
        </w:rPr>
      </w:pPr>
      <w:r w:rsidRPr="005F7EBB">
        <w:rPr>
          <w:sz w:val="16"/>
          <w:szCs w:val="16"/>
        </w:rPr>
        <w:t>A Figura 1 apresenta o comportamento das medidas de informação e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Gini para o caso de duas categorias.</w:t>
      </w:r>
    </w:p>
    <w:p w:rsidR="005F7EBB" w:rsidRDefault="005F7EBB" w:rsidP="00486722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1315448" cy="1179232"/>
            <wp:effectExtent l="19050" t="0" r="0" b="0"/>
            <wp:docPr id="3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24" cy="117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:rsidR="005F7EBB" w:rsidRPr="005F7EBB" w:rsidRDefault="005F7EBB" w:rsidP="00486722">
      <w:pPr>
        <w:jc w:val="both"/>
        <w:rPr>
          <w:sz w:val="16"/>
          <w:szCs w:val="16"/>
        </w:rPr>
      </w:pPr>
      <w:r w:rsidRPr="005F7EBB">
        <w:rPr>
          <w:sz w:val="16"/>
          <w:szCs w:val="16"/>
        </w:rPr>
        <w:t>Como pode ser observado na Figura 1, ambas as medidas são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minimizadas quando os indivíduos da amostra pertencem a um mesmo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 xml:space="preserve">grupo (pl ! 1, </w:t>
      </w:r>
      <w:r>
        <w:rPr>
          <w:sz w:val="16"/>
          <w:szCs w:val="16"/>
        </w:rPr>
        <w:t>p</w:t>
      </w:r>
      <w:r w:rsidRPr="005F7EBB">
        <w:rPr>
          <w:sz w:val="16"/>
          <w:szCs w:val="16"/>
        </w:rPr>
        <w:t>ara algum l) e maximizadas quando as proporções são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iguais nas diferentes categorias (p1 = p2 = ... = pr ).</w:t>
      </w:r>
    </w:p>
    <w:p w:rsidR="005F7EBB" w:rsidRDefault="005F7EBB" w:rsidP="00486722">
      <w:pPr>
        <w:jc w:val="both"/>
        <w:rPr>
          <w:sz w:val="16"/>
          <w:szCs w:val="16"/>
        </w:rPr>
      </w:pPr>
      <w:r w:rsidRPr="005F7EBB">
        <w:rPr>
          <w:sz w:val="16"/>
          <w:szCs w:val="16"/>
        </w:rPr>
        <w:t>Suponha a partição de um nó (O) em dois novos nós (L e R) segundo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uma particular regra (variável e ponto de corte). A avaliação da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partição se baseia na redução da medida de impureza:</w:t>
      </w:r>
    </w:p>
    <w:p w:rsidR="005F7EBB" w:rsidRDefault="005F7EBB" w:rsidP="00486722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val="pt-BR" w:eastAsia="pt-BR"/>
        </w:rPr>
        <w:drawing>
          <wp:inline distT="0" distB="0" distL="0" distR="0">
            <wp:extent cx="2364732" cy="315880"/>
            <wp:effectExtent l="19050" t="0" r="0" b="0"/>
            <wp:docPr id="3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84" cy="31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BB" w:rsidRDefault="005F7EBB" w:rsidP="00486722">
      <w:pPr>
        <w:jc w:val="both"/>
        <w:rPr>
          <w:sz w:val="16"/>
          <w:szCs w:val="16"/>
        </w:rPr>
      </w:pPr>
      <w:r w:rsidRPr="005F7EBB">
        <w:rPr>
          <w:sz w:val="16"/>
          <w:szCs w:val="16"/>
        </w:rPr>
        <w:t>em que Imp denota, genericamente, a medida de informação, de Gini ou qualquer outra medida de impureza.</w:t>
      </w:r>
    </w:p>
    <w:p w:rsidR="005F7EBB" w:rsidRPr="005F7EBB" w:rsidRDefault="005F7EBB" w:rsidP="00486722">
      <w:pPr>
        <w:jc w:val="both"/>
        <w:rPr>
          <w:sz w:val="16"/>
          <w:szCs w:val="16"/>
        </w:rPr>
      </w:pPr>
      <w:r w:rsidRPr="005F7EBB">
        <w:rPr>
          <w:sz w:val="16"/>
          <w:szCs w:val="16"/>
        </w:rPr>
        <w:t>Em árvores de classificação é comum classificar as observações em um</w:t>
      </w:r>
      <w:r>
        <w:rPr>
          <w:sz w:val="16"/>
          <w:szCs w:val="16"/>
        </w:rPr>
        <w:t xml:space="preserve"> </w:t>
      </w:r>
      <w:r w:rsidRPr="005F7EBB">
        <w:rPr>
          <w:sz w:val="16"/>
          <w:szCs w:val="16"/>
        </w:rPr>
        <w:t>nó m pela categoria mais frequente:</w:t>
      </w:r>
      <w:r w:rsidRPr="005F7EBB">
        <w:rPr>
          <w:sz w:val="16"/>
          <w:szCs w:val="16"/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>
            <wp:extent cx="1189249" cy="246910"/>
            <wp:effectExtent l="19050" t="0" r="0" b="0"/>
            <wp:docPr id="3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37" cy="24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BB" w:rsidRPr="003A043D" w:rsidRDefault="005F7EBB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em que pˆlm representa a proporção de indivíduos da categoria l em m, l = 1, 2, ..., r .</w:t>
      </w:r>
    </w:p>
    <w:p w:rsidR="005F7EBB" w:rsidRPr="003A043D" w:rsidRDefault="005F7EBB" w:rsidP="00486722">
      <w:pPr>
        <w:jc w:val="both"/>
        <w:rPr>
          <w:sz w:val="16"/>
          <w:szCs w:val="16"/>
        </w:rPr>
      </w:pPr>
    </w:p>
    <w:p w:rsidR="005F7EBB" w:rsidRPr="003A043D" w:rsidRDefault="005F7EBB" w:rsidP="00486722">
      <w:pPr>
        <w:jc w:val="both"/>
        <w:rPr>
          <w:i/>
          <w:sz w:val="16"/>
          <w:szCs w:val="16"/>
          <w:u w:val="single"/>
        </w:rPr>
      </w:pPr>
      <w:r w:rsidRPr="003A043D">
        <w:rPr>
          <w:i/>
          <w:sz w:val="16"/>
          <w:szCs w:val="16"/>
          <w:u w:val="single"/>
        </w:rPr>
        <w:t>Incorporando Perdas:</w:t>
      </w:r>
    </w:p>
    <w:p w:rsidR="005F7EBB" w:rsidRPr="003A043D" w:rsidRDefault="005F7EBB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69930</wp:posOffset>
            </wp:positionV>
            <wp:extent cx="67310" cy="67309"/>
            <wp:effectExtent l="0" t="0" r="0" b="0"/>
            <wp:wrapNone/>
            <wp:docPr id="9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O ajuste da árvore de classificação segue os mesmos passos de uma árvore de regressão, com o ajuste de uma grande árvore, poda e seleção da árvore por validação cruzada.</w:t>
      </w:r>
    </w:p>
    <w:p w:rsidR="005F7EBB" w:rsidRPr="003A043D" w:rsidRDefault="005F7EBB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153750</wp:posOffset>
            </wp:positionV>
            <wp:extent cx="67310" cy="67310"/>
            <wp:effectExtent l="0" t="0" r="0" b="0"/>
            <wp:wrapNone/>
            <wp:docPr id="9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Em problemas de classificação, pode ocorrer que o custo de classificação incorreta não seja o mesmo para todas as categorias da resposta.</w:t>
      </w:r>
    </w:p>
    <w:p w:rsidR="005F7EBB" w:rsidRPr="003A043D" w:rsidRDefault="005F7EBB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69930</wp:posOffset>
            </wp:positionV>
            <wp:extent cx="67310" cy="67310"/>
            <wp:effectExtent l="0" t="0" r="0" b="0"/>
            <wp:wrapNone/>
            <wp:docPr id="10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Vamos admitir, novamente, um problema de classificação com r</w:t>
      </w:r>
      <w:r w:rsidR="003A043D"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categorias (grupos).</w:t>
      </w:r>
    </w:p>
    <w:p w:rsidR="005F7EBB" w:rsidRPr="003A043D" w:rsidRDefault="005F7EBB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77123</wp:posOffset>
            </wp:positionV>
            <wp:extent cx="67310" cy="67309"/>
            <wp:effectExtent l="0" t="0" r="0" b="0"/>
            <wp:wrapNone/>
            <wp:docPr id="1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Considere L</w:t>
      </w:r>
      <w:r w:rsidR="003A043D"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(l , l j) o custo (perda) em classificar um indivíduo da categoria l na categoria l j. Obviamente, L</w:t>
      </w:r>
      <w:r w:rsidR="003A043D"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(l , l ) = 0.</w:t>
      </w:r>
    </w:p>
    <w:p w:rsidR="005F7EBB" w:rsidRDefault="005F7EBB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69930</wp:posOffset>
            </wp:positionV>
            <wp:extent cx="67310" cy="67309"/>
            <wp:effectExtent l="0" t="0" r="0" b="0"/>
            <wp:wrapNone/>
            <wp:docPr id="10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Uma maneira de incorporar os custos de má-classificação baseia-se na minimização do critério de Gini generalizado, definido por:</w:t>
      </w:r>
    </w:p>
    <w:p w:rsidR="003A043D" w:rsidRDefault="003A043D" w:rsidP="00486722">
      <w:pPr>
        <w:jc w:val="both"/>
        <w:rPr>
          <w:w w:val="95"/>
        </w:rPr>
      </w:pPr>
      <w:r>
        <w:rPr>
          <w:noProof/>
          <w:lang w:val="pt-BR" w:eastAsia="pt-BR"/>
        </w:rPr>
        <w:drawing>
          <wp:inline distT="0" distB="0" distL="0" distR="0">
            <wp:extent cx="2650152" cy="338762"/>
            <wp:effectExtent l="19050" t="0" r="0" b="0"/>
            <wp:docPr id="3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26" cy="33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43D">
        <w:rPr>
          <w:w w:val="95"/>
        </w:rPr>
        <w:t xml:space="preserve"> </w:t>
      </w:r>
    </w:p>
    <w:p w:rsidR="003A043D" w:rsidRDefault="003A043D" w:rsidP="00486722">
      <w:pPr>
        <w:jc w:val="both"/>
        <w:rPr>
          <w:sz w:val="16"/>
          <w:szCs w:val="16"/>
        </w:rPr>
      </w:pP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230691</wp:posOffset>
            </wp:positionV>
            <wp:extent cx="67310" cy="67310"/>
            <wp:effectExtent l="0" t="0" r="0" b="0"/>
            <wp:wrapNone/>
            <wp:docPr id="1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Para o caso de r = 2 grupos, o critério de Gini generalizado não se aplica, uma vez que o coeficiente associado a plj pl será o mesmo,</w:t>
      </w:r>
    </w:p>
    <w:p w:rsidR="003A043D" w:rsidRDefault="003A043D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L(l , l j) + L(l j, l ):</w:t>
      </w:r>
      <w:r>
        <w:rPr>
          <w:sz w:val="16"/>
          <w:szCs w:val="16"/>
        </w:rPr>
        <w:t xml:space="preserve"> </w:t>
      </w:r>
      <w:r w:rsidRPr="003A043D">
        <w:rPr>
          <w:i/>
          <w:sz w:val="16"/>
          <w:szCs w:val="16"/>
        </w:rPr>
        <w:t xml:space="preserve">Gini </w:t>
      </w:r>
      <w:r w:rsidRPr="003A043D">
        <w:rPr>
          <w:rFonts w:ascii="Cambria Math" w:hAnsi="Cambria Math" w:cs="Cambria Math"/>
          <w:i/>
          <w:sz w:val="16"/>
          <w:szCs w:val="16"/>
        </w:rPr>
        <w:t>∗</w:t>
      </w:r>
      <w:r w:rsidRPr="003A043D">
        <w:rPr>
          <w:i/>
          <w:sz w:val="16"/>
          <w:szCs w:val="16"/>
        </w:rPr>
        <w:t xml:space="preserve"> = L(1, 2)p1p2 + L(2, 1)p2p1 = [L(1, 2) + L(2, 1)]p1p2,</w:t>
      </w:r>
      <w:r>
        <w:rPr>
          <w:i/>
          <w:sz w:val="16"/>
          <w:szCs w:val="16"/>
        </w:rPr>
        <w:t xml:space="preserve">  </w:t>
      </w:r>
      <w:r w:rsidRPr="003A043D">
        <w:rPr>
          <w:sz w:val="16"/>
          <w:szCs w:val="16"/>
        </w:rPr>
        <w:t>de forma que os custos simplesmente serão ignorados (tanto faz se L(1,2) &gt; L(2,1) ou o contrário).</w:t>
      </w:r>
      <w:r>
        <w:rPr>
          <w:sz w:val="16"/>
          <w:szCs w:val="16"/>
        </w:rPr>
        <w:t xml:space="preserve"> </w:t>
      </w:r>
      <w:r w:rsidRPr="003A043D">
        <w:rPr>
          <w:noProof/>
          <w:sz w:val="16"/>
          <w:szCs w:val="16"/>
          <w:lang w:val="pt-BR" w:eastAsia="pt-BR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278168</wp:posOffset>
            </wp:positionH>
            <wp:positionV relativeFrom="paragraph">
              <wp:posOffset>221695</wp:posOffset>
            </wp:positionV>
            <wp:extent cx="67310" cy="67309"/>
            <wp:effectExtent l="0" t="0" r="0" b="0"/>
            <wp:wrapNone/>
            <wp:docPr id="10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6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043D">
        <w:rPr>
          <w:sz w:val="16"/>
          <w:szCs w:val="16"/>
        </w:rPr>
        <w:t>Uma alternativa ao uso do crtitério de Gini generalizado, que funciona para r = 2, é incorporar pesos a priori</w:t>
      </w:r>
      <w:r>
        <w:rPr>
          <w:sz w:val="16"/>
          <w:szCs w:val="16"/>
        </w:rPr>
        <w:t>.</w:t>
      </w:r>
    </w:p>
    <w:p w:rsidR="003A043D" w:rsidRDefault="003A043D" w:rsidP="00486722">
      <w:pPr>
        <w:jc w:val="both"/>
        <w:rPr>
          <w:sz w:val="16"/>
          <w:szCs w:val="16"/>
        </w:rPr>
      </w:pPr>
    </w:p>
    <w:p w:rsidR="003A043D" w:rsidRPr="003A043D" w:rsidRDefault="003A043D" w:rsidP="00486722">
      <w:pPr>
        <w:jc w:val="both"/>
        <w:rPr>
          <w:sz w:val="16"/>
          <w:szCs w:val="16"/>
        </w:rPr>
      </w:pPr>
      <w:r w:rsidRPr="003A043D">
        <w:rPr>
          <w:i/>
          <w:sz w:val="16"/>
          <w:szCs w:val="16"/>
          <w:u w:val="single"/>
        </w:rPr>
        <w:t>Notas:</w:t>
      </w:r>
      <w:r w:rsidRPr="003A043D">
        <w:rPr>
          <w:sz w:val="16"/>
          <w:szCs w:val="16"/>
        </w:rPr>
        <w:t xml:space="preserve"> O algoritmo tende a favorecer (proporcionar partições) covariáveis</w:t>
      </w:r>
      <w:r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numéricas ou categóricas com grande número de categorias, uma vez</w:t>
      </w:r>
    </w:p>
    <w:p w:rsidR="003A043D" w:rsidRPr="003A043D" w:rsidRDefault="003A043D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que essas oferecem maior número de partições possíveis;</w:t>
      </w:r>
    </w:p>
    <w:p w:rsidR="003A043D" w:rsidRPr="003A043D" w:rsidRDefault="003A043D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Na presença de dados missing, o algoritmo usa os chamados surrogate</w:t>
      </w:r>
      <w:r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splits (ou partições substitutas), buscando, dentre as demais</w:t>
      </w:r>
      <w:r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covariáveis, a partição com maior nível de concordância em relação</w:t>
      </w:r>
      <w:r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àquela para a qual não se dispõe dos dados.</w:t>
      </w:r>
    </w:p>
    <w:p w:rsidR="003A043D" w:rsidRDefault="003A043D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Árvores de classificação e regressão são altamente instáveis.</w:t>
      </w:r>
    </w:p>
    <w:p w:rsidR="003A043D" w:rsidRPr="003A043D" w:rsidRDefault="003A043D" w:rsidP="00486722">
      <w:pPr>
        <w:jc w:val="both"/>
        <w:rPr>
          <w:sz w:val="16"/>
          <w:szCs w:val="16"/>
        </w:rPr>
      </w:pPr>
      <w:r w:rsidRPr="003A043D">
        <w:rPr>
          <w:sz w:val="16"/>
          <w:szCs w:val="16"/>
        </w:rPr>
        <w:t>Pequenas</w:t>
      </w:r>
      <w:r>
        <w:rPr>
          <w:sz w:val="16"/>
          <w:szCs w:val="16"/>
        </w:rPr>
        <w:t xml:space="preserve"> </w:t>
      </w:r>
      <w:r w:rsidRPr="003A043D">
        <w:rPr>
          <w:sz w:val="16"/>
          <w:szCs w:val="16"/>
        </w:rPr>
        <w:t>mudanças nos dados podem gerar ajustes consideravelmente diferentes.</w:t>
      </w:r>
    </w:p>
    <w:p w:rsidR="003A043D" w:rsidRPr="003A043D" w:rsidRDefault="003A043D" w:rsidP="00486722">
      <w:pPr>
        <w:jc w:val="both"/>
        <w:rPr>
          <w:sz w:val="16"/>
          <w:szCs w:val="16"/>
        </w:rPr>
      </w:pPr>
    </w:p>
    <w:sectPr w:rsidR="003A043D" w:rsidRPr="003A043D" w:rsidSect="006C7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drawingGridHorizontalSpacing w:val="110"/>
  <w:displayHorizontalDrawingGridEvery w:val="2"/>
  <w:characterSpacingControl w:val="doNotCompress"/>
  <w:compat/>
  <w:rsids>
    <w:rsidRoot w:val="006C7A9C"/>
    <w:rsid w:val="00086792"/>
    <w:rsid w:val="0016698B"/>
    <w:rsid w:val="002C11F3"/>
    <w:rsid w:val="0038330A"/>
    <w:rsid w:val="003A043D"/>
    <w:rsid w:val="00486722"/>
    <w:rsid w:val="005E780E"/>
    <w:rsid w:val="005F7EBB"/>
    <w:rsid w:val="006C7A9C"/>
    <w:rsid w:val="007D4689"/>
    <w:rsid w:val="008E0522"/>
    <w:rsid w:val="00AA76B7"/>
    <w:rsid w:val="00B15F23"/>
    <w:rsid w:val="00C30040"/>
    <w:rsid w:val="00C7494C"/>
    <w:rsid w:val="00C91E83"/>
    <w:rsid w:val="00D72220"/>
    <w:rsid w:val="00D90883"/>
    <w:rsid w:val="00DB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A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C7A9C"/>
  </w:style>
  <w:style w:type="character" w:customStyle="1" w:styleId="CorpodetextoChar">
    <w:name w:val="Corpo de texto Char"/>
    <w:basedOn w:val="Fontepargpadro"/>
    <w:link w:val="Corpodetexto"/>
    <w:uiPriority w:val="1"/>
    <w:rsid w:val="006C7A9C"/>
    <w:rPr>
      <w:rFonts w:ascii="Tahoma" w:eastAsia="Tahoma" w:hAnsi="Tahoma" w:cs="Tahoma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689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689"/>
    <w:rPr>
      <w:rFonts w:ascii="Tahoma" w:eastAsia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2017-11-12T11:45:00Z</dcterms:created>
  <dcterms:modified xsi:type="dcterms:W3CDTF">2017-11-12T23:48:00Z</dcterms:modified>
</cp:coreProperties>
</file>