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font-family="sans-serif" version="1.0" encoding="UTF-8" standalone="yes"?><w:document xmlns:w="http://schemas.openxmlformats.org/wordprocessingml/2006/main"><w:body><w:p><w:r><w:t>The Analog Perspective</w:t></w:r></w:p><w:p><w:r><w:t>Ink on paper demands patience. Unlike digital feeds that refresh perpetually, a printed page sits still, holding a specific moment in physical space.</w:t></w:r></w:p><w:p><w:r><w:t>When we started Anemone Magazine, our primary motivation was to return to slow, deliberate reading and tangible print craftsmanship.</w:t></w:r></w:p></w:body></w:document>
</file>