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font-family="sans-serif" version="1.0" encoding="UTF-8" standalone="yes"?><w:document xmlns:w="http://schemas.openxmlformats.org/wordprocessingml/2006/main"><w:body><w:p><w:r><w:t>Notes from the Gallatin Range</w:t></w:r></w:p><w:p><w:r><w:t>High elevation light hit the ridge early this morning. We trekked six miles along the creek bottom before ascending the draw toward timberline.</w:t></w:r></w:p><w:p><w:r><w:t>The air in late summer carries a specific sharpness. Underneath the canopy, pine needles cushion every step. These field logs serve as raw reflections from the high country.</w:t></w:r></w:p></w:body></w:document>
</file>