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Dispatch 01: Analog Perspectives in Darkness</w:t>
      </w:r>
    </w:p>
    <w:p>
      <w:r>
        <w:t>In an age dominated by high-frequency digital noise and algorithmic curation, true clarity requires stepping back into analog perspective.</w:t>
      </w:r>
    </w:p>
    <w:p>
      <w:r>
        <w:t>Gothic minimalism is not merely an aesthetic choice; it is an editorial discipline. Stripping away unnecessary clutter leaves only typography, space, and intent.</w:t>
      </w:r>
    </w:p>
  </w:body>
</w:document>
</file>