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Dispatch 03: On Hypermedia and Minimal Web Design</w:t>
      </w:r>
    </w:p>
    <w:p>
      <w:r>
        <w:t>Hypermedia design focuses on semantic HTML, lightweight interactions, and maximum reader affordance.</w:t>
      </w:r>
    </w:p>
    <w:p>
      <w:r>
        <w:t>When scripts are stripped away, the web returns to its most powerful form: linked, highly accessible human thought.</w:t>
      </w:r>
    </w:p>
  </w:body>
</w:document>
</file>