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D4AF1">
      <w:pPr>
        <w:spacing w:before="1500"/>
        <w:jc w:val="center"/>
        <w:rPr>
          <w:rFonts w:hint="default" w:ascii="Calibri" w:hAnsi="Calibri" w:cs="Calibri"/>
        </w:rPr>
      </w:pPr>
      <w:r>
        <w:rPr>
          <w:rFonts w:hint="default" w:ascii="Calibri" w:hAnsi="Calibri" w:eastAsia="Noto Sans CJK SC" w:cs="Calibri"/>
          <w:b/>
          <w:color w:val="17365D"/>
          <w:sz w:val="48"/>
        </w:rPr>
        <w:t>Stockout-Aware RL for Perishable Markdown Pricing</w:t>
      </w:r>
    </w:p>
    <w:p w14:paraId="200E31A2">
      <w:pPr>
        <w:spacing w:before="36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5A5A5A"/>
          <w:sz w:val="22"/>
        </w:rPr>
        <w:t>按实际实验开发顺序整理· 基于 current GitHub main implementation</w:t>
      </w:r>
    </w:p>
    <w:p w14:paraId="2AC95346">
      <w:pPr>
        <w:spacing w:before="13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用途： 方法追溯 / Report Methods 核对</w:t>
      </w:r>
      <w:r>
        <w:rPr>
          <w:rFonts w:hint="default" w:ascii="Calibri" w:hAnsi="Calibri" w:cs="Calibri"/>
          <w:b/>
        </w:rPr>
        <w:br w:type="textWrapping"/>
      </w:r>
      <w:r>
        <w:rPr>
          <w:rFonts w:hint="default" w:ascii="Calibri" w:hAnsi="Calibri" w:cs="Calibri"/>
        </w:rPr>
        <w:t>审计基准：GitHub current main（审阅时 HEAD: 71dbab3f291f9d27d5320f79a8d1fcdcf4d6abc6）</w:t>
      </w:r>
      <w:r>
        <w:rPr>
          <w:rFonts w:hint="default" w:ascii="Calibri" w:hAnsi="Calibri" w:cs="Calibri"/>
        </w:rPr>
        <w:br w:type="textWrapping"/>
      </w:r>
    </w:p>
    <w:p w14:paraId="1B7590B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A56B60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0. 如何使用这份实验记录</w:t>
      </w:r>
    </w:p>
    <w:p w14:paraId="678A240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这份文档按照项目从数据到最终 held-out test 的开发顺序整理。每个阶段都回答四个问题：做了什么、为什么这么做、代码具体怎样实现、这个阶段的结果如何影响下一步。带“★重点”的章节对应你本地用 # 标出的核心文件，解释会深入到主要函数、判断条件、参数和数据流。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7C2FD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E2F0D9"/>
          </w:tcPr>
          <w:p w14:paraId="79FAF72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Source of truth（非常重要）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 xml:space="preserve">若本地旧代码、archive、旧图与 current main 冲突，本记录以 current main 的实际实现、锁定 config 和 final result table 为准。上传的 </w:t>
            </w:r>
            <w:r>
              <w:rPr>
                <w:rFonts w:hint="eastAsia" w:ascii="Calibri" w:hAnsi="Calibri" w:eastAsia="宋体" w:cs="Calibri"/>
                <w:sz w:val="19"/>
                <w:lang w:val="en-US" w:eastAsia="zh-CN"/>
              </w:rPr>
              <w:t>技术文档</w:t>
            </w:r>
            <w:r>
              <w:rPr>
                <w:rFonts w:hint="default" w:ascii="Calibri" w:hAnsi="Calibri" w:cs="Calibri"/>
                <w:sz w:val="19"/>
              </w:rPr>
              <w:t>被用作结构参考，但具体定义以当前代码复核结果覆盖。</w:t>
            </w:r>
          </w:p>
        </w:tc>
      </w:tr>
    </w:tbl>
    <w:p w14:paraId="0A68825F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27995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5B9BD5" w:sz="8" w:space="0"/>
              <w:left w:val="single" w:color="5B9BD5" w:sz="8" w:space="0"/>
              <w:bottom w:val="single" w:color="5B9BD5" w:sz="8" w:space="0"/>
              <w:right w:val="single" w:color="5B9BD5" w:sz="8" w:space="0"/>
            </w:tcBorders>
            <w:shd w:val="clear" w:color="auto" w:fill="D9EAF7"/>
          </w:tcPr>
          <w:p w14:paraId="732FF1EC">
            <w:pPr>
              <w:rPr>
                <w:rFonts w:hint="eastAsia" w:ascii="Calibri" w:hAnsi="Calibri" w:eastAsia="宋体" w:cs="Calibri"/>
                <w:lang w:eastAsia="zh-CN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结论先行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最终 60 个锁定 HIGH_RISK_B held-out episodes 上，always_0pct 的 mean normalized profit = 0.447999，为最强 overall policy；balanced_recovered_ppo = 0.435909，为最强 learned policy；locked DQN ensemble = 0.425721。</w:t>
            </w:r>
          </w:p>
        </w:tc>
      </w:tr>
    </w:tbl>
    <w:p w14:paraId="59FB56C4">
      <w:pPr>
        <w:rPr>
          <w:rFonts w:hint="default" w:ascii="Calibri" w:hAnsi="Calibri" w:cs="Calibri"/>
        </w:rPr>
      </w:pPr>
    </w:p>
    <w:p w14:paraId="0EF8F361">
      <w:pPr>
        <w:spacing w:before="40" w:after="60"/>
      </w:pPr>
      <w:r>
        <w:rPr>
          <w:rFonts w:ascii="Noto Sans CJK SC" w:hAnsi="Noto Sans CJK SC" w:eastAsia="Noto Sans CJK SC"/>
          <w:b/>
          <w:color w:val="2F5597"/>
          <w:sz w:val="18"/>
        </w:rPr>
        <w:t>代码索引（当前文件名）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1"/>
        <w:gridCol w:w="3381"/>
        <w:gridCol w:w="3381"/>
      </w:tblGrid>
      <w:tr w14:paraId="05B2D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shd w:val="clear" w:color="auto" w:fill="D9E7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016F5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阶段</w:t>
            </w:r>
          </w:p>
        </w:tc>
        <w:tc>
          <w:tcPr>
            <w:tcW w:w="5477" w:type="dxa"/>
            <w:shd w:val="clear" w:color="auto" w:fill="D9E7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79B51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核心文件</w:t>
            </w:r>
          </w:p>
        </w:tc>
        <w:tc>
          <w:tcPr>
            <w:tcW w:w="2840" w:type="dxa"/>
            <w:shd w:val="clear" w:color="auto" w:fill="D9E7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C48CF"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主要入口</w:t>
            </w:r>
          </w:p>
        </w:tc>
      </w:tr>
      <w:tr w14:paraId="50A72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067C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01 数据准备</w:t>
            </w:r>
          </w:p>
        </w:tc>
        <w:tc>
          <w:tcPr>
            <w:tcW w:w="5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B9F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freshretail_data_processing.py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57A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main()</w:t>
            </w:r>
          </w:p>
        </w:tc>
      </w:tr>
      <w:tr w14:paraId="1AE9A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14C4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02 需求恢复</w:t>
            </w:r>
          </w:p>
        </w:tc>
        <w:tc>
          <w:tcPr>
            <w:tcW w:w="547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F646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latent_demand_recovery.py</w:t>
            </w:r>
          </w:p>
        </w:tc>
        <w:tc>
          <w:tcPr>
            <w:tcW w:w="284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A52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run()</w:t>
            </w:r>
          </w:p>
        </w:tc>
      </w:tr>
      <w:tr w14:paraId="24512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4F1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03 响应校准</w:t>
            </w:r>
          </w:p>
        </w:tc>
        <w:tc>
          <w:tcPr>
            <w:tcW w:w="5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BEB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discount_response.py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3C61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run()</w:t>
            </w:r>
          </w:p>
        </w:tc>
      </w:tr>
      <w:tr w14:paraId="04220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7721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04-06 环境</w:t>
            </w:r>
          </w:p>
        </w:tc>
        <w:tc>
          <w:tcPr>
            <w:tcW w:w="547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4D6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perishability_scenarios.py；pricing_env_operational.py；validate_pricing_env_operational.py</w:t>
            </w:r>
          </w:p>
        </w:tc>
        <w:tc>
          <w:tcPr>
            <w:tcW w:w="284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11D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run()；OperationalPerishablePricingEnv</w:t>
            </w:r>
          </w:p>
        </w:tc>
      </w:tr>
      <w:tr w14:paraId="5938A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5EC2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07-09 PPO</w:t>
            </w:r>
          </w:p>
        </w:tc>
        <w:tc>
          <w:tcPr>
            <w:tcW w:w="5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513B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train_ppo_operational.py；evaluate_ppo_operational.py；train_ppo_recovered_redesign.py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B722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run_stage()；run_evaluation_stage()；main()</w:t>
            </w:r>
          </w:p>
        </w:tc>
      </w:tr>
      <w:tr w14:paraId="421AA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8FEC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10-12 Planning / DQN</w:t>
            </w:r>
          </w:p>
        </w:tc>
        <w:tc>
          <w:tcPr>
            <w:tcW w:w="5477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EA0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high_risk_b_planning_distillation.py；train_dqn_high_risk_b.py；dqn_statistical_audit_and_ensemble.py</w:t>
            </w:r>
          </w:p>
        </w:tc>
        <w:tc>
          <w:tcPr>
            <w:tcW w:w="284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A76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main()</w:t>
            </w:r>
          </w:p>
        </w:tc>
      </w:tr>
      <w:tr w14:paraId="32504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0601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4151"/>
                <w:sz w:val="14"/>
              </w:rPr>
              <w:t>13-15 Evaluation / Reporting</w:t>
            </w:r>
          </w:p>
        </w:tc>
        <w:tc>
          <w:tcPr>
            <w:tcW w:w="54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1C8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final_dqn_ensemble_test_evaluation.py；final_test_baseline_ladder.py；final_report_figures.py</w:t>
            </w:r>
          </w:p>
        </w:tc>
        <w:tc>
          <w:tcPr>
            <w:tcW w:w="28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8D66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4"/>
              </w:rPr>
              <w:t>main()</w:t>
            </w:r>
          </w:p>
        </w:tc>
      </w:tr>
    </w:tbl>
    <w:p w14:paraId="1D40B180">
      <w:pPr>
        <w:spacing w:after="40"/>
      </w:pPr>
    </w:p>
    <w:p w14:paraId="6A94340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0.1 重要文件优先级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99"/>
        <w:gridCol w:w="5726"/>
      </w:tblGrid>
      <w:tr w14:paraId="6788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EAF7"/>
            <w:vAlign w:val="center"/>
          </w:tcPr>
          <w:p w14:paraId="27FD905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优先级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F90AF6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本地标记 / GitHub 文件</w:t>
            </w:r>
          </w:p>
        </w:tc>
        <w:tc>
          <w:tcPr>
            <w:tcW w:w="5726" w:type="dxa"/>
            <w:shd w:val="clear" w:color="auto" w:fill="D9EAF7"/>
            <w:vAlign w:val="center"/>
          </w:tcPr>
          <w:p w14:paraId="461EB99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核心</w:t>
            </w:r>
          </w:p>
        </w:tc>
      </w:tr>
      <w:tr w14:paraId="1D3C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32CC3B2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★</w:t>
            </w:r>
          </w:p>
        </w:tc>
        <w:tc>
          <w:tcPr>
            <w:tcW w:w="2948" w:type="dxa"/>
            <w:vAlign w:val="center"/>
          </w:tcPr>
          <w:p w14:paraId="7A307B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latent_demand_recovery.py</w:t>
            </w:r>
          </w:p>
        </w:tc>
        <w:tc>
          <w:tcPr>
            <w:tcW w:w="5726" w:type="dxa"/>
            <w:vAlign w:val="center"/>
          </w:tcPr>
          <w:p w14:paraId="77DFC3B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stockout censoring、人工截断验证、ExtraTrees 选择、recovered demand 构造</w:t>
            </w:r>
          </w:p>
        </w:tc>
      </w:tr>
      <w:tr w14:paraId="1D039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2FD0FB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★</w:t>
            </w:r>
          </w:p>
        </w:tc>
        <w:tc>
          <w:tcPr>
            <w:tcW w:w="2948" w:type="dxa"/>
            <w:vAlign w:val="center"/>
          </w:tcPr>
          <w:p w14:paraId="21D773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pricing_env_operational.py</w:t>
            </w:r>
          </w:p>
        </w:tc>
        <w:tc>
          <w:tcPr>
            <w:tcW w:w="5726" w:type="dxa"/>
            <w:vAlign w:val="center"/>
          </w:tcPr>
          <w:p w14:paraId="30FD95B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41维 state、6 actions、reset/step、FEFO、reward/accounting、episode</w:t>
            </w:r>
          </w:p>
        </w:tc>
      </w:tr>
      <w:tr w14:paraId="59783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  <w:jc w:val="center"/>
        </w:trPr>
        <w:tc>
          <w:tcPr>
            <w:tcW w:w="737" w:type="dxa"/>
            <w:vAlign w:val="center"/>
          </w:tcPr>
          <w:p w14:paraId="256792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★</w:t>
            </w:r>
          </w:p>
        </w:tc>
        <w:tc>
          <w:tcPr>
            <w:tcW w:w="2948" w:type="dxa"/>
            <w:vAlign w:val="center"/>
          </w:tcPr>
          <w:p w14:paraId="6C3018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train_ppo_recovered_redesign.py</w:t>
            </w:r>
          </w:p>
        </w:tc>
        <w:tc>
          <w:tcPr>
            <w:tcW w:w="5726" w:type="dxa"/>
            <w:vAlign w:val="center"/>
          </w:tcPr>
          <w:p w14:paraId="7F12B08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为什么原 PPO 行为异常、scenario-balanced sampling、diagnostics、checkpoint 选择</w:t>
            </w:r>
          </w:p>
        </w:tc>
      </w:tr>
      <w:tr w14:paraId="680C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54D003E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★</w:t>
            </w:r>
          </w:p>
        </w:tc>
        <w:tc>
          <w:tcPr>
            <w:tcW w:w="2948" w:type="dxa"/>
            <w:vAlign w:val="center"/>
          </w:tcPr>
          <w:p w14:paraId="75C4AF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train</w:t>
            </w:r>
            <w:bookmarkStart w:id="0" w:name="_GoBack"/>
            <w:r>
              <w:rPr>
                <w:rFonts w:hint="default" w:ascii="Calibri" w:hAnsi="Calibri" w:eastAsia="Noto Sans CJK SC" w:cs="Calibri"/>
                <w:b w:val="0"/>
                <w:sz w:val="17"/>
              </w:rPr>
              <w:t>_d</w:t>
            </w:r>
            <w:bookmarkEnd w:id="0"/>
            <w:r>
              <w:rPr>
                <w:rFonts w:hint="default" w:ascii="Calibri" w:hAnsi="Calibri" w:eastAsia="Noto Sans CJK SC" w:cs="Calibri"/>
                <w:b w:val="0"/>
                <w:sz w:val="17"/>
              </w:rPr>
              <w:t>qn_high_risk_b.py</w:t>
            </w:r>
          </w:p>
        </w:tc>
        <w:tc>
          <w:tcPr>
            <w:tcW w:w="5726" w:type="dxa"/>
            <w:vAlign w:val="center"/>
          </w:tcPr>
          <w:p w14:paraId="52AC8D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为什么加 DQN、HIGH_RISK_B 训练 population、DQN 参数与 validation</w:t>
            </w:r>
          </w:p>
        </w:tc>
      </w:tr>
      <w:tr w14:paraId="5347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4DCD47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★</w:t>
            </w:r>
          </w:p>
        </w:tc>
        <w:tc>
          <w:tcPr>
            <w:tcW w:w="2948" w:type="dxa"/>
            <w:vAlign w:val="center"/>
          </w:tcPr>
          <w:p w14:paraId="1EC22FB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final_dqn_ensemble_test_evaluation.py</w:t>
            </w:r>
          </w:p>
        </w:tc>
        <w:tc>
          <w:tcPr>
            <w:tcW w:w="5726" w:type="dxa"/>
            <w:vAlign w:val="center"/>
          </w:tcPr>
          <w:p w14:paraId="359A8A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candidate/protocol lock、60 test episodes、paired bootstrap、final DQN result</w:t>
            </w:r>
          </w:p>
        </w:tc>
      </w:tr>
      <w:tr w14:paraId="310D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05A38F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★</w:t>
            </w:r>
          </w:p>
        </w:tc>
        <w:tc>
          <w:tcPr>
            <w:tcW w:w="2948" w:type="dxa"/>
            <w:vAlign w:val="center"/>
          </w:tcPr>
          <w:p w14:paraId="2029495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final_test_baseline_ladder.py</w:t>
            </w:r>
          </w:p>
        </w:tc>
        <w:tc>
          <w:tcPr>
            <w:tcW w:w="5726" w:type="dxa"/>
            <w:vAlign w:val="center"/>
          </w:tcPr>
          <w:p w14:paraId="5621617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13-policy 最终比较、simple baselines、paired statistics、最终结论</w:t>
            </w:r>
          </w:p>
        </w:tc>
      </w:tr>
      <w:tr w14:paraId="197E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3A85A33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补充</w:t>
            </w:r>
          </w:p>
        </w:tc>
        <w:tc>
          <w:tcPr>
            <w:tcW w:w="2948" w:type="dxa"/>
            <w:vAlign w:val="center"/>
          </w:tcPr>
          <w:p w14:paraId="78ED8C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 xml:space="preserve"> #12 high_risk_b_planning_distillation.py</w:t>
            </w:r>
          </w:p>
        </w:tc>
        <w:tc>
          <w:tcPr>
            <w:tcW w:w="5726" w:type="dxa"/>
            <w:vAlign w:val="center"/>
          </w:tcPr>
          <w:p w14:paraId="351D6F9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有限视野 planning、HIGH_RISK_B 定义、distillation；不属于最终主模型</w:t>
            </w:r>
          </w:p>
        </w:tc>
      </w:tr>
      <w:tr w14:paraId="0D1D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C176DF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基础</w:t>
            </w:r>
          </w:p>
        </w:tc>
        <w:tc>
          <w:tcPr>
            <w:tcW w:w="2948" w:type="dxa"/>
            <w:vAlign w:val="center"/>
          </w:tcPr>
          <w:p w14:paraId="286657B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1/3/4/6/7/8/11 等</w:t>
            </w:r>
          </w:p>
        </w:tc>
        <w:tc>
          <w:tcPr>
            <w:tcW w:w="5726" w:type="dxa"/>
            <w:vAlign w:val="center"/>
          </w:tcPr>
          <w:p w14:paraId="4B00094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数据、response、scenario、env validation、original PPO、validation、统计审计</w:t>
            </w:r>
          </w:p>
        </w:tc>
      </w:tr>
    </w:tbl>
    <w:p w14:paraId="07BFB40C">
      <w:pPr>
        <w:rPr>
          <w:rFonts w:hint="default" w:ascii="Calibri" w:hAnsi="Calibri" w:cs="Calibri"/>
        </w:rPr>
      </w:pPr>
    </w:p>
    <w:p w14:paraId="5D8384A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0.2 整体实验链路</w:t>
      </w:r>
    </w:p>
    <w:p w14:paraId="3C7A1F7E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FreshRetailNet raw files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数据审计 / 标准化 / 300条完整 store-product series / chronological split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Stockout censoring labels → demand recovery model → recovered-demand proxy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Observed / Recovered markdown-response models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Semi-synthetic perishability scenarios（shelf life / age / costs）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Gymnasium pricing environment（41D state / 6 actions / FEFO / accounting）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Environment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Original observed PPO vs original recovered PPO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发现行为集中 / sparse markdown opportunity → Balanced PPO redesign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HIGH_RISK_B + limited-horizon planning（补充诊断）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DQN training → multi-seed statistical audit → equal-weight Q ensemble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候选、hash、baseline、test protocol 锁定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一次性 60-episode held-out test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13-policy final baseline ladder（post-hoc descriptive）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↓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Final tables / figures / negative conclusion</w:t>
      </w:r>
    </w:p>
    <w:p w14:paraId="41EBB3D4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0.3 贯穿全项目的几个概念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087"/>
      </w:tblGrid>
      <w:tr w14:paraId="5860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417B600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名词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38A51B3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在本项目中的准确含义</w:t>
            </w:r>
          </w:p>
        </w:tc>
      </w:tr>
      <w:tr w14:paraId="58B4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16457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Observed sales</w:t>
            </w:r>
          </w:p>
        </w:tc>
        <w:tc>
          <w:tcPr>
            <w:tcW w:w="7087" w:type="dxa"/>
            <w:vAlign w:val="center"/>
          </w:tcPr>
          <w:p w14:paraId="58877DD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数据库实际记录到的销量；stockout 时可能只是 demand 的下界。</w:t>
            </w:r>
          </w:p>
        </w:tc>
      </w:tr>
      <w:tr w14:paraId="33A8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0E94B4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Censored demand</w:t>
            </w:r>
          </w:p>
        </w:tc>
        <w:tc>
          <w:tcPr>
            <w:tcW w:w="7087" w:type="dxa"/>
            <w:vAlign w:val="center"/>
          </w:tcPr>
          <w:p w14:paraId="5ECA1F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真实需求受到库存可得性限制而被“截断”，因此 sales 不能直接等同于 unconstrained demand。</w:t>
            </w:r>
          </w:p>
        </w:tc>
      </w:tr>
      <w:tr w14:paraId="23B9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D40130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Latent demand</w:t>
            </w:r>
          </w:p>
        </w:tc>
        <w:tc>
          <w:tcPr>
            <w:tcW w:w="7087" w:type="dxa"/>
            <w:vAlign w:val="center"/>
          </w:tcPr>
          <w:p w14:paraId="08DCBBE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如果库存不限制购买，本应发生但无法直接观察的潜在需求。</w:t>
            </w:r>
          </w:p>
        </w:tc>
      </w:tr>
      <w:tr w14:paraId="049D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2A721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Recovered demand proxy</w:t>
            </w:r>
          </w:p>
        </w:tc>
        <w:tc>
          <w:tcPr>
            <w:tcW w:w="7087" w:type="dxa"/>
            <w:vAlign w:val="center"/>
          </w:tcPr>
          <w:p w14:paraId="4DA6BC2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用模型估计的 latent-demand 代理量；不是 ground truth。</w:t>
            </w:r>
          </w:p>
        </w:tc>
      </w:tr>
      <w:tr w14:paraId="3A4D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AAC179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Semi-synthetic environment</w:t>
            </w:r>
          </w:p>
        </w:tc>
        <w:tc>
          <w:tcPr>
            <w:tcW w:w="7087" w:type="dxa"/>
            <w:vAlign w:val="center"/>
          </w:tcPr>
          <w:p w14:paraId="2C47C5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需求背景来自真实数据/模型校准，但 shelf life、inventory age、cost、expiration 等关键机制用显式场景假设模拟。</w:t>
            </w:r>
          </w:p>
        </w:tc>
      </w:tr>
      <w:tr w14:paraId="47EF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D6975D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State</w:t>
            </w:r>
          </w:p>
        </w:tc>
        <w:tc>
          <w:tcPr>
            <w:tcW w:w="7087" w:type="dxa"/>
            <w:vAlign w:val="center"/>
          </w:tcPr>
          <w:p w14:paraId="66EA47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agent 每一步看到的当前决策信息；本项目锁定为 41 维。</w:t>
            </w:r>
          </w:p>
        </w:tc>
      </w:tr>
      <w:tr w14:paraId="0E41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B1716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Action</w:t>
            </w:r>
          </w:p>
        </w:tc>
        <w:tc>
          <w:tcPr>
            <w:tcW w:w="7087" w:type="dxa"/>
            <w:vAlign w:val="center"/>
          </w:tcPr>
          <w:p w14:paraId="4EB0ED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agent 可选的 markdown：0/5/10/20/30/40%。</w:t>
            </w:r>
          </w:p>
        </w:tc>
      </w:tr>
      <w:tr w14:paraId="6295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ED9E80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Episode</w:t>
            </w:r>
          </w:p>
        </w:tc>
        <w:tc>
          <w:tcPr>
            <w:tcW w:w="7087" w:type="dxa"/>
            <w:vAlign w:val="center"/>
          </w:tcPr>
          <w:p w14:paraId="479A221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一个 store-product 在一个 split-contained 起始日开始、持续到库存清空或 shelf-life horizon 的完整决策轨迹。</w:t>
            </w:r>
          </w:p>
        </w:tc>
      </w:tr>
      <w:tr w14:paraId="43EE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53695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Validation</w:t>
            </w:r>
          </w:p>
        </w:tc>
        <w:tc>
          <w:tcPr>
            <w:tcW w:w="7087" w:type="dxa"/>
            <w:vAlign w:val="center"/>
          </w:tcPr>
          <w:p w14:paraId="4DEA0A7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可用于模型/ checkpoint 选择和诊断；可重复查看。</w:t>
            </w:r>
          </w:p>
        </w:tc>
      </w:tr>
      <w:tr w14:paraId="590BD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C0B98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Locked held-out test</w:t>
            </w:r>
          </w:p>
        </w:tc>
        <w:tc>
          <w:tcPr>
            <w:tcW w:w="7087" w:type="dxa"/>
            <w:vAlign w:val="center"/>
          </w:tcPr>
          <w:p w14:paraId="2D12F34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最终候选和协议已经固定后才访问的 test；结果出来后禁止再调模型。</w:t>
            </w:r>
          </w:p>
        </w:tc>
      </w:tr>
      <w:tr w14:paraId="3B34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7EB4C4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Paired evaluation</w:t>
            </w:r>
          </w:p>
        </w:tc>
        <w:tc>
          <w:tcPr>
            <w:tcW w:w="7087" w:type="dxa"/>
            <w:vAlign w:val="center"/>
          </w:tcPr>
          <w:p w14:paraId="77B83A4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不同 policy 在完全相同 episode 上比较，先逐 episode 做差，再汇总。</w:t>
            </w:r>
          </w:p>
        </w:tc>
      </w:tr>
    </w:tbl>
    <w:p w14:paraId="2B192683">
      <w:pPr>
        <w:rPr>
          <w:rFonts w:hint="default" w:ascii="Calibri" w:hAnsi="Calibri" w:cs="Calibri"/>
        </w:rPr>
      </w:pPr>
    </w:p>
    <w:p w14:paraId="73F5716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Stage 1 — FreshRetailNet 数据准备：先建立可信的时间序列输入</w:t>
      </w:r>
    </w:p>
    <w:p w14:paraId="703AE8C2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freshretail_data_processing.py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扫描原始文件，统一字段，并生成按时间划分的 modeling subset。</w:t>
      </w:r>
    </w:p>
    <w:p w14:paraId="19554C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核心文件：src/freshretail_data_processing.py。这个阶段没有训练 RL。目标是先回答：原始数据结构是什么、哪些列能可靠映射成销量/库存/促销/时间、能不能组成连续 store-product 序列，以及怎样构造不会破坏时序的较小 modeling subset。</w:t>
      </w:r>
    </w:p>
    <w:p w14:paraId="0F8F649B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为什么不能直接把原始数据扔给 RL</w:t>
      </w:r>
    </w:p>
    <w:p w14:paraId="151C76F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原始 FreshRetailNet 文件可能存在多种格式和列名，必须先审计 schema，不能在不知道字段含义时硬编码。</w:t>
      </w:r>
    </w:p>
    <w:p w14:paraId="73CB6EC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RL episode 依赖连续时间轨迹；随机抽行会破坏 lag、rolling、inventory transition 的时间结构。</w:t>
      </w:r>
    </w:p>
    <w:p w14:paraId="687A611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后面 demand recovery 和 response model 都依赖 train/validation/test 时间隔离，因此 split 必须在最前面确定。</w:t>
      </w:r>
    </w:p>
    <w:p w14:paraId="4F62B10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原始数据较大，课程项目在本地需要一个可重复、计算可承受、仍保留风险异质性的 subset。</w:t>
      </w:r>
    </w:p>
    <w:p w14:paraId="62D59B61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代码实际做的步骤</w:t>
      </w:r>
    </w:p>
    <w:p w14:paraId="510F710F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freshretail_data_processing.py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inspect_schemas()、standardize_columns()、select_modeling_subset()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检查 schema、标准化数据并按完整 store-product 序列抽样。</w:t>
      </w:r>
    </w:p>
    <w:p w14:paraId="456D62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发现文件：</w:t>
      </w:r>
      <w:r>
        <w:rPr>
          <w:rFonts w:hint="default" w:ascii="Calibri" w:hAnsi="Calibri" w:cs="Calibri"/>
        </w:rPr>
        <w:t>discover_files() 递归扫描 CSV/Parquet/JSON 等支持格式，记录文件名、大小、格式。为什么：先知道数据资产实际长什么样，不依赖手工假设。</w:t>
      </w:r>
    </w:p>
    <w:p w14:paraId="3E19B5D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抽样检查 schema：</w:t>
      </w:r>
      <w:r>
        <w:rPr>
          <w:rFonts w:hint="default" w:ascii="Calibri" w:hAnsi="Calibri" w:cs="Calibri"/>
        </w:rPr>
        <w:t>inspect_schemas() 对文件取小样本，记录 dtype、missing rate、示例值，并调用 detect_column_candidates() 做透明语义匹配。</w:t>
      </w:r>
    </w:p>
    <w:p w14:paraId="099607E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语义列映射：</w:t>
      </w:r>
      <w:r>
        <w:rPr>
          <w:rFonts w:hint="default" w:ascii="Calibri" w:hAnsi="Calibri" w:cs="Calibri"/>
        </w:rPr>
        <w:t>通过关键词+数据类型判断 timestamp/store/SKU/sales/inventory/promotion/discount 等候选。高分唯一候选才标记 confirmed；含糊的保持 ambiguous。为什么：避免把 ID、折扣、日期等错误解析。</w:t>
      </w:r>
    </w:p>
    <w:p w14:paraId="74AC35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时间序列质量检查：</w:t>
      </w:r>
      <w:r>
        <w:rPr>
          <w:rFonts w:hint="default" w:ascii="Calibri" w:hAnsi="Calibri" w:cs="Calibri"/>
        </w:rPr>
        <w:t>检查时间间隔、缺货信号、促销支持、销量分布；后续只保留可构建连续序列的单位。</w:t>
      </w:r>
    </w:p>
    <w:p w14:paraId="5A82928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构造 modeling subset：</w:t>
      </w:r>
      <w:r>
        <w:rPr>
          <w:rFonts w:hint="default" w:ascii="Calibri" w:hAnsi="Calibri" w:cs="Calibri"/>
        </w:rPr>
        <w:t>以完整 store-product series 为单位抽样，而不是行级随机抽样；目标约 300 条 series。</w:t>
      </w:r>
    </w:p>
    <w:p w14:paraId="4342D66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连续窗口：</w:t>
      </w:r>
      <w:r>
        <w:rPr>
          <w:rFonts w:hint="default" w:ascii="Calibri" w:hAnsi="Calibri" w:cs="Calibri"/>
        </w:rPr>
        <w:t>trim_to_continuous_window() 只保留连续日序列，避免把断开的记录拼成假 episode。</w:t>
      </w:r>
    </w:p>
    <w:p w14:paraId="6A7D4EE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时间切分：</w:t>
      </w:r>
      <w:r>
        <w:rPr>
          <w:rFonts w:hint="default" w:ascii="Calibri" w:hAnsi="Calibri" w:cs="Calibri"/>
        </w:rPr>
        <w:t>add_time_split() 按日期先后建立 train / validation / test，避免未来信息进入训练。</w:t>
      </w:r>
    </w:p>
    <w:p w14:paraId="13412B2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保存审计产物：</w:t>
      </w:r>
      <w:r>
        <w:rPr>
          <w:rFonts w:hint="default" w:ascii="Calibri" w:hAnsi="Calibri" w:cs="Calibri"/>
        </w:rPr>
        <w:t>保存 processed parquet、selected series、representativeness、split summary、discount semantics audit 和诊断图。</w:t>
      </w:r>
    </w:p>
    <w:p w14:paraId="150BF54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最终数据规模与作用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20"/>
      </w:tblGrid>
      <w:tr w14:paraId="170D9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197777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项目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692560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最终值 / 作用</w:t>
            </w:r>
          </w:p>
        </w:tc>
      </w:tr>
      <w:tr w14:paraId="2CA6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85FED7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Rows</w:t>
            </w:r>
          </w:p>
        </w:tc>
        <w:tc>
          <w:tcPr>
            <w:tcW w:w="6520" w:type="dxa"/>
            <w:vAlign w:val="center"/>
          </w:tcPr>
          <w:p w14:paraId="1898DC5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29,100</w:t>
            </w:r>
          </w:p>
        </w:tc>
      </w:tr>
      <w:tr w14:paraId="5B9F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23C9E3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完整 store-product series</w:t>
            </w:r>
          </w:p>
        </w:tc>
        <w:tc>
          <w:tcPr>
            <w:tcW w:w="6520" w:type="dxa"/>
            <w:vAlign w:val="center"/>
          </w:tcPr>
          <w:p w14:paraId="31310A9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300</w:t>
            </w:r>
          </w:p>
        </w:tc>
      </w:tr>
      <w:tr w14:paraId="3BBA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39609B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Stores</w:t>
            </w:r>
          </w:p>
        </w:tc>
        <w:tc>
          <w:tcPr>
            <w:tcW w:w="6520" w:type="dxa"/>
            <w:vAlign w:val="center"/>
          </w:tcPr>
          <w:p w14:paraId="51997C2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232</w:t>
            </w:r>
          </w:p>
        </w:tc>
      </w:tr>
      <w:tr w14:paraId="69A4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D558D5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SKUs</w:t>
            </w:r>
          </w:p>
        </w:tc>
        <w:tc>
          <w:tcPr>
            <w:tcW w:w="6520" w:type="dxa"/>
            <w:vAlign w:val="center"/>
          </w:tcPr>
          <w:p w14:paraId="5C6742E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177</w:t>
            </w:r>
          </w:p>
        </w:tc>
      </w:tr>
      <w:tr w14:paraId="1397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DEE3CB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每条序列</w:t>
            </w:r>
          </w:p>
        </w:tc>
        <w:tc>
          <w:tcPr>
            <w:tcW w:w="6520" w:type="dxa"/>
            <w:vAlign w:val="center"/>
          </w:tcPr>
          <w:p w14:paraId="5258953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97 daily observations</w:t>
            </w:r>
          </w:p>
        </w:tc>
      </w:tr>
      <w:tr w14:paraId="3589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94030C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日期范围</w:t>
            </w:r>
          </w:p>
        </w:tc>
        <w:tc>
          <w:tcPr>
            <w:tcW w:w="6520" w:type="dxa"/>
            <w:vAlign w:val="center"/>
          </w:tcPr>
          <w:p w14:paraId="7FD4AAF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2024-03-28 至 2024-07-02</w:t>
            </w:r>
          </w:p>
        </w:tc>
      </w:tr>
      <w:tr w14:paraId="345C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F5CCC5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输出</w:t>
            </w:r>
          </w:p>
        </w:tc>
        <w:tc>
          <w:tcPr>
            <w:tcW w:w="6520" w:type="dxa"/>
            <w:vAlign w:val="center"/>
          </w:tcPr>
          <w:p w14:paraId="0D40AF8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data/freshretail/processed/freshretail_modeling_subset.parquet</w:t>
            </w:r>
          </w:p>
        </w:tc>
      </w:tr>
      <w:tr w14:paraId="6E24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197BA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后续使用</w:t>
            </w:r>
          </w:p>
        </w:tc>
        <w:tc>
          <w:tcPr>
            <w:tcW w:w="6520" w:type="dxa"/>
            <w:vAlign w:val="center"/>
          </w:tcPr>
          <w:p w14:paraId="679774E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Demand recovery、markdown response、environment calibration</w:t>
            </w:r>
          </w:p>
        </w:tc>
      </w:tr>
    </w:tbl>
    <w:p w14:paraId="6092CC34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D691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</w:tcPr>
          <w:p w14:paraId="105726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z w:val="19"/>
              </w:rPr>
              <w:t>它保护了后续实验不被“数据结构错误、时间断裂、随机行切分和未来泄漏”污染。即使后面 RL 算法本身完全正确，如果这里错了，整个实验都没有解释意义。</w:t>
            </w:r>
          </w:p>
        </w:tc>
      </w:tr>
    </w:tbl>
    <w:p w14:paraId="12BF0D50">
      <w:pPr>
        <w:rPr>
          <w:rFonts w:hint="default" w:ascii="Calibri" w:hAnsi="Calibri" w:cs="Calibri"/>
        </w:rPr>
      </w:pPr>
    </w:p>
    <w:p w14:paraId="759EB58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Stage 2 ★ — Stockout-Aware Demand Recovery：从被截断的 sales 构造需求代理</w:t>
      </w:r>
    </w:p>
    <w:p w14:paraId="0AA0891C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latent_demand_recovery.py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run()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串联缺货标记、模型验证、需求恢复和结果保存。</w:t>
      </w:r>
    </w:p>
    <w:p w14:paraId="1037535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核心文件：src/latent_demand_recovery.py。研究：如果 stockout 让 observed sales 低估 latent demand，那么先恢复需求信息，是否会改变后面的 markdown policy？</w:t>
      </w:r>
    </w:p>
    <w:p w14:paraId="2EE91956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2.1 研究问题：为什么 observed sales 不一定等于 demand</w:t>
      </w:r>
    </w:p>
    <w:p w14:paraId="09032B2E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真实潜在需求 D_t = 8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可售库存 I_t = 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数据库观察到 Sales_t = min(D_t, I_t) = 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因此我们只知道 D_t ≥ 5，而不能写 D_t = 5。</w:t>
      </w:r>
    </w:p>
    <w:p w14:paraId="4B173CE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这就是 stockout censoring。真实 latent demand 在真实 stockout 行没有标签，因此本项目不能直接训练一个“ground-truth latent demand”模型；只能构造估计 proxy，并通过人工截断来验证恢复能力。</w:t>
      </w:r>
    </w:p>
    <w:p w14:paraId="0D6D5B10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2.2 第一步：加载并再次验证 modeling subset</w:t>
      </w:r>
    </w:p>
    <w:p w14:paraId="0F79F8D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检查 required columns：timestamp、store_id、sku_id、observed_sales_demand、stock_hour6_22_cnt、discount、markdown_rate、possible_stockout_flag、time_split。</w:t>
      </w:r>
    </w:p>
    <w:p w14:paraId="1A16C9B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标准化别名：如果没有 observed_sales_demand，则从 sale_amount / sales_qty 建立；product_id 与 sku_id 互补；inventory 别名映射到 stock_hour6_22_cnt。</w:t>
      </w:r>
    </w:p>
    <w:p w14:paraId="36CD069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检查重复 store-product-date、序列长度、97 天连续性、日期范围以及 time_split 是否恰好包含 train/validation/test。</w:t>
      </w:r>
    </w:p>
    <w:p w14:paraId="1D90063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发现 duplicate 或 temporal continuity violation 时直接报错，而不是静默修正。</w:t>
      </w:r>
    </w:p>
    <w:p w14:paraId="7D65A0C4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2.3 第二步：建立 censoring 标签</w:t>
      </w:r>
    </w:p>
    <w:p w14:paraId="59F03820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latent_demand_recovery.py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create_censoring_labels()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根据库存和销量关系标记可能被缺货截断的记录。</w:t>
      </w:r>
    </w:p>
    <w:p w14:paraId="4217694E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ambiguous_inventory_state = inventory is missing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possible_stockout = possible_stockout_flag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confirmed_or_likely_uncensored = (not possible_stockout) AND (inventory not missing) AND (observed_sales &gt;= 0)</w:t>
      </w:r>
    </w:p>
    <w:p w14:paraId="181BCCA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这些标签的意义是把“比较可信地未被缺货截断”的行与“可能被截断”的行分开。possible_stockout 仍然只是 diagnostic flag，不是 latent demand truth。</w:t>
      </w:r>
    </w:p>
    <w:p w14:paraId="37F42EB7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2.4 第三步：构造 leakage-safe demand features</w:t>
      </w:r>
    </w:p>
    <w:p w14:paraId="3FB00A90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latent_demand_recovery.py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engineer_features()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构造当前时点可用的时间、价格、库存和历史销量特征。</w:t>
      </w:r>
    </w:p>
    <w:p w14:paraId="2B1775E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代码先按 store_id、sku_id、timestamp 排序。所有 lag/rolling 变量只使用当前时点之前的数据。Exact feature set：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540"/>
      </w:tblGrid>
      <w:tr w14:paraId="55E8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74E2A7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6"/>
              </w:rPr>
              <w:t>类别</w:t>
            </w:r>
          </w:p>
        </w:tc>
        <w:tc>
          <w:tcPr>
            <w:tcW w:w="7540" w:type="dxa"/>
            <w:shd w:val="clear" w:color="auto" w:fill="D9EAF7"/>
            <w:vAlign w:val="center"/>
          </w:tcPr>
          <w:p w14:paraId="59A0195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6"/>
              </w:rPr>
              <w:t>变量</w:t>
            </w:r>
          </w:p>
        </w:tc>
      </w:tr>
      <w:tr w14:paraId="4D2D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D45182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时间</w:t>
            </w:r>
          </w:p>
        </w:tc>
        <w:tc>
          <w:tcPr>
            <w:tcW w:w="7540" w:type="dxa"/>
            <w:vAlign w:val="center"/>
          </w:tcPr>
          <w:p w14:paraId="118C763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day_of_week, day_of_month, week_index, month, weekend_flag, trend_index</w:t>
            </w:r>
          </w:p>
        </w:tc>
      </w:tr>
      <w:tr w14:paraId="1D5E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9EB27D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实体编码</w:t>
            </w:r>
          </w:p>
        </w:tc>
        <w:tc>
          <w:tcPr>
            <w:tcW w:w="7540" w:type="dxa"/>
            <w:vAlign w:val="center"/>
          </w:tcPr>
          <w:p w14:paraId="4C14D9D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store_id_encoded, product_id_encoded</w:t>
            </w:r>
          </w:p>
        </w:tc>
      </w:tr>
      <w:tr w14:paraId="0F1E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1FCC05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历史销量</w:t>
            </w:r>
          </w:p>
        </w:tc>
        <w:tc>
          <w:tcPr>
            <w:tcW w:w="7540" w:type="dxa"/>
            <w:vAlign w:val="center"/>
          </w:tcPr>
          <w:p w14:paraId="2E6628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lag_1, lag_7, rolling mean/median/std 7, rolling mean 14</w:t>
            </w:r>
          </w:p>
        </w:tc>
      </w:tr>
      <w:tr w14:paraId="6D3D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BFEAC3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运营/促销</w:t>
            </w:r>
          </w:p>
        </w:tc>
        <w:tc>
          <w:tcPr>
            <w:tcW w:w="7540" w:type="dxa"/>
            <w:vAlign w:val="center"/>
          </w:tcPr>
          <w:p w14:paraId="707F51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activity_flag, markdown_rate, discount, inventory, previous inventory, previous stockout</w:t>
            </w:r>
          </w:p>
        </w:tc>
      </w:tr>
      <w:tr w14:paraId="284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B373B5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外生背景</w:t>
            </w:r>
          </w:p>
        </w:tc>
        <w:tc>
          <w:tcPr>
            <w:tcW w:w="7540" w:type="dxa"/>
            <w:vAlign w:val="center"/>
          </w:tcPr>
          <w:p w14:paraId="12BC4D6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avg_temperature</w:t>
            </w:r>
          </w:p>
        </w:tc>
      </w:tr>
    </w:tbl>
    <w:p w14:paraId="229B25BE">
      <w:pPr>
        <w:rPr>
          <w:rFonts w:hint="default" w:ascii="Calibri" w:hAnsi="Calibri" w:cs="Calibri"/>
        </w:rPr>
      </w:pPr>
    </w:p>
    <w:p w14:paraId="24449FA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store/SKU encoder 只在 training data 上拟合；validation/test 出现未见类别时映射为 0。这个细节是防 leakage 的一部分。</w:t>
      </w:r>
    </w:p>
    <w:p w14:paraId="6C560012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2.5 第四步：训练三个候选 recovery model</w:t>
      </w:r>
    </w:p>
    <w:p w14:paraId="05773CBB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latent_demand_recovery.py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train_models()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在训练集上拟合历史均值和 ExtraTrees 等候选恢复模型。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572"/>
        <w:gridCol w:w="3402"/>
      </w:tblGrid>
      <w:tr w14:paraId="64E1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D82F04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6"/>
              </w:rPr>
              <w:t>模型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7B0830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6"/>
              </w:rPr>
              <w:t>代码参数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C8FD8C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6"/>
              </w:rPr>
              <w:t>为什么保留</w:t>
            </w:r>
          </w:p>
        </w:tc>
      </w:tr>
      <w:tr w14:paraId="63D7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5D0444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SeasonalHistoricalBaseline</w:t>
            </w:r>
          </w:p>
        </w:tc>
        <w:tc>
          <w:tcPr>
            <w:tcW w:w="3572" w:type="dxa"/>
            <w:vAlign w:val="center"/>
          </w:tcPr>
          <w:p w14:paraId="7520E61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store×SKU×day-of-week → series → SKU → global mean 的层级回退</w:t>
            </w:r>
          </w:p>
        </w:tc>
        <w:tc>
          <w:tcPr>
            <w:tcW w:w="3402" w:type="dxa"/>
            <w:vAlign w:val="center"/>
          </w:tcPr>
          <w:p w14:paraId="5A54412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透明、可解释，作为简单 benchmark。</w:t>
            </w:r>
          </w:p>
        </w:tc>
      </w:tr>
      <w:tr w14:paraId="1A63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00528A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HistGradientBoostingRegressor</w:t>
            </w:r>
          </w:p>
        </w:tc>
        <w:tc>
          <w:tcPr>
            <w:tcW w:w="3572" w:type="dxa"/>
            <w:vAlign w:val="center"/>
          </w:tcPr>
          <w:p w14:paraId="22F0155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max_iter=180, lr=0.06, max_leaf_nodes=31, l2=0.05, seed=42</w:t>
            </w:r>
          </w:p>
        </w:tc>
        <w:tc>
          <w:tcPr>
            <w:tcW w:w="3402" w:type="dxa"/>
            <w:vAlign w:val="center"/>
          </w:tcPr>
          <w:p w14:paraId="53718D8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适合 tabular 非线性关系，作为 boosting 候选。</w:t>
            </w:r>
          </w:p>
        </w:tc>
      </w:tr>
      <w:tr w14:paraId="77C7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809200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ExtraTreesRegressor</w:t>
            </w:r>
          </w:p>
        </w:tc>
        <w:tc>
          <w:tcPr>
            <w:tcW w:w="3572" w:type="dxa"/>
            <w:vAlign w:val="center"/>
          </w:tcPr>
          <w:p w14:paraId="388236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120 trees, max_depth=12, min_samples_leaf=8, seed=42, n_jobs=-1；训练样本最多 12,000 行</w:t>
            </w:r>
          </w:p>
        </w:tc>
        <w:tc>
          <w:tcPr>
            <w:tcW w:w="3402" w:type="dxa"/>
            <w:vAlign w:val="center"/>
          </w:tcPr>
          <w:p w14:paraId="278D111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6"/>
              </w:rPr>
              <w:t>允许非线性与 feature interactions，同时通过深度/叶节点约束避免过拟合。最终 recovery 选择该类模型。</w:t>
            </w:r>
          </w:p>
        </w:tc>
      </w:tr>
    </w:tbl>
    <w:p w14:paraId="750295A3">
      <w:pPr>
        <w:rPr>
          <w:rFonts w:hint="default" w:ascii="Calibri" w:hAnsi="Calibri" w:cs="Calibri"/>
        </w:rPr>
      </w:pPr>
    </w:p>
    <w:p w14:paraId="3B1F01C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训练使用 likely-uncensored training rows。目标是 observed_sales_demand，因为这些行被当作相对可观察的需求近似。这里不是在 stockout 行上训练“真实 latent demand”。</w:t>
      </w:r>
    </w:p>
    <w:p w14:paraId="66C315F0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2.6 第五步：人工截断验证（artificial censoring validation）</w:t>
      </w:r>
    </w:p>
    <w:p w14:paraId="107EFA47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latent_demand_recovery.py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artificial_censoring_validation()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在人为截断样本上比较预测值与已知销量。</w:t>
      </w:r>
    </w:p>
    <w:p w14:paraId="0BBCCD4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真实 stockout 行的 latent demand 不可观察，所以代码在原本 confirmed/likely-uncensored 且销量 &gt; 0 的样本上人为制造“假 stockout”。原始可见销量保留为 pseudo-ground-truth，然后把它截断，再看模型能否恢复。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4139"/>
        <w:gridCol w:w="3118"/>
      </w:tblGrid>
      <w:tr w14:paraId="0D01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8" w:type="dxa"/>
            <w:shd w:val="clear" w:color="auto" w:fill="D9EAF7"/>
            <w:vAlign w:val="center"/>
          </w:tcPr>
          <w:p w14:paraId="2A9895B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机制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31FB98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具体做法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185038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解释</w:t>
            </w:r>
          </w:p>
        </w:tc>
      </w:tr>
      <w:tr w14:paraId="0832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6C6AB82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Fixed cap q25</w:t>
            </w:r>
          </w:p>
        </w:tc>
        <w:tc>
          <w:tcPr>
            <w:tcW w:w="4139" w:type="dxa"/>
            <w:vAlign w:val="center"/>
          </w:tcPr>
          <w:p w14:paraId="0CBA338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pseudo sales = min(true visible sales, validation/test sales q25)</w:t>
            </w:r>
          </w:p>
        </w:tc>
        <w:tc>
          <w:tcPr>
            <w:tcW w:w="3118" w:type="dxa"/>
            <w:vAlign w:val="center"/>
          </w:tcPr>
          <w:p w14:paraId="011C60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模拟库存上限较紧的情况。</w:t>
            </w:r>
          </w:p>
        </w:tc>
      </w:tr>
      <w:tr w14:paraId="4C1A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374AE7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Fixed cap q50</w:t>
            </w:r>
          </w:p>
        </w:tc>
        <w:tc>
          <w:tcPr>
            <w:tcW w:w="4139" w:type="dxa"/>
            <w:vAlign w:val="center"/>
          </w:tcPr>
          <w:p w14:paraId="0630D39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pseudo sales = min(true visible sales, q50)</w:t>
            </w:r>
          </w:p>
        </w:tc>
        <w:tc>
          <w:tcPr>
            <w:tcW w:w="3118" w:type="dxa"/>
            <w:vAlign w:val="center"/>
          </w:tcPr>
          <w:p w14:paraId="44D8C66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模拟中等库存上限。</w:t>
            </w:r>
          </w:p>
        </w:tc>
      </w:tr>
      <w:tr w14:paraId="0C14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7E3936E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Proportional 25%</w:t>
            </w:r>
          </w:p>
        </w:tc>
        <w:tc>
          <w:tcPr>
            <w:tcW w:w="4139" w:type="dxa"/>
            <w:vAlign w:val="center"/>
          </w:tcPr>
          <w:p w14:paraId="11AC34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pseudo sales = true sales × 0.25</w:t>
            </w:r>
          </w:p>
        </w:tc>
        <w:tc>
          <w:tcPr>
            <w:tcW w:w="3118" w:type="dxa"/>
            <w:vAlign w:val="center"/>
          </w:tcPr>
          <w:p w14:paraId="115C82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严重截断。</w:t>
            </w:r>
          </w:p>
        </w:tc>
      </w:tr>
      <w:tr w14:paraId="3E85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4FAD38D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Proportional 50%</w:t>
            </w:r>
          </w:p>
        </w:tc>
        <w:tc>
          <w:tcPr>
            <w:tcW w:w="4139" w:type="dxa"/>
            <w:vAlign w:val="center"/>
          </w:tcPr>
          <w:p w14:paraId="195C362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× 0.50</w:t>
            </w:r>
          </w:p>
        </w:tc>
        <w:tc>
          <w:tcPr>
            <w:tcW w:w="3118" w:type="dxa"/>
            <w:vAlign w:val="center"/>
          </w:tcPr>
          <w:p w14:paraId="2850B5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中度截断。</w:t>
            </w:r>
          </w:p>
        </w:tc>
      </w:tr>
      <w:tr w14:paraId="1185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vAlign w:val="center"/>
          </w:tcPr>
          <w:p w14:paraId="1B1C394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Proportional 75%</w:t>
            </w:r>
          </w:p>
        </w:tc>
        <w:tc>
          <w:tcPr>
            <w:tcW w:w="4139" w:type="dxa"/>
            <w:vAlign w:val="center"/>
          </w:tcPr>
          <w:p w14:paraId="062CF29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× 0.75</w:t>
            </w:r>
          </w:p>
        </w:tc>
        <w:tc>
          <w:tcPr>
            <w:tcW w:w="3118" w:type="dxa"/>
            <w:vAlign w:val="center"/>
          </w:tcPr>
          <w:p w14:paraId="521A9E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轻度截断。</w:t>
            </w:r>
          </w:p>
        </w:tc>
      </w:tr>
    </w:tbl>
    <w:p w14:paraId="721DA727">
      <w:pPr>
        <w:rPr>
          <w:rFonts w:hint="default" w:ascii="Calibri" w:hAnsi="Calibri" w:cs="Calibri"/>
        </w:rPr>
      </w:pPr>
    </w:p>
    <w:p w14:paraId="530728E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每个 split 最多抽 3,000 个 uncensored rows。每个候选模型都先预测需求，然后 pseudo recovered = max(pseudo observed sales, model prediction)。因为在人工实验中原始销量已知，所以可以计算 MAE、RMSE、bias、under/over-estimation、within-10%/25%。</w:t>
      </w:r>
    </w:p>
    <w:p w14:paraId="2DD17BD9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2.7 第六步：只用 validation 选择模型</w:t>
      </w:r>
    </w:p>
    <w:p w14:paraId="278E3FE7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selection_score = validation_MAE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            + 0.25 × |validation mean bias|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            + 0.10 × validation underestimation rate</w:t>
      </w:r>
    </w:p>
    <w:p w14:paraId="02F4D4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选择时只使用 validation；test 的 artificial-censor metrics在模型选择后只用于报告。这样避免把 test 变成调参集。最终选择的模型再在 train + validation 的 likely-uncensored rows 上 refit。</w:t>
      </w:r>
    </w:p>
    <w:p w14:paraId="71AE4C58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2.8 第七步：对真实 possible-stockout rows 做恢复</w:t>
      </w:r>
    </w:p>
    <w:p w14:paraId="3C94BC38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latent_demand_recovery.py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recover_demand()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只对可能缺货的记录补充需求，其他记录保留原始销量。</w:t>
      </w:r>
    </w:p>
    <w:p w14:paraId="33139F1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模型先对所有行产生 raw prediction。</w:t>
      </w:r>
    </w:p>
    <w:p w14:paraId="60C4816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用 train+validation likely-uncensored sales 的 p99.5 作为 prediction cap；超过 p99 另设 extrapolation flag。</w:t>
      </w:r>
    </w:p>
    <w:p w14:paraId="649C69D3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只有 possible_stockout rows 才真正被 upward recovery；非 stockout 行保持 observed sales。</w:t>
      </w:r>
    </w:p>
    <w:p w14:paraId="0ED9F697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possible_stockout: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recovered_demand = max(observed_sales, clipped_prediction)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else: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recovered_demand = observed_sales</w:t>
      </w:r>
    </w:p>
    <w:p w14:paraId="7E783F0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最后强制 nonnegative，并检查 recovered_demand 永远不低于 observed sales。</w:t>
      </w:r>
    </w:p>
    <w:p w14:paraId="19E8481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u w:val="single"/>
        </w:rPr>
        <w:t>“stockout-aware”：不是把所有 row 的 sales 都替换成模型预测，而是针对 possible stockout 行做有方向的 upward adjustment</w:t>
      </w:r>
      <w:r>
        <w:rPr>
          <w:rFonts w:hint="default" w:ascii="Calibri" w:hAnsi="Calibri" w:cs="Calibri"/>
        </w:rPr>
        <w:t>。</w:t>
      </w:r>
    </w:p>
    <w:p w14:paraId="34BC9E5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2.9 第八步：记录 recovery 的规模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195"/>
        <w:gridCol w:w="2494"/>
      </w:tblGrid>
      <w:tr w14:paraId="326D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AF7"/>
            <w:vAlign w:val="center"/>
          </w:tcPr>
          <w:p w14:paraId="242C263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指标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41638F9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代码定义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6BFC57F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最终值</w:t>
            </w:r>
          </w:p>
        </w:tc>
      </w:tr>
      <w:tr w14:paraId="4380D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EE6D10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 observed sales</w:t>
            </w:r>
          </w:p>
        </w:tc>
        <w:tc>
          <w:tcPr>
            <w:tcW w:w="4195" w:type="dxa"/>
            <w:vAlign w:val="center"/>
          </w:tcPr>
          <w:p w14:paraId="6D09595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mean(observed_sales_demand)</w:t>
            </w:r>
          </w:p>
        </w:tc>
        <w:tc>
          <w:tcPr>
            <w:tcW w:w="2494" w:type="dxa"/>
            <w:vAlign w:val="center"/>
          </w:tcPr>
          <w:p w14:paraId="7F281EB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1.076286</w:t>
            </w:r>
          </w:p>
        </w:tc>
      </w:tr>
      <w:tr w14:paraId="211C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30B664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 recovered demand</w:t>
            </w:r>
          </w:p>
        </w:tc>
        <w:tc>
          <w:tcPr>
            <w:tcW w:w="4195" w:type="dxa"/>
            <w:vAlign w:val="center"/>
          </w:tcPr>
          <w:p w14:paraId="5D1757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mean(recovered_demand)</w:t>
            </w:r>
          </w:p>
        </w:tc>
        <w:tc>
          <w:tcPr>
            <w:tcW w:w="2494" w:type="dxa"/>
            <w:vAlign w:val="center"/>
          </w:tcPr>
          <w:p w14:paraId="4455A58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1.219617</w:t>
            </w:r>
          </w:p>
        </w:tc>
      </w:tr>
      <w:tr w14:paraId="5BD1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208D0A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Aggregate uplift</w:t>
            </w:r>
          </w:p>
        </w:tc>
        <w:tc>
          <w:tcPr>
            <w:tcW w:w="4195" w:type="dxa"/>
            <w:vAlign w:val="center"/>
          </w:tcPr>
          <w:p w14:paraId="585B811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(sum recovered / sum observed − 1) × 100</w:t>
            </w:r>
          </w:p>
        </w:tc>
        <w:tc>
          <w:tcPr>
            <w:tcW w:w="2494" w:type="dxa"/>
            <w:vAlign w:val="center"/>
          </w:tcPr>
          <w:p w14:paraId="6665E3B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13.317%</w:t>
            </w:r>
          </w:p>
        </w:tc>
      </w:tr>
      <w:tr w14:paraId="0701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A0EE0F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Share rows adjusted</w:t>
            </w:r>
          </w:p>
        </w:tc>
        <w:tc>
          <w:tcPr>
            <w:tcW w:w="4195" w:type="dxa"/>
            <w:vAlign w:val="center"/>
          </w:tcPr>
          <w:p w14:paraId="2046535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mean(demand_recovery_amount &gt; epsilon)</w:t>
            </w:r>
          </w:p>
        </w:tc>
        <w:tc>
          <w:tcPr>
            <w:tcW w:w="2494" w:type="dxa"/>
            <w:vAlign w:val="center"/>
          </w:tcPr>
          <w:p w14:paraId="10DD46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40.196%</w:t>
            </w:r>
          </w:p>
        </w:tc>
      </w:tr>
      <w:tr w14:paraId="7B18B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5759D7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 adjustment among adjusted</w:t>
            </w:r>
          </w:p>
        </w:tc>
        <w:tc>
          <w:tcPr>
            <w:tcW w:w="4195" w:type="dxa"/>
            <w:vAlign w:val="center"/>
          </w:tcPr>
          <w:p w14:paraId="1ADA36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mean(recovered − observed | adjusted)</w:t>
            </w:r>
          </w:p>
        </w:tc>
        <w:tc>
          <w:tcPr>
            <w:tcW w:w="2494" w:type="dxa"/>
            <w:vAlign w:val="center"/>
          </w:tcPr>
          <w:p w14:paraId="7F6E2E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0.356582</w:t>
            </w:r>
          </w:p>
        </w:tc>
      </w:tr>
    </w:tbl>
    <w:p w14:paraId="5952B334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7CE1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67F0EA8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sz w:val="19"/>
              </w:rPr>
              <w:t>能证明：当前 recovery specification 明显改变了进入后续 pipeline 的 demand signal。</w:t>
            </w:r>
            <w:r>
              <w:rPr>
                <w:rFonts w:hint="default" w:ascii="Calibri" w:hAnsi="Calibri" w:cs="Calibri"/>
                <w:b/>
                <w:bCs/>
                <w:sz w:val="19"/>
              </w:rPr>
              <w:t>不能证明：</w:t>
            </w:r>
            <w:r>
              <w:rPr>
                <w:rFonts w:hint="default" w:ascii="Calibri" w:hAnsi="Calibri" w:cs="Calibri"/>
                <w:sz w:val="19"/>
              </w:rPr>
              <w:t>ExtraTrees 找到了“真实 latent demand”，也不能因为 aggregate demand +13.3% 就说 recovery accuracy 提高了 13.3%。真实 stockout latent demand 仍不可观察。</w:t>
            </w:r>
          </w:p>
        </w:tc>
      </w:tr>
    </w:tbl>
    <w:p w14:paraId="070C2DD1">
      <w:pPr>
        <w:rPr>
          <w:rFonts w:hint="default" w:ascii="Calibri" w:hAnsi="Calibri" w:cs="Calibri"/>
        </w:rPr>
      </w:pPr>
    </w:p>
    <w:p w14:paraId="102CA2A0">
      <w:pPr>
        <w:pStyle w:val="4"/>
        <w:rPr>
          <w:rFonts w:hint="eastAsia" w:ascii="Calibri" w:hAnsi="Calibri" w:eastAsia="宋体" w:cs="Calibri"/>
          <w:lang w:val="en-US" w:eastAsia="zh-CN"/>
        </w:rPr>
      </w:pPr>
      <w:r>
        <w:rPr>
          <w:rFonts w:hint="default" w:ascii="Calibri" w:hAnsi="Calibri" w:cs="Calibri"/>
        </w:rPr>
        <w:t xml:space="preserve">2.10 </w:t>
      </w:r>
      <w:r>
        <w:rPr>
          <w:rFonts w:hint="eastAsia" w:ascii="Calibri" w:hAnsi="Calibri" w:eastAsia="宋体" w:cs="Calibri"/>
          <w:lang w:val="en-US" w:eastAsia="zh-CN"/>
        </w:rPr>
        <w:t>下一步</w:t>
      </w:r>
    </w:p>
    <w:p w14:paraId="18F14E0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Demand recovery 的价值不是“恢复越高就越应该打折”。更高需求甚至可能意味着商品原价就卖得掉。项目真正想检验的是：当需求信息改变后，agent 能否结合 inventory pressure 与 expiry risk 做更好的 state-dependent 决策，以及这种行为改善是否最终产生 held-out economic value。</w:t>
      </w:r>
    </w:p>
    <w:p w14:paraId="692C5D72">
      <w:pPr>
        <w:rPr>
          <w:rFonts w:hint="default" w:ascii="Calibri" w:hAnsi="Calibri" w:cs="Calibri"/>
        </w:rPr>
      </w:pPr>
    </w:p>
    <w:p w14:paraId="691DB5BE">
      <w:pPr>
        <w:rPr>
          <w:rFonts w:hint="default" w:ascii="Calibri" w:hAnsi="Calibri" w:cs="Calibri"/>
        </w:rPr>
      </w:pPr>
    </w:p>
    <w:p w14:paraId="1F33C799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Stage 3 — Markdown Response Calibration：让 action 能在 simulator 中改变 demand</w:t>
      </w:r>
    </w:p>
    <w:p w14:paraId="7A4560C4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discount_response.py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run()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拟合 observed/recovered demand 的折扣响应模型并保存响应曲线。</w:t>
      </w:r>
    </w:p>
    <w:p w14:paraId="01A38C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核心文件：src/discount_response.py。历史数据只记录实际发生的折扣，RL 却需要回答“如果当前状态改成另一个 markdown，会发生什么”。因此需要一个 demand(state, markdown) 的模型化机制。</w:t>
      </w:r>
    </w:p>
    <w:p w14:paraId="21D1EBD7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 为什么不能把 response 写成 causal elasticity</w:t>
      </w:r>
    </w:p>
    <w:p w14:paraId="71CBB97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折扣在历史数据里不是随机分配的：促销、库存压力、商品、门店、需求水平都可能与 markdown 同时变化。因此代码专门做 confounding audit 和 support audit，并在文件 docstring 中明确：这是 observational, model-implied markdown-demand relationship，不是因果价格弹性。</w:t>
      </w:r>
    </w:p>
    <w:p w14:paraId="4599CD8D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 两套平行 response model</w:t>
      </w:r>
    </w:p>
    <w:p w14:paraId="2F6260D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Observed-target response：target = observed_sales_demand。</w:t>
      </w:r>
    </w:p>
    <w:p w14:paraId="081D0EA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Recovered-target response：target = recovered_demand。</w:t>
      </w:r>
    </w:p>
    <w:p w14:paraId="2F3A48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两套模型使用共享的 feature specification 和 train-only encoders，因此可把“需求信号不同”作为核心比较。</w:t>
      </w:r>
    </w:p>
    <w:p w14:paraId="738894B4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 具体建模过程</w:t>
      </w:r>
    </w:p>
    <w:p w14:paraId="108E9515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discount_response.py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fit_response_models()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使用相同特征流程分别拟合两套 demand response model。</w:t>
      </w:r>
    </w:p>
    <w:p w14:paraId="0AA239FB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先审计 markdown support：按 split 和 markdown bin 统计 rows/stores/products、promotion share、stockout share、observed/recovered demand 和 inventory。</w:t>
      </w:r>
    </w:p>
    <w:p w14:paraId="6BB5BBE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做 descriptive correlations 与 confounding audit，提醒解释边界。</w:t>
      </w:r>
    </w:p>
    <w:p w14:paraId="341BA6F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工程特征包括时间、store/product 编码、历史 observed/recovered demand rolling、previous stockout、markdown、promotion interaction、inventory、temperature。</w:t>
      </w:r>
    </w:p>
    <w:p w14:paraId="0E10A0B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对 observed 和 recovered target 分别做 log1p 变换；候选模型为 HistGradientBoosting 与 Ridge pipeline。</w:t>
      </w:r>
    </w:p>
    <w:p w14:paraId="4740B79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模型选择只看 validation：按 MAE、absolute mean bias、RMSE 排序。</w:t>
      </w:r>
    </w:p>
    <w:p w14:paraId="0837ECF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预测再 expm1 回原尺度，并使用 train target p99.5 的 cap 规则限制极端值。</w:t>
      </w:r>
    </w:p>
    <w:p w14:paraId="70B9089A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3.4 Response curve 怎么生成</w:t>
      </w:r>
    </w:p>
    <w:p w14:paraId="58DD9841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discount_response.py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response_curves()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固定其他状态特征，逐档改变 markdown 并生成预测需求。</w:t>
      </w:r>
    </w:p>
    <w:p w14:paraId="44BC48D2">
      <w:pPr>
        <w:rPr>
          <w:rFonts w:hint="eastAsia" w:ascii="Calibri" w:hAnsi="Calibri" w:eastAsia="宋体" w:cs="Calibri"/>
          <w:lang w:eastAsia="zh-CN"/>
        </w:rPr>
      </w:pPr>
      <w:r>
        <w:rPr>
          <w:rFonts w:hint="default" w:ascii="Calibri" w:hAnsi="Calibri" w:cs="Calibri"/>
        </w:rPr>
        <w:t>代码从 test rows 中按 promotion×stockout-risk×demand-volume 分层抽取最多约 120 个 representative states。固定这些 state 的其他变量，依次把 markdown 改成数据支持范围内的 0/5/10/20/30/40%，重新预测 demand，从而得到 model-implied response curve。</w:t>
      </w:r>
      <w:r>
        <w:rPr>
          <w:rFonts w:hint="eastAsia" w:ascii="Calibri" w:hAnsi="Calibri" w:cs="Calibri"/>
          <w:lang w:eastAsia="zh-CN"/>
        </w:rPr>
        <w:t>（</w:t>
      </w:r>
      <w:r>
        <w:rPr>
          <w:rFonts w:hint="default" w:ascii="Calibri" w:hAnsi="Calibri" w:cs="Calibri"/>
        </w:rPr>
        <w:t>固定一个状态，然后只改变 markdown action，让 response model 预测不同 markdown 下的 demand，从而得到模型推断的 response curve。同时根据历史数据覆盖程度判断这个 counterfactual 是否有足够支持</w:t>
      </w:r>
      <w:r>
        <w:rPr>
          <w:rFonts w:hint="eastAsia" w:ascii="Calibri" w:hAnsi="Calibri" w:eastAsia="宋体" w:cs="Calibri"/>
          <w:lang w:eastAsia="zh-CN"/>
        </w:rPr>
        <w:t>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5D6B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D4EB0D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Support status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0CD689C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代码判定</w:t>
            </w:r>
          </w:p>
        </w:tc>
      </w:tr>
      <w:tr w14:paraId="6DD5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EDB74B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supported</w:t>
            </w:r>
          </w:p>
        </w:tc>
        <w:tc>
          <w:tcPr>
            <w:tcW w:w="6236" w:type="dxa"/>
            <w:vAlign w:val="center"/>
          </w:tcPr>
          <w:p w14:paraId="5D4200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某 markdown level ±2.5 percentage points 内 &gt;=500 rows</w:t>
            </w:r>
          </w:p>
        </w:tc>
      </w:tr>
      <w:tr w14:paraId="5827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7F93450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weakly_supported</w:t>
            </w:r>
          </w:p>
        </w:tc>
        <w:tc>
          <w:tcPr>
            <w:tcW w:w="6236" w:type="dxa"/>
            <w:vAlign w:val="center"/>
          </w:tcPr>
          <w:p w14:paraId="2963A9F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&gt;=50 且 &lt;500</w:t>
            </w:r>
          </w:p>
        </w:tc>
      </w:tr>
      <w:tr w14:paraId="49EBA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27B744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extrapolated</w:t>
            </w:r>
          </w:p>
        </w:tc>
        <w:tc>
          <w:tcPr>
            <w:tcW w:w="6236" w:type="dxa"/>
            <w:vAlign w:val="center"/>
          </w:tcPr>
          <w:p w14:paraId="4F053F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&lt;50</w:t>
            </w:r>
          </w:p>
        </w:tc>
      </w:tr>
    </w:tbl>
    <w:p w14:paraId="6379BB22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71C70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</w:tcPr>
          <w:p w14:paraId="30A2D19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解释边界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这里的“counterfactual sweep”只是模型环境中的 alternative-action prediction。它允许 RL 交互，但不是因果识别。最终报告只能写 calibrated/model-implied response mechanism。</w:t>
            </w:r>
          </w:p>
        </w:tc>
      </w:tr>
    </w:tbl>
    <w:p w14:paraId="42380257">
      <w:pPr>
        <w:rPr>
          <w:rFonts w:hint="default" w:ascii="Calibri" w:hAnsi="Calibri" w:cs="Calibri"/>
        </w:rPr>
      </w:pPr>
    </w:p>
    <w:p w14:paraId="5AD9171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Stage 4 — Perishability Scenarios：补上真实数据没有的易腐机制</w:t>
      </w:r>
    </w:p>
    <w:p w14:paraId="32DFCBDE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perishability_scenarios.py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run()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生成保质期、库存年龄、成本和 reward 场景配置。</w:t>
      </w:r>
    </w:p>
    <w:p w14:paraId="29FAAB6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核心文件：src/perishability_scenarios.py。FreshRetailNet 没有完整 batch-level shelf life、expiration date、realized waste、procurement cost、disposal cost 等字段。为了研究易腐 markdown，必须显式补这些机制，但必须把它们标成 scenario assumptions。</w:t>
      </w:r>
    </w:p>
    <w:p w14:paraId="7FEF2257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4.1 参数来源分类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3969"/>
      </w:tblGrid>
      <w:tr w14:paraId="3BAE7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31A4AD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分类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528E49C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例子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F5766B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允许的解释</w:t>
            </w:r>
          </w:p>
        </w:tc>
      </w:tr>
      <w:tr w14:paraId="27F2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68F11A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Observed / data-derived</w:t>
            </w:r>
          </w:p>
        </w:tc>
        <w:tc>
          <w:tcPr>
            <w:tcW w:w="3118" w:type="dxa"/>
            <w:vAlign w:val="center"/>
          </w:tcPr>
          <w:p w14:paraId="434ADA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date, store/product ID, observed sales, inventory context, promotion, weather</w:t>
            </w:r>
          </w:p>
        </w:tc>
        <w:tc>
          <w:tcPr>
            <w:tcW w:w="3969" w:type="dxa"/>
            <w:vAlign w:val="center"/>
          </w:tcPr>
          <w:p w14:paraId="249273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真实数据字段或由其直接派生。</w:t>
            </w:r>
          </w:p>
        </w:tc>
      </w:tr>
      <w:tr w14:paraId="145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35CE5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Model-estimated</w:t>
            </w:r>
          </w:p>
        </w:tc>
        <w:tc>
          <w:tcPr>
            <w:tcW w:w="3118" w:type="dxa"/>
            <w:vAlign w:val="center"/>
          </w:tcPr>
          <w:p w14:paraId="70F66EC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recovered demand, markdown response</w:t>
            </w:r>
          </w:p>
        </w:tc>
        <w:tc>
          <w:tcPr>
            <w:tcW w:w="3969" w:type="dxa"/>
            <w:vAlign w:val="center"/>
          </w:tcPr>
          <w:p w14:paraId="39FDA93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统计模型估计，不是 ground truth/causal effect。</w:t>
            </w:r>
          </w:p>
        </w:tc>
      </w:tr>
      <w:tr w14:paraId="7A01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2C9F6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bCs/>
                <w:sz w:val="17"/>
              </w:rPr>
              <w:t>Scenario-assumed</w:t>
            </w:r>
          </w:p>
        </w:tc>
        <w:tc>
          <w:tcPr>
            <w:tcW w:w="3118" w:type="dxa"/>
            <w:vAlign w:val="center"/>
          </w:tcPr>
          <w:p w14:paraId="045CD94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shelf life, age profile, procurement/disposal cost, expiration rule, salvage</w:t>
            </w:r>
          </w:p>
        </w:tc>
        <w:tc>
          <w:tcPr>
            <w:tcW w:w="3969" w:type="dxa"/>
            <w:vAlign w:val="center"/>
          </w:tcPr>
          <w:p w14:paraId="78DBBF4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用于 controlled simulation，不可写成原始数据观察。</w:t>
            </w:r>
          </w:p>
        </w:tc>
      </w:tr>
    </w:tbl>
    <w:p w14:paraId="1EB5F174">
      <w:pPr>
        <w:rPr>
          <w:rFonts w:hint="default" w:ascii="Calibri" w:hAnsi="Calibri" w:cs="Calibri"/>
        </w:rPr>
      </w:pPr>
    </w:p>
    <w:p w14:paraId="62A00A42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4.2 Shelf-life grid</w:t>
      </w:r>
    </w:p>
    <w:p w14:paraId="406A7854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perishability_scenarios.py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shelf_life_scenarios()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建立不同商品类别和情景级别的保质期参数。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154"/>
        <w:gridCol w:w="2154"/>
        <w:gridCol w:w="2154"/>
      </w:tblGrid>
      <w:tr w14:paraId="2D847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E553CB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类别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21CE6D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low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0DE758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base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4D7FA85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high</w:t>
            </w:r>
          </w:p>
        </w:tc>
      </w:tr>
      <w:tr w14:paraId="46E9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0254A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Short</w:t>
            </w:r>
          </w:p>
        </w:tc>
        <w:tc>
          <w:tcPr>
            <w:tcW w:w="2154" w:type="dxa"/>
            <w:vAlign w:val="center"/>
          </w:tcPr>
          <w:p w14:paraId="6220E8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</w:t>
            </w:r>
          </w:p>
        </w:tc>
        <w:tc>
          <w:tcPr>
            <w:tcW w:w="2154" w:type="dxa"/>
            <w:vAlign w:val="center"/>
          </w:tcPr>
          <w:p w14:paraId="67900E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3</w:t>
            </w:r>
          </w:p>
        </w:tc>
        <w:tc>
          <w:tcPr>
            <w:tcW w:w="2154" w:type="dxa"/>
            <w:vAlign w:val="center"/>
          </w:tcPr>
          <w:p w14:paraId="266CEDA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5</w:t>
            </w:r>
          </w:p>
        </w:tc>
      </w:tr>
      <w:tr w14:paraId="505D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30AD40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Medium</w:t>
            </w:r>
          </w:p>
        </w:tc>
        <w:tc>
          <w:tcPr>
            <w:tcW w:w="2154" w:type="dxa"/>
            <w:vAlign w:val="center"/>
          </w:tcPr>
          <w:p w14:paraId="4623837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5</w:t>
            </w:r>
          </w:p>
        </w:tc>
        <w:tc>
          <w:tcPr>
            <w:tcW w:w="2154" w:type="dxa"/>
            <w:vAlign w:val="center"/>
          </w:tcPr>
          <w:p w14:paraId="17E4643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7</w:t>
            </w:r>
          </w:p>
        </w:tc>
        <w:tc>
          <w:tcPr>
            <w:tcW w:w="2154" w:type="dxa"/>
            <w:vAlign w:val="center"/>
          </w:tcPr>
          <w:p w14:paraId="1DA7769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</w:t>
            </w:r>
          </w:p>
        </w:tc>
      </w:tr>
      <w:tr w14:paraId="7A43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D6C67A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Long</w:t>
            </w:r>
          </w:p>
        </w:tc>
        <w:tc>
          <w:tcPr>
            <w:tcW w:w="2154" w:type="dxa"/>
            <w:vAlign w:val="center"/>
          </w:tcPr>
          <w:p w14:paraId="02E69CD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</w:t>
            </w:r>
          </w:p>
        </w:tc>
        <w:tc>
          <w:tcPr>
            <w:tcW w:w="2154" w:type="dxa"/>
            <w:vAlign w:val="center"/>
          </w:tcPr>
          <w:p w14:paraId="742401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14</w:t>
            </w:r>
          </w:p>
        </w:tc>
        <w:tc>
          <w:tcPr>
            <w:tcW w:w="2154" w:type="dxa"/>
            <w:vAlign w:val="center"/>
          </w:tcPr>
          <w:p w14:paraId="71D4939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21</w:t>
            </w:r>
          </w:p>
        </w:tc>
      </w:tr>
    </w:tbl>
    <w:p w14:paraId="6236D479">
      <w:pPr>
        <w:rPr>
          <w:rFonts w:hint="default" w:ascii="Calibri" w:hAnsi="Calibri" w:cs="Calibri"/>
        </w:rPr>
      </w:pPr>
    </w:p>
    <w:p w14:paraId="7772FA48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4.3 Inventory / economics</w:t>
      </w:r>
    </w:p>
    <w:p w14:paraId="5A08C8C1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perishability_scenarios.py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inventory_initialization_scenarios()、economic_scenarios()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生成初始库存年龄分布以及利润、处置成本参数。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572"/>
        <w:gridCol w:w="3402"/>
      </w:tblGrid>
      <w:tr w14:paraId="0B04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8FE1E3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变量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0D597F0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设置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F68A2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设计逻辑</w:t>
            </w:r>
          </w:p>
        </w:tc>
      </w:tr>
      <w:tr w14:paraId="7ACB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29F3F7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Inventory coverage midpoint</w:t>
            </w:r>
          </w:p>
        </w:tc>
        <w:tc>
          <w:tcPr>
            <w:tcW w:w="3572" w:type="dxa"/>
            <w:vAlign w:val="center"/>
          </w:tcPr>
          <w:p w14:paraId="04AC54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lean=1.25, balanced=2.5, high=5.0 days</w:t>
            </w:r>
          </w:p>
        </w:tc>
        <w:tc>
          <w:tcPr>
            <w:tcW w:w="3402" w:type="dxa"/>
            <w:vAlign w:val="center"/>
          </w:tcPr>
          <w:p w14:paraId="01C4241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控制库存相对预期需求的压力。</w:t>
            </w:r>
          </w:p>
        </w:tc>
      </w:tr>
      <w:tr w14:paraId="39373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7DD1C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Age profile</w:t>
            </w:r>
          </w:p>
        </w:tc>
        <w:tc>
          <w:tcPr>
            <w:tcW w:w="3572" w:type="dxa"/>
            <w:vAlign w:val="center"/>
          </w:tcPr>
          <w:p w14:paraId="210009D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fresh-heavy / uniform / near-expiry-heavy</w:t>
            </w:r>
          </w:p>
        </w:tc>
        <w:tc>
          <w:tcPr>
            <w:tcW w:w="3402" w:type="dxa"/>
            <w:vAlign w:val="center"/>
          </w:tcPr>
          <w:p w14:paraId="59CCC83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同样总库存下制造不同 expiry pressure。</w:t>
            </w:r>
          </w:p>
        </w:tc>
      </w:tr>
      <w:tr w14:paraId="4C62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CEFF0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Procurement cost ratio</w:t>
            </w:r>
          </w:p>
        </w:tc>
        <w:tc>
          <w:tcPr>
            <w:tcW w:w="3572" w:type="dxa"/>
            <w:vAlign w:val="center"/>
          </w:tcPr>
          <w:p w14:paraId="613D203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low-margin=0.70; medium=0.55; high=0.40</w:t>
            </w:r>
          </w:p>
        </w:tc>
        <w:tc>
          <w:tcPr>
            <w:tcW w:w="3402" w:type="dxa"/>
            <w:vAlign w:val="center"/>
          </w:tcPr>
          <w:p w14:paraId="5E07972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full price 归一为1，成本比例决定 margin room。</w:t>
            </w:r>
          </w:p>
        </w:tc>
      </w:tr>
      <w:tr w14:paraId="667C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15198D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Disposal cost ratio</w:t>
            </w:r>
          </w:p>
        </w:tc>
        <w:tc>
          <w:tcPr>
            <w:tcW w:w="3572" w:type="dxa"/>
            <w:vAlign w:val="center"/>
          </w:tcPr>
          <w:p w14:paraId="58397B8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 / 0.05 / 0.10</w:t>
            </w:r>
          </w:p>
        </w:tc>
        <w:tc>
          <w:tcPr>
            <w:tcW w:w="3402" w:type="dxa"/>
            <w:vAlign w:val="center"/>
          </w:tcPr>
          <w:p w14:paraId="1B79F63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控制过期处置的额外经济损失。</w:t>
            </w:r>
          </w:p>
        </w:tc>
      </w:tr>
      <w:tr w14:paraId="27AB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8DB1F2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Terminal salvage</w:t>
            </w:r>
          </w:p>
        </w:tc>
        <w:tc>
          <w:tcPr>
            <w:tcW w:w="3572" w:type="dxa"/>
            <w:vAlign w:val="center"/>
          </w:tcPr>
          <w:p w14:paraId="1202277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主环境默认 0</w:t>
            </w:r>
          </w:p>
        </w:tc>
        <w:tc>
          <w:tcPr>
            <w:tcW w:w="3402" w:type="dxa"/>
            <w:vAlign w:val="center"/>
          </w:tcPr>
          <w:p w14:paraId="4E03EB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避免在无真实依据时假定高残值。</w:t>
            </w:r>
          </w:p>
        </w:tc>
      </w:tr>
    </w:tbl>
    <w:p w14:paraId="70B21338">
      <w:pPr>
        <w:rPr>
          <w:rFonts w:hint="default" w:ascii="Calibri" w:hAnsi="Calibri" w:cs="Calibri"/>
        </w:rPr>
      </w:pPr>
    </w:p>
    <w:p w14:paraId="2696FA8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代码生成 core scenario grid（锁定配置记录 18 个 core scenarios），并先用固定 policy 做 deterministic FEFO sanity simulation，确认场景在进入 Gymnasium 环境前就有合理的库存/成本行为。</w:t>
      </w:r>
    </w:p>
    <w:p w14:paraId="715728B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Stage 5 ★ — Pricing Environment：把业务问题正式变成 RL 可交互环境</w:t>
      </w:r>
    </w:p>
    <w:p w14:paraId="46014E34">
      <w:pPr>
        <w:keepNext/>
        <w:spacing w:before="10" w:after="80" w:line="240" w:lineRule="auto"/>
        <w:ind w:left="173"/>
        <w:rPr>
          <w:rFonts w:hint="default" w:ascii="Noto Sans CJK SC" w:hAnsi="Noto Sans CJK SC" w:eastAsia="宋体"/>
          <w:b/>
          <w:bCs w:val="0"/>
          <w:color w:val="5B6573"/>
          <w:sz w:val="18"/>
          <w:szCs w:val="18"/>
          <w:lang w:val="en-US" w:eastAsia="zh-CN"/>
        </w:rPr>
      </w:pPr>
      <w:r>
        <w:rPr>
          <w:rFonts w:hint="eastAsia" w:eastAsia="宋体"/>
          <w:b/>
          <w:bCs w:val="0"/>
          <w:color w:val="5B6573"/>
          <w:sz w:val="18"/>
          <w:szCs w:val="18"/>
          <w:lang w:eastAsia="zh-CN"/>
        </w:rPr>
        <w:t>（</w:t>
      </w:r>
      <w:r>
        <w:rPr>
          <w:rFonts w:hint="eastAsia" w:eastAsia="宋体"/>
          <w:b/>
          <w:bCs w:val="0"/>
          <w:color w:val="5B6573"/>
          <w:sz w:val="18"/>
          <w:szCs w:val="18"/>
          <w:lang w:val="en-US" w:eastAsia="zh-CN"/>
        </w:rPr>
        <w:t>具体可参考环境设置.docs）</w:t>
      </w:r>
    </w:p>
    <w:p w14:paraId="0DE224C8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pricing_env_operational.py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OperationalPerishablePricingEnv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定义 state、action、库存流转、reward 和 episode 接口。</w:t>
      </w:r>
    </w:p>
    <w:p w14:paraId="016D3955">
      <w:pPr>
        <w:rPr>
          <w:rFonts w:hint="eastAsia" w:ascii="Calibri" w:hAnsi="Calibri" w:eastAsia="宋体" w:cs="Calibri"/>
          <w:lang w:eastAsia="zh-CN"/>
        </w:rPr>
      </w:pPr>
      <w:r>
        <w:rPr>
          <w:rFonts w:hint="default" w:ascii="Calibri" w:hAnsi="Calibri" w:cs="Calibri"/>
        </w:rPr>
        <w:t>核心文件：src/pricing_env_operational.py。这是全项目最重要的实现文件。PPO 与 DQN 共用同一个 OperationalPerishablePricingEnv，因此模型比较的业务机制保持一致。</w:t>
      </w:r>
      <w:r>
        <w:rPr>
          <w:rFonts w:hint="eastAsia" w:ascii="Calibri" w:hAnsi="Calibri" w:eastAsia="宋体" w:cs="Calibri"/>
          <w:lang w:eastAsia="zh-CN"/>
        </w:rPr>
        <w:t>。</w:t>
      </w:r>
    </w:p>
    <w:p w14:paraId="7D17C519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 Environment 初始化时做什么</w:t>
      </w:r>
    </w:p>
    <w:p w14:paraId="7B9DCB78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pricing_env_operational.py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OperationalPerishablePricingEnv.__init__()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加载数据、场景和响应模型，并建立 observation/action space。</w:t>
      </w:r>
    </w:p>
    <w:p w14:paraId="3B09A16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验证 split ∈ {train, validation, test}、calibration mode、reward mode、promotion context、noise mode。</w:t>
      </w:r>
    </w:p>
    <w:p w14:paraId="5851377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加载 recovered dataset、perishability scenario config、observed response model、recovered response model、response config、core scenario grid。</w:t>
      </w:r>
    </w:p>
    <w:p w14:paraId="4ADAA19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定义 action_space = Discrete(6)。</w:t>
      </w:r>
    </w:p>
    <w:p w14:paraId="2C0B05B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定义固定 41 维 Box observation space，并锁定 exact order/bounds，防止训练和评估 state 位置漂移。</w:t>
      </w:r>
    </w:p>
    <w:p w14:paraId="47178A3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写 artifact compatibility audit、feature source audit 与 environment config，增强可追溯性。</w:t>
      </w:r>
    </w:p>
    <w:p w14:paraId="2ABAECD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 41维 state 的真实 mapping（0-based index）</w:t>
      </w:r>
    </w:p>
    <w:p w14:paraId="6F6D3982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pricing_env_operational.py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observation_names()、_get_obs()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按固定顺序构造 41 维 observation。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402"/>
        <w:gridCol w:w="1701"/>
        <w:gridCol w:w="3628"/>
      </w:tblGrid>
      <w:tr w14:paraId="1B336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2ACDFC6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Index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C2C7F4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Observation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D2F2A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来源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6C7619C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含义</w:t>
            </w:r>
          </w:p>
        </w:tc>
      </w:tr>
      <w:tr w14:paraId="1E0E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9663E7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</w:t>
            </w:r>
          </w:p>
        </w:tc>
        <w:tc>
          <w:tcPr>
            <w:tcW w:w="3402" w:type="dxa"/>
            <w:vAlign w:val="center"/>
          </w:tcPr>
          <w:p w14:paraId="2C200A7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normalized_total_inventory</w:t>
            </w:r>
          </w:p>
        </w:tc>
        <w:tc>
          <w:tcPr>
            <w:tcW w:w="1701" w:type="dxa"/>
            <w:vAlign w:val="center"/>
          </w:tcPr>
          <w:p w14:paraId="25EC8C3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1DF395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当前总库存 / initial inventory</w:t>
            </w:r>
          </w:p>
        </w:tc>
      </w:tr>
      <w:tr w14:paraId="70883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04AAB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</w:t>
            </w:r>
          </w:p>
        </w:tc>
        <w:tc>
          <w:tcPr>
            <w:tcW w:w="3402" w:type="dxa"/>
            <w:vAlign w:val="center"/>
          </w:tcPr>
          <w:p w14:paraId="061C372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inventory_coverage</w:t>
            </w:r>
          </w:p>
        </w:tc>
        <w:tc>
          <w:tcPr>
            <w:tcW w:w="1701" w:type="dxa"/>
            <w:vAlign w:val="center"/>
          </w:tcPr>
          <w:p w14:paraId="36FED92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模拟+历史</w:t>
            </w:r>
          </w:p>
        </w:tc>
        <w:tc>
          <w:tcPr>
            <w:tcW w:w="3628" w:type="dxa"/>
            <w:vAlign w:val="center"/>
          </w:tcPr>
          <w:p w14:paraId="60B722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当前库存 / 最近7期 simulated target mean</w:t>
            </w:r>
          </w:p>
        </w:tc>
      </w:tr>
      <w:tr w14:paraId="7FA47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ABFAB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</w:t>
            </w:r>
          </w:p>
        </w:tc>
        <w:tc>
          <w:tcPr>
            <w:tcW w:w="3402" w:type="dxa"/>
            <w:vAlign w:val="center"/>
          </w:tcPr>
          <w:p w14:paraId="2837802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</w:t>
            </w:r>
          </w:p>
        </w:tc>
        <w:tc>
          <w:tcPr>
            <w:tcW w:w="1701" w:type="dxa"/>
            <w:vAlign w:val="center"/>
          </w:tcPr>
          <w:p w14:paraId="3B9C27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18A7F75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 天 bucket / initial inventory</w:t>
            </w:r>
          </w:p>
        </w:tc>
      </w:tr>
      <w:tr w14:paraId="15DC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9E77E5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</w:t>
            </w:r>
          </w:p>
        </w:tc>
        <w:tc>
          <w:tcPr>
            <w:tcW w:w="3402" w:type="dxa"/>
            <w:vAlign w:val="center"/>
          </w:tcPr>
          <w:p w14:paraId="69BF2CF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remaining_life_bucket_2</w:t>
            </w:r>
          </w:p>
        </w:tc>
        <w:tc>
          <w:tcPr>
            <w:tcW w:w="1701" w:type="dxa"/>
            <w:vAlign w:val="center"/>
          </w:tcPr>
          <w:p w14:paraId="1E1E74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2AE0EFC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2 天 bucket / initial inventory</w:t>
            </w:r>
          </w:p>
        </w:tc>
      </w:tr>
      <w:tr w14:paraId="7F71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1D5F1C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4</w:t>
            </w:r>
          </w:p>
        </w:tc>
        <w:tc>
          <w:tcPr>
            <w:tcW w:w="3402" w:type="dxa"/>
            <w:vAlign w:val="center"/>
          </w:tcPr>
          <w:p w14:paraId="0E34188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remaining_life_bucket_3</w:t>
            </w:r>
          </w:p>
        </w:tc>
        <w:tc>
          <w:tcPr>
            <w:tcW w:w="1701" w:type="dxa"/>
            <w:vAlign w:val="center"/>
          </w:tcPr>
          <w:p w14:paraId="6E366C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60BB67C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3 天 bucket / initial inventory</w:t>
            </w:r>
          </w:p>
        </w:tc>
      </w:tr>
      <w:tr w14:paraId="1B760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EACCDC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5</w:t>
            </w:r>
          </w:p>
        </w:tc>
        <w:tc>
          <w:tcPr>
            <w:tcW w:w="3402" w:type="dxa"/>
            <w:vAlign w:val="center"/>
          </w:tcPr>
          <w:p w14:paraId="054995A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remaining_life_bucket_4</w:t>
            </w:r>
          </w:p>
        </w:tc>
        <w:tc>
          <w:tcPr>
            <w:tcW w:w="1701" w:type="dxa"/>
            <w:vAlign w:val="center"/>
          </w:tcPr>
          <w:p w14:paraId="60F863A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222A76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4 天 bucket / initial inventory</w:t>
            </w:r>
          </w:p>
        </w:tc>
      </w:tr>
      <w:tr w14:paraId="6618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56C9C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6</w:t>
            </w:r>
          </w:p>
        </w:tc>
        <w:tc>
          <w:tcPr>
            <w:tcW w:w="3402" w:type="dxa"/>
            <w:vAlign w:val="center"/>
          </w:tcPr>
          <w:p w14:paraId="4DA69DC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remaining_life_bucket_5</w:t>
            </w:r>
          </w:p>
        </w:tc>
        <w:tc>
          <w:tcPr>
            <w:tcW w:w="1701" w:type="dxa"/>
            <w:vAlign w:val="center"/>
          </w:tcPr>
          <w:p w14:paraId="4C600CA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613368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5 天 bucket / initial inventory</w:t>
            </w:r>
          </w:p>
        </w:tc>
      </w:tr>
      <w:tr w14:paraId="7F49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A9E7FE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7</w:t>
            </w:r>
          </w:p>
        </w:tc>
        <w:tc>
          <w:tcPr>
            <w:tcW w:w="3402" w:type="dxa"/>
            <w:vAlign w:val="center"/>
          </w:tcPr>
          <w:p w14:paraId="1C99B1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remaining_life_bucket_6</w:t>
            </w:r>
          </w:p>
        </w:tc>
        <w:tc>
          <w:tcPr>
            <w:tcW w:w="1701" w:type="dxa"/>
            <w:vAlign w:val="center"/>
          </w:tcPr>
          <w:p w14:paraId="5BCAE45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41BF5CC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6 天 bucket / initial inventory</w:t>
            </w:r>
          </w:p>
        </w:tc>
      </w:tr>
      <w:tr w14:paraId="09AB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85104C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8</w:t>
            </w:r>
          </w:p>
        </w:tc>
        <w:tc>
          <w:tcPr>
            <w:tcW w:w="3402" w:type="dxa"/>
            <w:vAlign w:val="center"/>
          </w:tcPr>
          <w:p w14:paraId="22894EA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remaining_life_bucket_7</w:t>
            </w:r>
          </w:p>
        </w:tc>
        <w:tc>
          <w:tcPr>
            <w:tcW w:w="1701" w:type="dxa"/>
            <w:vAlign w:val="center"/>
          </w:tcPr>
          <w:p w14:paraId="609940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381C0FE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7 天 bucket / initial inventory</w:t>
            </w:r>
          </w:p>
        </w:tc>
      </w:tr>
      <w:tr w14:paraId="684C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8F3E05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9</w:t>
            </w:r>
          </w:p>
        </w:tc>
        <w:tc>
          <w:tcPr>
            <w:tcW w:w="3402" w:type="dxa"/>
            <w:vAlign w:val="center"/>
          </w:tcPr>
          <w:p w14:paraId="6F48E59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remaining_life_bucket_8</w:t>
            </w:r>
          </w:p>
        </w:tc>
        <w:tc>
          <w:tcPr>
            <w:tcW w:w="1701" w:type="dxa"/>
            <w:vAlign w:val="center"/>
          </w:tcPr>
          <w:p w14:paraId="4917E20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319D827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8 天 bucket / initial inventory</w:t>
            </w:r>
          </w:p>
        </w:tc>
      </w:tr>
      <w:tr w14:paraId="77CDA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A33248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10</w:t>
            </w:r>
          </w:p>
        </w:tc>
        <w:tc>
          <w:tcPr>
            <w:tcW w:w="3402" w:type="dxa"/>
            <w:vAlign w:val="center"/>
          </w:tcPr>
          <w:p w14:paraId="33CA855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remaining_life_bucket_9</w:t>
            </w:r>
          </w:p>
        </w:tc>
        <w:tc>
          <w:tcPr>
            <w:tcW w:w="1701" w:type="dxa"/>
            <w:vAlign w:val="center"/>
          </w:tcPr>
          <w:p w14:paraId="45F3F7C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7B259F6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9 天 bucket / initial inventory</w:t>
            </w:r>
          </w:p>
        </w:tc>
      </w:tr>
      <w:tr w14:paraId="775B4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4EB2C3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11</w:t>
            </w:r>
          </w:p>
        </w:tc>
        <w:tc>
          <w:tcPr>
            <w:tcW w:w="3402" w:type="dxa"/>
            <w:vAlign w:val="center"/>
          </w:tcPr>
          <w:p w14:paraId="068656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remaining_life_bucket_10</w:t>
            </w:r>
          </w:p>
        </w:tc>
        <w:tc>
          <w:tcPr>
            <w:tcW w:w="1701" w:type="dxa"/>
            <w:vAlign w:val="center"/>
          </w:tcPr>
          <w:p w14:paraId="1C146D3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18A40E1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10 天 bucket / initial inventory</w:t>
            </w:r>
          </w:p>
        </w:tc>
      </w:tr>
      <w:tr w14:paraId="1CFC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F2020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12</w:t>
            </w:r>
          </w:p>
        </w:tc>
        <w:tc>
          <w:tcPr>
            <w:tcW w:w="3402" w:type="dxa"/>
            <w:vAlign w:val="center"/>
          </w:tcPr>
          <w:p w14:paraId="6EF68B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remaining_life_bucket_11</w:t>
            </w:r>
          </w:p>
        </w:tc>
        <w:tc>
          <w:tcPr>
            <w:tcW w:w="1701" w:type="dxa"/>
            <w:vAlign w:val="center"/>
          </w:tcPr>
          <w:p w14:paraId="0A1A4CE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1233BE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11 天 bucket / initial inventory</w:t>
            </w:r>
          </w:p>
        </w:tc>
      </w:tr>
      <w:tr w14:paraId="7415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ECA56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13</w:t>
            </w:r>
          </w:p>
        </w:tc>
        <w:tc>
          <w:tcPr>
            <w:tcW w:w="3402" w:type="dxa"/>
            <w:vAlign w:val="center"/>
          </w:tcPr>
          <w:p w14:paraId="5D5C7CC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remaining_life_bucket_12</w:t>
            </w:r>
          </w:p>
        </w:tc>
        <w:tc>
          <w:tcPr>
            <w:tcW w:w="1701" w:type="dxa"/>
            <w:vAlign w:val="center"/>
          </w:tcPr>
          <w:p w14:paraId="7DA29FC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2C85FBD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12 天 bucket / initial inventory</w:t>
            </w:r>
          </w:p>
        </w:tc>
      </w:tr>
      <w:tr w14:paraId="0424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1F9E5D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14</w:t>
            </w:r>
          </w:p>
        </w:tc>
        <w:tc>
          <w:tcPr>
            <w:tcW w:w="3402" w:type="dxa"/>
            <w:vAlign w:val="center"/>
          </w:tcPr>
          <w:p w14:paraId="522F5D3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remaining_life_bucket_13</w:t>
            </w:r>
          </w:p>
        </w:tc>
        <w:tc>
          <w:tcPr>
            <w:tcW w:w="1701" w:type="dxa"/>
            <w:vAlign w:val="center"/>
          </w:tcPr>
          <w:p w14:paraId="3E9889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633DAD9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13 天 bucket / initial inventory</w:t>
            </w:r>
          </w:p>
        </w:tc>
      </w:tr>
      <w:tr w14:paraId="0CCB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0FFAE3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15</w:t>
            </w:r>
          </w:p>
        </w:tc>
        <w:tc>
          <w:tcPr>
            <w:tcW w:w="3402" w:type="dxa"/>
            <w:vAlign w:val="center"/>
          </w:tcPr>
          <w:p w14:paraId="028864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remaining_life_bucket_14</w:t>
            </w:r>
          </w:p>
        </w:tc>
        <w:tc>
          <w:tcPr>
            <w:tcW w:w="1701" w:type="dxa"/>
            <w:vAlign w:val="center"/>
          </w:tcPr>
          <w:p w14:paraId="49F7578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22B7BF9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14 天 bucket / initial inventory</w:t>
            </w:r>
          </w:p>
        </w:tc>
      </w:tr>
      <w:tr w14:paraId="765E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4C647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16</w:t>
            </w:r>
          </w:p>
        </w:tc>
        <w:tc>
          <w:tcPr>
            <w:tcW w:w="3402" w:type="dxa"/>
            <w:vAlign w:val="center"/>
          </w:tcPr>
          <w:p w14:paraId="6103D80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remaining_life_bucket_15</w:t>
            </w:r>
          </w:p>
        </w:tc>
        <w:tc>
          <w:tcPr>
            <w:tcW w:w="1701" w:type="dxa"/>
            <w:vAlign w:val="center"/>
          </w:tcPr>
          <w:p w14:paraId="0F6863A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3B84B81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15 天 bucket / initial inventory</w:t>
            </w:r>
          </w:p>
        </w:tc>
      </w:tr>
      <w:tr w14:paraId="14FD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560364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17</w:t>
            </w:r>
          </w:p>
        </w:tc>
        <w:tc>
          <w:tcPr>
            <w:tcW w:w="3402" w:type="dxa"/>
            <w:vAlign w:val="center"/>
          </w:tcPr>
          <w:p w14:paraId="0FBB0C5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remaining_life_bucket_16</w:t>
            </w:r>
          </w:p>
        </w:tc>
        <w:tc>
          <w:tcPr>
            <w:tcW w:w="1701" w:type="dxa"/>
            <w:vAlign w:val="center"/>
          </w:tcPr>
          <w:p w14:paraId="516DA8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24FE0AD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16 天 bucket / initial inventory</w:t>
            </w:r>
          </w:p>
        </w:tc>
      </w:tr>
      <w:tr w14:paraId="7FA9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798FB9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18</w:t>
            </w:r>
          </w:p>
        </w:tc>
        <w:tc>
          <w:tcPr>
            <w:tcW w:w="3402" w:type="dxa"/>
            <w:vAlign w:val="center"/>
          </w:tcPr>
          <w:p w14:paraId="62300BD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remaining_life_bucket_17</w:t>
            </w:r>
          </w:p>
        </w:tc>
        <w:tc>
          <w:tcPr>
            <w:tcW w:w="1701" w:type="dxa"/>
            <w:vAlign w:val="center"/>
          </w:tcPr>
          <w:p w14:paraId="079C202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227E4A8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17 天 bucket / initial inventory</w:t>
            </w:r>
          </w:p>
        </w:tc>
      </w:tr>
      <w:tr w14:paraId="0E58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AFE39B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19</w:t>
            </w:r>
          </w:p>
        </w:tc>
        <w:tc>
          <w:tcPr>
            <w:tcW w:w="3402" w:type="dxa"/>
            <w:vAlign w:val="center"/>
          </w:tcPr>
          <w:p w14:paraId="4FBDE1E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remaining_life_bucket_18</w:t>
            </w:r>
          </w:p>
        </w:tc>
        <w:tc>
          <w:tcPr>
            <w:tcW w:w="1701" w:type="dxa"/>
            <w:vAlign w:val="center"/>
          </w:tcPr>
          <w:p w14:paraId="77A2FD5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373805C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18 天 bucket / initial inventory</w:t>
            </w:r>
          </w:p>
        </w:tc>
      </w:tr>
      <w:tr w14:paraId="6C38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4CC463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20</w:t>
            </w:r>
          </w:p>
        </w:tc>
        <w:tc>
          <w:tcPr>
            <w:tcW w:w="3402" w:type="dxa"/>
            <w:vAlign w:val="center"/>
          </w:tcPr>
          <w:p w14:paraId="2D87D3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remaining_life_bucket_19</w:t>
            </w:r>
          </w:p>
        </w:tc>
        <w:tc>
          <w:tcPr>
            <w:tcW w:w="1701" w:type="dxa"/>
            <w:vAlign w:val="center"/>
          </w:tcPr>
          <w:p w14:paraId="36C37EF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785C8F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19 天 bucket / initial inventory</w:t>
            </w:r>
          </w:p>
        </w:tc>
      </w:tr>
      <w:tr w14:paraId="6033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29A84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21</w:t>
            </w:r>
          </w:p>
        </w:tc>
        <w:tc>
          <w:tcPr>
            <w:tcW w:w="3402" w:type="dxa"/>
            <w:vAlign w:val="center"/>
          </w:tcPr>
          <w:p w14:paraId="0B1887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remaining_life_bucket_20</w:t>
            </w:r>
          </w:p>
        </w:tc>
        <w:tc>
          <w:tcPr>
            <w:tcW w:w="1701" w:type="dxa"/>
            <w:vAlign w:val="center"/>
          </w:tcPr>
          <w:p w14:paraId="6390841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3838A4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20 天 bucket / initial inventory</w:t>
            </w:r>
          </w:p>
        </w:tc>
      </w:tr>
      <w:tr w14:paraId="7D1D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5A2655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22</w:t>
            </w:r>
          </w:p>
        </w:tc>
        <w:tc>
          <w:tcPr>
            <w:tcW w:w="3402" w:type="dxa"/>
            <w:vAlign w:val="center"/>
          </w:tcPr>
          <w:p w14:paraId="5CE22F6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remaining_life_bucket_21</w:t>
            </w:r>
          </w:p>
        </w:tc>
        <w:tc>
          <w:tcPr>
            <w:tcW w:w="1701" w:type="dxa"/>
            <w:vAlign w:val="center"/>
          </w:tcPr>
          <w:p w14:paraId="36567C0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5C7F36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剩余寿命 21 天 bucket / initial inventory</w:t>
            </w:r>
          </w:p>
        </w:tc>
      </w:tr>
      <w:tr w14:paraId="79A8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A8884C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23</w:t>
            </w:r>
          </w:p>
        </w:tc>
        <w:tc>
          <w:tcPr>
            <w:tcW w:w="3402" w:type="dxa"/>
            <w:vAlign w:val="center"/>
          </w:tcPr>
          <w:p w14:paraId="53AE5E5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fraction_expiring_today</w:t>
            </w:r>
          </w:p>
        </w:tc>
        <w:tc>
          <w:tcPr>
            <w:tcW w:w="1701" w:type="dxa"/>
            <w:vAlign w:val="center"/>
          </w:tcPr>
          <w:p w14:paraId="6C62B9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5F73395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当前库存中今天到期占比</w:t>
            </w:r>
          </w:p>
        </w:tc>
      </w:tr>
      <w:tr w14:paraId="2E2C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C273E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24</w:t>
            </w:r>
          </w:p>
        </w:tc>
        <w:tc>
          <w:tcPr>
            <w:tcW w:w="3402" w:type="dxa"/>
            <w:vAlign w:val="center"/>
          </w:tcPr>
          <w:p w14:paraId="26DB960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fraction_expiring_within_two_days</w:t>
            </w:r>
          </w:p>
        </w:tc>
        <w:tc>
          <w:tcPr>
            <w:tcW w:w="1701" w:type="dxa"/>
            <w:vAlign w:val="center"/>
          </w:tcPr>
          <w:p w14:paraId="48AE23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585F83C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两天内到期库存占比</w:t>
            </w:r>
          </w:p>
        </w:tc>
      </w:tr>
      <w:tr w14:paraId="13A6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51330A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25</w:t>
            </w:r>
          </w:p>
        </w:tc>
        <w:tc>
          <w:tcPr>
            <w:tcW w:w="3402" w:type="dxa"/>
            <w:vAlign w:val="center"/>
          </w:tcPr>
          <w:p w14:paraId="7D567BB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weighted_mean_remaining_life</w:t>
            </w:r>
          </w:p>
        </w:tc>
        <w:tc>
          <w:tcPr>
            <w:tcW w:w="1701" w:type="dxa"/>
            <w:vAlign w:val="center"/>
          </w:tcPr>
          <w:p w14:paraId="6831C6C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模拟状态</w:t>
            </w:r>
          </w:p>
        </w:tc>
        <w:tc>
          <w:tcPr>
            <w:tcW w:w="3628" w:type="dxa"/>
            <w:vAlign w:val="center"/>
          </w:tcPr>
          <w:p w14:paraId="779A164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加权平均剩余寿命（归一化）</w:t>
            </w:r>
          </w:p>
        </w:tc>
      </w:tr>
      <w:tr w14:paraId="1A78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58C010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26</w:t>
            </w:r>
          </w:p>
        </w:tc>
        <w:tc>
          <w:tcPr>
            <w:tcW w:w="3402" w:type="dxa"/>
            <w:vAlign w:val="center"/>
          </w:tcPr>
          <w:p w14:paraId="736F100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predicted_zero_markdown_demand</w:t>
            </w:r>
          </w:p>
        </w:tc>
        <w:tc>
          <w:tcPr>
            <w:tcW w:w="1701" w:type="dxa"/>
            <w:vAlign w:val="center"/>
          </w:tcPr>
          <w:p w14:paraId="7CA4ACB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response model</w:t>
            </w:r>
          </w:p>
        </w:tc>
        <w:tc>
          <w:tcPr>
            <w:tcW w:w="3628" w:type="dxa"/>
            <w:vAlign w:val="center"/>
          </w:tcPr>
          <w:p w14:paraId="5A2C92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当前状态下 0% markdown 的 model-implied demand</w:t>
            </w:r>
          </w:p>
        </w:tc>
      </w:tr>
      <w:tr w14:paraId="172EC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F9DAFB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27</w:t>
            </w:r>
          </w:p>
        </w:tc>
        <w:tc>
          <w:tcPr>
            <w:tcW w:w="3402" w:type="dxa"/>
            <w:vAlign w:val="center"/>
          </w:tcPr>
          <w:p w14:paraId="2F4E9E5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lag_1_simulated_target</w:t>
            </w:r>
          </w:p>
        </w:tc>
        <w:tc>
          <w:tcPr>
            <w:tcW w:w="1701" w:type="dxa"/>
            <w:vAlign w:val="center"/>
          </w:tcPr>
          <w:p w14:paraId="3034AA4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3668B4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上一期模拟 target</w:t>
            </w:r>
          </w:p>
        </w:tc>
      </w:tr>
      <w:tr w14:paraId="6017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3E86EE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28</w:t>
            </w:r>
          </w:p>
        </w:tc>
        <w:tc>
          <w:tcPr>
            <w:tcW w:w="3402" w:type="dxa"/>
            <w:vAlign w:val="center"/>
          </w:tcPr>
          <w:p w14:paraId="5E56B6A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lag_7_simulated_target</w:t>
            </w:r>
          </w:p>
        </w:tc>
        <w:tc>
          <w:tcPr>
            <w:tcW w:w="1701" w:type="dxa"/>
            <w:vAlign w:val="center"/>
          </w:tcPr>
          <w:p w14:paraId="6478675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13EE85B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第7期 lag</w:t>
            </w:r>
          </w:p>
        </w:tc>
      </w:tr>
      <w:tr w14:paraId="2B3B7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022B3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29</w:t>
            </w:r>
          </w:p>
        </w:tc>
        <w:tc>
          <w:tcPr>
            <w:tcW w:w="3402" w:type="dxa"/>
            <w:vAlign w:val="center"/>
          </w:tcPr>
          <w:p w14:paraId="1EED28A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rolling_7_simulated_mean</w:t>
            </w:r>
          </w:p>
        </w:tc>
        <w:tc>
          <w:tcPr>
            <w:tcW w:w="1701" w:type="dxa"/>
            <w:vAlign w:val="center"/>
          </w:tcPr>
          <w:p w14:paraId="77C16CA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7591C0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近7期均值</w:t>
            </w:r>
          </w:p>
        </w:tc>
      </w:tr>
      <w:tr w14:paraId="702F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99C1C4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30</w:t>
            </w:r>
          </w:p>
        </w:tc>
        <w:tc>
          <w:tcPr>
            <w:tcW w:w="3402" w:type="dxa"/>
            <w:vAlign w:val="center"/>
          </w:tcPr>
          <w:p w14:paraId="3B28F0F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rolling_14_simulated_mean</w:t>
            </w:r>
          </w:p>
        </w:tc>
        <w:tc>
          <w:tcPr>
            <w:tcW w:w="1701" w:type="dxa"/>
            <w:vAlign w:val="center"/>
          </w:tcPr>
          <w:p w14:paraId="363BD13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4623CC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近14期均值</w:t>
            </w:r>
          </w:p>
        </w:tc>
      </w:tr>
      <w:tr w14:paraId="1E35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2D549F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31</w:t>
            </w:r>
          </w:p>
        </w:tc>
        <w:tc>
          <w:tcPr>
            <w:tcW w:w="3402" w:type="dxa"/>
            <w:vAlign w:val="center"/>
          </w:tcPr>
          <w:p w14:paraId="1BEEE7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simulated_demand_volatility</w:t>
            </w:r>
          </w:p>
        </w:tc>
        <w:tc>
          <w:tcPr>
            <w:tcW w:w="1701" w:type="dxa"/>
            <w:vAlign w:val="center"/>
          </w:tcPr>
          <w:p w14:paraId="04B5AF8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3111E2F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近7期标准差</w:t>
            </w:r>
          </w:p>
        </w:tc>
      </w:tr>
      <w:tr w14:paraId="3DC19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136F42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32</w:t>
            </w:r>
          </w:p>
        </w:tc>
        <w:tc>
          <w:tcPr>
            <w:tcW w:w="3402" w:type="dxa"/>
            <w:vAlign w:val="center"/>
          </w:tcPr>
          <w:p w14:paraId="6122FE3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day_of_week</w:t>
            </w:r>
          </w:p>
        </w:tc>
        <w:tc>
          <w:tcPr>
            <w:tcW w:w="1701" w:type="dxa"/>
            <w:vAlign w:val="center"/>
          </w:tcPr>
          <w:p w14:paraId="13AC42E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真实日期</w:t>
            </w:r>
          </w:p>
        </w:tc>
        <w:tc>
          <w:tcPr>
            <w:tcW w:w="3628" w:type="dxa"/>
            <w:vAlign w:val="center"/>
          </w:tcPr>
          <w:p w14:paraId="2B1F8A5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星期信息</w:t>
            </w:r>
          </w:p>
        </w:tc>
      </w:tr>
      <w:tr w14:paraId="7B6C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F0C2F0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33</w:t>
            </w:r>
          </w:p>
        </w:tc>
        <w:tc>
          <w:tcPr>
            <w:tcW w:w="3402" w:type="dxa"/>
            <w:vAlign w:val="center"/>
          </w:tcPr>
          <w:p w14:paraId="3D388D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weekend_indicator</w:t>
            </w:r>
          </w:p>
        </w:tc>
        <w:tc>
          <w:tcPr>
            <w:tcW w:w="1701" w:type="dxa"/>
            <w:vAlign w:val="center"/>
          </w:tcPr>
          <w:p w14:paraId="61099C1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真实日期</w:t>
            </w:r>
          </w:p>
        </w:tc>
        <w:tc>
          <w:tcPr>
            <w:tcW w:w="3628" w:type="dxa"/>
            <w:vAlign w:val="center"/>
          </w:tcPr>
          <w:p w14:paraId="144FD82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周末标记</w:t>
            </w:r>
          </w:p>
        </w:tc>
      </w:tr>
      <w:tr w14:paraId="6BCA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268DDB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34</w:t>
            </w:r>
          </w:p>
        </w:tc>
        <w:tc>
          <w:tcPr>
            <w:tcW w:w="3402" w:type="dxa"/>
            <w:vAlign w:val="center"/>
          </w:tcPr>
          <w:p w14:paraId="216C416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normalized_time_within_episode</w:t>
            </w:r>
          </w:p>
        </w:tc>
        <w:tc>
          <w:tcPr>
            <w:tcW w:w="1701" w:type="dxa"/>
            <w:vAlign w:val="center"/>
          </w:tcPr>
          <w:p w14:paraId="094490C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模拟时间</w:t>
            </w:r>
          </w:p>
        </w:tc>
        <w:tc>
          <w:tcPr>
            <w:tcW w:w="3628" w:type="dxa"/>
            <w:vAlign w:val="center"/>
          </w:tcPr>
          <w:p w14:paraId="50C5016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current_step / horizon</w:t>
            </w:r>
          </w:p>
        </w:tc>
      </w:tr>
      <w:tr w14:paraId="76047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484056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35</w:t>
            </w:r>
          </w:p>
        </w:tc>
        <w:tc>
          <w:tcPr>
            <w:tcW w:w="3402" w:type="dxa"/>
            <w:vAlign w:val="center"/>
          </w:tcPr>
          <w:p w14:paraId="7ABC565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normalized_temperature</w:t>
            </w:r>
          </w:p>
        </w:tc>
        <w:tc>
          <w:tcPr>
            <w:tcW w:w="1701" w:type="dxa"/>
            <w:vAlign w:val="center"/>
          </w:tcPr>
          <w:p w14:paraId="21587B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历史外生变量</w:t>
            </w:r>
          </w:p>
        </w:tc>
        <w:tc>
          <w:tcPr>
            <w:tcW w:w="3628" w:type="dxa"/>
            <w:vAlign w:val="center"/>
          </w:tcPr>
          <w:p w14:paraId="5088C58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温度 / 40</w:t>
            </w:r>
          </w:p>
        </w:tc>
      </w:tr>
      <w:tr w14:paraId="6FE8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D40C3C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36</w:t>
            </w:r>
          </w:p>
        </w:tc>
        <w:tc>
          <w:tcPr>
            <w:tcW w:w="3402" w:type="dxa"/>
            <w:vAlign w:val="center"/>
          </w:tcPr>
          <w:p w14:paraId="39FC95D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previous_markdown_action</w:t>
            </w:r>
          </w:p>
        </w:tc>
        <w:tc>
          <w:tcPr>
            <w:tcW w:w="1701" w:type="dxa"/>
            <w:vAlign w:val="center"/>
          </w:tcPr>
          <w:p w14:paraId="45B16EB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77E1010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previous markdown / 0.40</w:t>
            </w:r>
          </w:p>
        </w:tc>
      </w:tr>
      <w:tr w14:paraId="4BC5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0EFD5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37</w:t>
            </w:r>
          </w:p>
        </w:tc>
        <w:tc>
          <w:tcPr>
            <w:tcW w:w="3402" w:type="dxa"/>
            <w:vAlign w:val="center"/>
          </w:tcPr>
          <w:p w14:paraId="68D142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previous_stockout_indicator</w:t>
            </w:r>
          </w:p>
        </w:tc>
        <w:tc>
          <w:tcPr>
            <w:tcW w:w="1701" w:type="dxa"/>
            <w:vAlign w:val="center"/>
          </w:tcPr>
          <w:p w14:paraId="603DFB8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模拟历史</w:t>
            </w:r>
          </w:p>
        </w:tc>
        <w:tc>
          <w:tcPr>
            <w:tcW w:w="3628" w:type="dxa"/>
            <w:vAlign w:val="center"/>
          </w:tcPr>
          <w:p w14:paraId="6FF22D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上一期 sales &lt; demand</w:t>
            </w:r>
          </w:p>
        </w:tc>
      </w:tr>
      <w:tr w14:paraId="77C52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3D262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38</w:t>
            </w:r>
          </w:p>
        </w:tc>
        <w:tc>
          <w:tcPr>
            <w:tcW w:w="3402" w:type="dxa"/>
            <w:vAlign w:val="center"/>
          </w:tcPr>
          <w:p w14:paraId="5699E9E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calibration_mode_indicator</w:t>
            </w:r>
          </w:p>
        </w:tc>
        <w:tc>
          <w:tcPr>
            <w:tcW w:w="1701" w:type="dxa"/>
            <w:vAlign w:val="center"/>
          </w:tcPr>
          <w:p w14:paraId="54CF218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实验设定</w:t>
            </w:r>
          </w:p>
        </w:tc>
        <w:tc>
          <w:tcPr>
            <w:tcW w:w="3628" w:type="dxa"/>
            <w:vAlign w:val="center"/>
          </w:tcPr>
          <w:p w14:paraId="25C4D2C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recovered mode=1，否则0</w:t>
            </w:r>
          </w:p>
        </w:tc>
      </w:tr>
      <w:tr w14:paraId="539A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E2CC68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39</w:t>
            </w:r>
          </w:p>
        </w:tc>
        <w:tc>
          <w:tcPr>
            <w:tcW w:w="3402" w:type="dxa"/>
            <w:vAlign w:val="center"/>
          </w:tcPr>
          <w:p w14:paraId="4ED2FB9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store_encoding</w:t>
            </w:r>
          </w:p>
        </w:tc>
        <w:tc>
          <w:tcPr>
            <w:tcW w:w="1701" w:type="dxa"/>
            <w:vAlign w:val="center"/>
          </w:tcPr>
          <w:p w14:paraId="5D52868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ID编码</w:t>
            </w:r>
          </w:p>
        </w:tc>
        <w:tc>
          <w:tcPr>
            <w:tcW w:w="3628" w:type="dxa"/>
            <w:vAlign w:val="center"/>
          </w:tcPr>
          <w:p w14:paraId="39F46B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stable_norm(store_id)</w:t>
            </w:r>
          </w:p>
        </w:tc>
      </w:tr>
      <w:tr w14:paraId="1529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DB5D03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40</w:t>
            </w:r>
          </w:p>
        </w:tc>
        <w:tc>
          <w:tcPr>
            <w:tcW w:w="3402" w:type="dxa"/>
            <w:vAlign w:val="center"/>
          </w:tcPr>
          <w:p w14:paraId="010F6BA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product_encoding</w:t>
            </w:r>
          </w:p>
        </w:tc>
        <w:tc>
          <w:tcPr>
            <w:tcW w:w="1701" w:type="dxa"/>
            <w:vAlign w:val="center"/>
          </w:tcPr>
          <w:p w14:paraId="468B121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ID编码</w:t>
            </w:r>
          </w:p>
        </w:tc>
        <w:tc>
          <w:tcPr>
            <w:tcW w:w="3628" w:type="dxa"/>
            <w:vAlign w:val="center"/>
          </w:tcPr>
          <w:p w14:paraId="36F46A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stable_norm(product_id)</w:t>
            </w:r>
          </w:p>
        </w:tc>
      </w:tr>
    </w:tbl>
    <w:p w14:paraId="6F5F46FA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4170E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E2F0D9"/>
          </w:tcPr>
          <w:p w14:paraId="330AB333">
            <w:pPr>
              <w:rPr>
                <w:rFonts w:hint="default" w:ascii="Calibri" w:hAnsi="Calibri" w:cs="Calibri"/>
              </w:rPr>
            </w:pPr>
            <w:r>
              <w:rPr>
                <w:rFonts w:hint="eastAsia" w:ascii="Calibri" w:hAnsi="Calibri" w:eastAsia="宋体" w:cs="Calibri"/>
                <w:b/>
                <w:sz w:val="20"/>
                <w:lang w:val="en-US" w:eastAsia="zh-CN"/>
              </w:rPr>
              <w:t>加入</w:t>
            </w:r>
            <w:r>
              <w:rPr>
                <w:rFonts w:hint="default" w:ascii="Calibri" w:hAnsi="Calibri" w:cs="Calibri"/>
                <w:b/>
                <w:sz w:val="20"/>
              </w:rPr>
              <w:t>多 state</w:t>
            </w:r>
            <w:r>
              <w:rPr>
                <w:rFonts w:hint="eastAsia" w:ascii="Calibri" w:hAnsi="Calibri" w:eastAsia="宋体" w:cs="Calibri"/>
                <w:b/>
                <w:sz w:val="20"/>
                <w:lang w:val="en-US" w:eastAsia="zh-CN"/>
              </w:rPr>
              <w:t>的原因：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markdown 的价值不是只由需求决定。同样 demand=2，如果库存低、还有14天保质期，应更倾向不打折；如果库存覆盖高、80% 两天内过期，则可能需要 markdown。因此 state 必须同时暴露 demand、inventory、perishability、time/history。</w:t>
            </w:r>
          </w:p>
        </w:tc>
      </w:tr>
    </w:tbl>
    <w:p w14:paraId="53582292">
      <w:pPr>
        <w:rPr>
          <w:rFonts w:hint="default" w:ascii="Calibri" w:hAnsi="Calibri" w:cs="Calibri"/>
        </w:rPr>
      </w:pPr>
    </w:p>
    <w:p w14:paraId="1B8084B6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 reset()：一个 episode 是怎样被创建的</w:t>
      </w:r>
    </w:p>
    <w:p w14:paraId="2B939FDE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pricing_env_operational.py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reset()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选择 episode 起点，初始化库存年龄层和历史需求。</w:t>
      </w:r>
    </w:p>
    <w:p w14:paraId="0A50DE8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清空上一个 episode 的 inventory、sales、waste、revenue、profit、history、previous markdown 等状态。</w:t>
      </w:r>
    </w:p>
    <w:p w14:paraId="591ABFE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从 scenario 的 shelf_life_class + low/base/high level 得到 horizon（例如 3/7/14 days 等）。</w:t>
      </w:r>
    </w:p>
    <w:p w14:paraId="3A0C9B5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只从指定 split 的数据中寻找 eligible starts；一个 eligible start 必须保证从 start_date 到 horizon 末日都存在于同一 store-product series 和同一 split。</w:t>
      </w:r>
    </w:p>
    <w:p w14:paraId="3BE7F16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如果 validation/test manifest 指定 store/product/start，则精确复现该 episode；训练时也可通过 episode_index 或随机抽样。</w:t>
      </w:r>
    </w:p>
    <w:p w14:paraId="58F0DDB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初始化 inventory：先取该 store-product target 的历史均值作为 expected daily demand，再乘 inventory coverage midpoint，最后用真实 inventory/demand p95 做上限。</w:t>
      </w:r>
    </w:p>
    <w:p w14:paraId="73BF688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按照 fresh-heavy / uniform / near-expiry-heavy 权重把总库存分到 shelf-life buckets。</w:t>
      </w:r>
    </w:p>
    <w:p w14:paraId="005EDEE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根据 margin/disposal scenario 设置采购成本与处置成本比例。</w:t>
      </w:r>
    </w:p>
    <w:p w14:paraId="6066A1BF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初始化过去14期 history：只读取 episode start 之前的 target；episode 开始以后不再读取未来历史销量。</w:t>
      </w:r>
    </w:p>
    <w:p w14:paraId="5817844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调用 _get_obs() 返回第一个 41D state。</w:t>
      </w:r>
    </w:p>
    <w:p w14:paraId="360F7D3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5.4 为什么 reset 后不能继续读取未来 historical sales</w:t>
      </w:r>
    </w:p>
    <w:p w14:paraId="7669416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因为 agent 的 action 会改变 simulator 轨迹。如果第2天 action=20%，但第3天 lag 仍然读现实世界中当时另一个价格策略下的销量，就产生 counterfactual leakage。当前实现只允许 episode 开始前的真实历史初始化 lag；之后 lag/rolling 由模拟 demand/sales 更新。</w:t>
      </w:r>
    </w:p>
    <w:p w14:paraId="65F9B32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5.5 Action space</w:t>
      </w:r>
    </w:p>
    <w:p w14:paraId="06F1FAB9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pricing_env_operational.py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ACTION_MARKDOWNS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将 6 个离散 action 映射为 0%、5%、10%、20%、30%、40% markdown。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5A90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88B017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Action id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4AF455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Markdown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098B9D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Normalized selling price</w:t>
            </w:r>
          </w:p>
        </w:tc>
      </w:tr>
      <w:tr w14:paraId="737B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96C86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</w:t>
            </w:r>
          </w:p>
        </w:tc>
        <w:tc>
          <w:tcPr>
            <w:tcW w:w="2835" w:type="dxa"/>
            <w:vAlign w:val="center"/>
          </w:tcPr>
          <w:p w14:paraId="0BC2EB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0%</w:t>
            </w:r>
          </w:p>
        </w:tc>
        <w:tc>
          <w:tcPr>
            <w:tcW w:w="3969" w:type="dxa"/>
            <w:vAlign w:val="center"/>
          </w:tcPr>
          <w:p w14:paraId="31F2CA2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1.00</w:t>
            </w:r>
          </w:p>
        </w:tc>
      </w:tr>
      <w:tr w14:paraId="53F5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1EDDF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</w:t>
            </w:r>
          </w:p>
        </w:tc>
        <w:tc>
          <w:tcPr>
            <w:tcW w:w="2835" w:type="dxa"/>
            <w:vAlign w:val="center"/>
          </w:tcPr>
          <w:p w14:paraId="2F161F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5%</w:t>
            </w:r>
          </w:p>
        </w:tc>
        <w:tc>
          <w:tcPr>
            <w:tcW w:w="3969" w:type="dxa"/>
            <w:vAlign w:val="center"/>
          </w:tcPr>
          <w:p w14:paraId="1F5A6CB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0.95</w:t>
            </w:r>
          </w:p>
        </w:tc>
      </w:tr>
      <w:tr w14:paraId="092F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6A58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 w14:paraId="034B6F3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10%</w:t>
            </w:r>
          </w:p>
        </w:tc>
        <w:tc>
          <w:tcPr>
            <w:tcW w:w="3969" w:type="dxa"/>
            <w:vAlign w:val="center"/>
          </w:tcPr>
          <w:p w14:paraId="418838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0.90</w:t>
            </w:r>
          </w:p>
        </w:tc>
      </w:tr>
      <w:tr w14:paraId="4A74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5DD27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3</w:t>
            </w:r>
          </w:p>
        </w:tc>
        <w:tc>
          <w:tcPr>
            <w:tcW w:w="2835" w:type="dxa"/>
            <w:vAlign w:val="center"/>
          </w:tcPr>
          <w:p w14:paraId="0B470C3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20%</w:t>
            </w:r>
          </w:p>
        </w:tc>
        <w:tc>
          <w:tcPr>
            <w:tcW w:w="3969" w:type="dxa"/>
            <w:vAlign w:val="center"/>
          </w:tcPr>
          <w:p w14:paraId="41ED63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0.80</w:t>
            </w:r>
          </w:p>
        </w:tc>
      </w:tr>
      <w:tr w14:paraId="764B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26BDB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4</w:t>
            </w:r>
          </w:p>
        </w:tc>
        <w:tc>
          <w:tcPr>
            <w:tcW w:w="2835" w:type="dxa"/>
            <w:vAlign w:val="center"/>
          </w:tcPr>
          <w:p w14:paraId="657414D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30%</w:t>
            </w:r>
          </w:p>
        </w:tc>
        <w:tc>
          <w:tcPr>
            <w:tcW w:w="3969" w:type="dxa"/>
            <w:vAlign w:val="center"/>
          </w:tcPr>
          <w:p w14:paraId="08E5B2A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0.70</w:t>
            </w:r>
          </w:p>
        </w:tc>
      </w:tr>
      <w:tr w14:paraId="609D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830A9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5</w:t>
            </w:r>
          </w:p>
        </w:tc>
        <w:tc>
          <w:tcPr>
            <w:tcW w:w="2835" w:type="dxa"/>
            <w:vAlign w:val="center"/>
          </w:tcPr>
          <w:p w14:paraId="6E5655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40%</w:t>
            </w:r>
          </w:p>
        </w:tc>
        <w:tc>
          <w:tcPr>
            <w:tcW w:w="3969" w:type="dxa"/>
            <w:vAlign w:val="center"/>
          </w:tcPr>
          <w:p w14:paraId="5731186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0.60</w:t>
            </w:r>
          </w:p>
        </w:tc>
      </w:tr>
    </w:tbl>
    <w:p w14:paraId="602348C8">
      <w:pPr>
        <w:rPr>
          <w:rFonts w:hint="default" w:ascii="Calibri" w:hAnsi="Calibri" w:cs="Calibri"/>
        </w:rPr>
      </w:pPr>
    </w:p>
    <w:p w14:paraId="77F5975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这是一组实验设计的 discrete action grid，不是从数据中“优化得出”的最优折扣档。它的价值是让 learned policy、fixed baseline、rule policy 共用同一个可比 action support。</w:t>
      </w:r>
    </w:p>
    <w:p w14:paraId="30936F8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5.6 step(action)：每一次定价决策的完整顺序</w:t>
      </w:r>
    </w:p>
    <w:p w14:paraId="1300EA76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pricing_env_operational.py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step()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执行 action 转换、需求预测、FEFO 出库、库存老化和 reward 计算。</w:t>
      </w:r>
    </w:p>
    <w:p w14:paraId="7A55642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检查 action 是否属于 Discrete(6)。</w:t>
      </w:r>
    </w:p>
    <w:p w14:paraId="352ED30B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映射 markdown，并计算 selling_price = 1 - markdown。</w:t>
      </w:r>
    </w:p>
    <w:p w14:paraId="32D8E15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记录期初 inventory = before。</w:t>
      </w:r>
    </w:p>
    <w:p w14:paraId="1EA3870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调用 _predict_demand(markdown)：依据 calibration mode 选择 observed/recovered response bundle，用当前模拟 lag、库存、action-derived promotion、当前日期等特征预测 demand。模型在 log scale 输出后 expm1 回原尺度并 clipping。</w:t>
      </w:r>
    </w:p>
    <w:p w14:paraId="534F58E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主实验 deterministic_demand=True，因此 demand = predicted；可选 noise 分支存在但不是锁定主模式。</w:t>
      </w:r>
    </w:p>
    <w:p w14:paraId="6640717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实际 sales = min(demand, available inventory)，因此 stockout 时 demand 可以大于 sales。</w:t>
      </w:r>
    </w:p>
    <w:p w14:paraId="22158B8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调用 _issue_fefo(sales)：从最临期 bucket 开始扣销量。</w:t>
      </w:r>
    </w:p>
    <w:p w14:paraId="5C722B2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销售结束后，bucket 1 剩余量记为 expired units。</w:t>
      </w:r>
    </w:p>
    <w:p w14:paraId="423CFD7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剩余 inventory 所有 bucket 向“更临期”方向老化一天。</w:t>
      </w:r>
    </w:p>
    <w:p w14:paraId="5EF6A3E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检查库存守恒：before ≈ sales + expired + after；出现明显误差直接抛错。</w:t>
      </w:r>
    </w:p>
    <w:p w14:paraId="35E7D45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计算 revenue = selling_price × sales。</w:t>
      </w:r>
    </w:p>
    <w:p w14:paraId="2821F43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计算 disposal_cost = disposal_ratio × expired。</w:t>
      </w:r>
    </w:p>
    <w:p w14:paraId="77C8744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采购成本 procurement = procurement_cost_ratio × initial_inventory，只在 episode 第一 step 扣一次。</w:t>
      </w:r>
    </w:p>
    <w:p w14:paraId="061326F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raw_financial = revenue - disposal_cost - procurement。</w:t>
      </w:r>
    </w:p>
    <w:p w14:paraId="7AFF1DB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normalized_financial = raw_financial / initial_inventory；financial reward 就是该值。</w:t>
      </w:r>
    </w:p>
    <w:p w14:paraId="7040FFB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若 reward_mode=sustainability，才额外减 lambda_waste × expired/initial_inventory；final 主结论使用 financial objective。</w:t>
      </w:r>
    </w:p>
    <w:p w14:paraId="3FFAFFE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把本期 simulated outcome 加入 history，更新 previous stockout / previous markdown。</w:t>
      </w:r>
    </w:p>
    <w:p w14:paraId="53FD62B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若库存清空或 current_step 达到 horizon，则 terminated=True；truncated=False。</w:t>
      </w:r>
    </w:p>
    <w:p w14:paraId="2FD3C7A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返回 next_obs, reward, terminated, truncated, info。</w:t>
      </w:r>
    </w:p>
    <w:p w14:paraId="3079F93B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5.7 一个极简的单步例子</w:t>
      </w:r>
    </w:p>
    <w:p w14:paraId="57A6D575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假设：initial inventory=10；当前库存 buckets=[2(今天到期),3,5]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agent action=20% → price=0.8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response model 预测 demand=4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sales=min(4,10)=4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FEFO：先卖 bucket1 的2，再卖 bucket2 的2 → 剩 [0,1,5]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expired=0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aging 后库存变 [1,5,0...]，after=6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revenue=0.8×4=3.2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若这是第一期，另扣一次 procurement；本期没有 disposal cost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reward = raw financial step / initial inventory</w:t>
      </w:r>
    </w:p>
    <w:p w14:paraId="73B6CE01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5.8 Episode-level accounting</w:t>
      </w:r>
    </w:p>
    <w:p w14:paraId="7A9C7A86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accounting_profit = cumulative_revenue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                - cumulative_procurement_cost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                - cumulative_disposal_cost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                + terminal_salvage (default 0)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normalized_accounting_profit = accounting_profit / initial_inventory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waste_rate = cumulative_waste / initial_inventory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sell_through_rate = cumulative_sales / initial_inventory</w:t>
      </w:r>
    </w:p>
    <w:p w14:paraId="2EBE212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在 financial reward mode 下，每个 step 都除以同一个 initial_inventory，所以 cumulative step financial rewards 与 final normalized accounting profit 理论上相同；代码还记录 raw_financial_sum_error 来验证。</w:t>
      </w:r>
    </w:p>
    <w:p w14:paraId="1DFF3BBA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5.9 Observed vs recovered calibration 具体改变了什么</w:t>
      </w:r>
    </w:p>
    <w:p w14:paraId="4EB2EE2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target history：observed calibration 用 observed_sales_demand；recovered calibration 用 recovered_demand。</w:t>
      </w:r>
    </w:p>
    <w:p w14:paraId="40E2176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response bundle：observed calibration 调 observed response model；recovered calibration 调 recovered response model。</w:t>
      </w:r>
    </w:p>
    <w:p w14:paraId="56B4B14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代码还保留 cross-pair modes，用于拆分 demand history 与 response model 的影响，但不是最终主叙事。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2DC8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3B8927B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环境的最大 limitation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price response、shelf life、inventory age、成本和 realized waste 都不等同于真实部署世界。这个环境适合做“控制其他机制一致时的策略比较”，不适合直接声称零售商真实利润/真实 waste 改善。</w:t>
            </w:r>
          </w:p>
        </w:tc>
      </w:tr>
    </w:tbl>
    <w:p w14:paraId="0E840962">
      <w:pPr>
        <w:rPr>
          <w:rFonts w:hint="default" w:ascii="Calibri" w:hAnsi="Calibri" w:cs="Calibri"/>
        </w:rPr>
      </w:pPr>
    </w:p>
    <w:p w14:paraId="1C1ABABA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Stage 6 — Environment Validation：在训练前先证明 simulator 机械上没坏</w:t>
      </w:r>
    </w:p>
    <w:p w14:paraId="6B351B97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validate_pricing_env_operational.py</w:t>
      </w:r>
      <w:r>
        <w:rPr>
          <w:rFonts w:hint="eastAsia" w:eastAsia="宋体"/>
          <w:b w:val="0"/>
          <w:color w:val="5B6573"/>
          <w:sz w:val="15"/>
          <w:lang w:eastAsia="zh-CN"/>
        </w:rPr>
        <w:t>（</w:t>
      </w:r>
      <w:r>
        <w:rPr>
          <w:rFonts w:hint="eastAsia" w:eastAsia="宋体"/>
          <w:b w:val="0"/>
          <w:color w:val="5B6573"/>
          <w:sz w:val="15"/>
          <w:lang w:val="en-US" w:eastAsia="zh-CN"/>
        </w:rPr>
        <w:t>注意这属于一个历史文件）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run()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运行接口、库存守恒、核算、动作效果和 split 边界检查。</w:t>
      </w:r>
    </w:p>
    <w:p w14:paraId="34F0B6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核心文件：src/validate_pricing_env_operational.py。RL 如果在一个会漏库存、重复扣采购成本、action 不影响 demand 的环境里训练，也可能产生漂亮 learning curve，所以必须先验证环境本身。</w:t>
      </w:r>
    </w:p>
    <w:p w14:paraId="6C9A3C3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run_api_checks() 同时运行 Gymnasium 和 SB3 env checker。</w:t>
      </w:r>
    </w:p>
    <w:p w14:paraId="50B8F77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rollout() 用 fixed/random/rule policies 完整跑 episode，保存每一步信息。</w:t>
      </w:r>
    </w:p>
    <w:p w14:paraId="67E895F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accounting_validation() 检查 step/episode inventory conservation、负库存、sales&gt;inventory、procurement double-charge、reward/accounting discrepancy、nonfinite 值和 split boundary。</w:t>
      </w:r>
    </w:p>
    <w:p w14:paraId="6BF853C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action_effect_audit() 在同一 state snapshot 上恢复环境，然后分别执行 6 actions，验证 action 确实改变 selling price / predicted demand / revenue / waste。</w:t>
      </w:r>
    </w:p>
    <w:p w14:paraId="740B2AE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non_degeneracy() 检查 immediate financial preferred action 是否被单一动作完全垄断。</w:t>
      </w:r>
    </w:p>
    <w:p w14:paraId="41CD83E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calibration_transmission() 在同一 paired episode 对 observed/recovered calibration 运行相同 policies，检查信号是否能传到 decision outcomes。</w:t>
      </w:r>
    </w:p>
    <w:p w14:paraId="1545542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reward_scale / scenario sensitivity 检查 reward 量级与情景变化。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52B1D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</w:tcPr>
          <w:p w14:paraId="329611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历史注意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这个 validation 文件里的 rule baselines 是开发期 sanity rules，和最终 #14 ladder 的 simple 10% rules 不完全相同。最终报告的 baseline 定义必须以 final_test_baseline_ladder.py 为准。</w:t>
            </w:r>
          </w:p>
        </w:tc>
      </w:tr>
    </w:tbl>
    <w:p w14:paraId="1B3549FC">
      <w:pPr>
        <w:rPr>
          <w:rFonts w:hint="default" w:ascii="Calibri" w:hAnsi="Calibri" w:cs="Calibri"/>
        </w:rPr>
      </w:pPr>
    </w:p>
    <w:p w14:paraId="0F1D57F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Stage 7 — Original PPO：先做 observed vs recovered 的 controlled RL comparison</w:t>
      </w:r>
    </w:p>
    <w:p w14:paraId="54846864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run_stage()、train_one_agent()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创建 observed/recovered 环境，训练 PPO 并保存 checkpoint。</w:t>
      </w:r>
    </w:p>
    <w:p w14:paraId="16BCEF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核心文件：src/train_ppo_operational.py。这里第一次让 learned agent 在相同环境里分别使用 observed/recovered calibration。研究目标不是发明 PPO，而是把需求信号的改变传入一个标准 RL learner。</w:t>
      </w:r>
    </w:p>
    <w:p w14:paraId="24CBC86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7.1 为什么用 Stable-Baselines3 PPO</w:t>
      </w:r>
    </w:p>
    <w:p w14:paraId="64A69FC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项目研究的是 demand recovery → decision value，不是 PPO 算法创新。因此使用成熟的 Stable-Baselines3 PPO，减少从零实现 actor-critic 造成的额外软件风险。环境接口用 Gymnasium，底层神经网络是 PyTorch。</w:t>
      </w:r>
    </w:p>
    <w:p w14:paraId="0085FEEE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7.2 Original PPO 锁定参数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102"/>
      </w:tblGrid>
      <w:tr w14:paraId="41DD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1B9EB37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参数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59B561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值</w:t>
            </w:r>
          </w:p>
        </w:tc>
      </w:tr>
      <w:tr w14:paraId="23DB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0CC568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learning_rate</w:t>
            </w:r>
          </w:p>
        </w:tc>
        <w:tc>
          <w:tcPr>
            <w:tcW w:w="5102" w:type="dxa"/>
            <w:vAlign w:val="center"/>
          </w:tcPr>
          <w:p w14:paraId="7D7890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3e-4</w:t>
            </w:r>
          </w:p>
        </w:tc>
      </w:tr>
      <w:tr w14:paraId="47FE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7E7F6AC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n_steps</w:t>
            </w:r>
          </w:p>
        </w:tc>
        <w:tc>
          <w:tcPr>
            <w:tcW w:w="5102" w:type="dxa"/>
            <w:vAlign w:val="center"/>
          </w:tcPr>
          <w:p w14:paraId="55EDD52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1024</w:t>
            </w:r>
          </w:p>
        </w:tc>
      </w:tr>
      <w:tr w14:paraId="2AF7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7D20988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batch_size</w:t>
            </w:r>
          </w:p>
        </w:tc>
        <w:tc>
          <w:tcPr>
            <w:tcW w:w="5102" w:type="dxa"/>
            <w:vAlign w:val="center"/>
          </w:tcPr>
          <w:p w14:paraId="59724A5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256</w:t>
            </w:r>
          </w:p>
        </w:tc>
      </w:tr>
      <w:tr w14:paraId="3B9A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2DD0F6F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n_epochs</w:t>
            </w:r>
          </w:p>
        </w:tc>
        <w:tc>
          <w:tcPr>
            <w:tcW w:w="5102" w:type="dxa"/>
            <w:vAlign w:val="center"/>
          </w:tcPr>
          <w:p w14:paraId="72264E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</w:t>
            </w:r>
          </w:p>
        </w:tc>
      </w:tr>
      <w:tr w14:paraId="072C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6586542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gamma</w:t>
            </w:r>
          </w:p>
        </w:tc>
        <w:tc>
          <w:tcPr>
            <w:tcW w:w="5102" w:type="dxa"/>
            <w:vAlign w:val="center"/>
          </w:tcPr>
          <w:p w14:paraId="6A80182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0.99</w:t>
            </w:r>
          </w:p>
        </w:tc>
      </w:tr>
      <w:tr w14:paraId="7A6C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6BDA92C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GAE lambda</w:t>
            </w:r>
          </w:p>
        </w:tc>
        <w:tc>
          <w:tcPr>
            <w:tcW w:w="5102" w:type="dxa"/>
            <w:vAlign w:val="center"/>
          </w:tcPr>
          <w:p w14:paraId="5E84CFC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0.95</w:t>
            </w:r>
          </w:p>
        </w:tc>
      </w:tr>
      <w:tr w14:paraId="2162F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39B290F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clip_range</w:t>
            </w:r>
          </w:p>
        </w:tc>
        <w:tc>
          <w:tcPr>
            <w:tcW w:w="5102" w:type="dxa"/>
            <w:vAlign w:val="center"/>
          </w:tcPr>
          <w:p w14:paraId="01FACB2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0.20</w:t>
            </w:r>
          </w:p>
        </w:tc>
      </w:tr>
      <w:tr w14:paraId="63BD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52060D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entropy coefficient</w:t>
            </w:r>
          </w:p>
        </w:tc>
        <w:tc>
          <w:tcPr>
            <w:tcW w:w="5102" w:type="dxa"/>
            <w:vAlign w:val="center"/>
          </w:tcPr>
          <w:p w14:paraId="494F388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0.01</w:t>
            </w:r>
          </w:p>
        </w:tc>
      </w:tr>
      <w:tr w14:paraId="1500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59B4F3C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value-function coefficient</w:t>
            </w:r>
          </w:p>
        </w:tc>
        <w:tc>
          <w:tcPr>
            <w:tcW w:w="5102" w:type="dxa"/>
            <w:vAlign w:val="center"/>
          </w:tcPr>
          <w:p w14:paraId="57B9B1F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0.50</w:t>
            </w:r>
          </w:p>
        </w:tc>
      </w:tr>
      <w:tr w14:paraId="1DB0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45A2EB5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max_grad_norm</w:t>
            </w:r>
          </w:p>
        </w:tc>
        <w:tc>
          <w:tcPr>
            <w:tcW w:w="5102" w:type="dxa"/>
            <w:vAlign w:val="center"/>
          </w:tcPr>
          <w:p w14:paraId="15611A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0.50</w:t>
            </w:r>
          </w:p>
        </w:tc>
      </w:tr>
      <w:tr w14:paraId="4252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04D5A23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Network</w:t>
            </w:r>
          </w:p>
        </w:tc>
        <w:tc>
          <w:tcPr>
            <w:tcW w:w="5102" w:type="dxa"/>
            <w:vAlign w:val="center"/>
          </w:tcPr>
          <w:p w14:paraId="533DFE5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actor/critic 各 [128,128], Tanh</w:t>
            </w:r>
          </w:p>
        </w:tc>
      </w:tr>
      <w:tr w14:paraId="1851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vAlign w:val="center"/>
          </w:tcPr>
          <w:p w14:paraId="0BF83DC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VecNormalize</w:t>
            </w:r>
          </w:p>
        </w:tc>
        <w:tc>
          <w:tcPr>
            <w:tcW w:w="5102" w:type="dxa"/>
            <w:vAlign w:val="center"/>
          </w:tcPr>
          <w:p w14:paraId="486EC1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norm_obs=True; norm_reward=False; clip_obs=10</w:t>
            </w:r>
          </w:p>
        </w:tc>
      </w:tr>
    </w:tbl>
    <w:p w14:paraId="6F8891BD">
      <w:pPr>
        <w:rPr>
          <w:rFonts w:hint="default" w:ascii="Calibri" w:hAnsi="Calibri" w:cs="Calibri"/>
        </w:rPr>
      </w:pPr>
    </w:p>
    <w:p w14:paraId="0C021BA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代码配置曾定义 seeds [42,123,2026] 与一些 pilot lr/entropy variants</w:t>
      </w:r>
      <w:r>
        <w:rPr>
          <w:rFonts w:hint="eastAsia" w:ascii="Calibri" w:hAnsi="Calibri" w:eastAsia="宋体" w:cs="Calibri"/>
          <w:lang w:eastAsia="zh-CN"/>
        </w:rPr>
        <w:t>（</w:t>
      </w:r>
      <w:r>
        <w:rPr>
          <w:rFonts w:hint="eastAsia" w:ascii="Calibri" w:hAnsi="Calibri" w:eastAsia="宋体" w:cs="Calibri"/>
          <w:lang w:val="en-US" w:eastAsia="zh-CN"/>
        </w:rPr>
        <w:t>ps.这是之前审计文件的遗留记录）</w:t>
      </w:r>
      <w:r>
        <w:rPr>
          <w:rFonts w:hint="default" w:ascii="Calibri" w:hAnsi="Calibri" w:cs="Calibri"/>
        </w:rPr>
        <w:t>；但最终可追溯的 original observed/recovered financial selected models 都是 seed=42 的 checkpoint 22,288。锁定配置明确写有“only one PPO training seed is available”。</w:t>
      </w:r>
    </w:p>
    <w:p w14:paraId="14178B20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7.3 训练过程</w:t>
      </w:r>
    </w:p>
    <w:p w14:paraId="0BA5719A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train_one_agent()、TrainingMetricsCallback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执行 model.learn()，同时保存模型、归一化状态和训练指标。</w:t>
      </w:r>
    </w:p>
    <w:p w14:paraId="18CAD2D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创建 observed_financial 与 recovered_financial agent specs；两者 environment/reward/action 相同，区别主要是 calibration。</w:t>
      </w:r>
    </w:p>
    <w:p w14:paraId="44D9277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用 DummyVecEnv + VecNormalize 归一 observation；不归一 reward，保留 normalized financial reward 的实际语义。</w:t>
      </w:r>
    </w:p>
    <w:p w14:paraId="14DFC213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定期保存 PPO checkpoint、VecNormalize 与运行状态。</w:t>
      </w:r>
    </w:p>
    <w:p w14:paraId="6F0163B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validation 时必须用与 checkpoint 匹配的 VecNormalize 统计；否则模型看到的 state scale 会改变。</w:t>
      </w:r>
    </w:p>
    <w:p w14:paraId="7C66809F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保存 input artifact hashes、software versions、experiment config，保证后续能追踪“哪个模型是在什么环境上训练的”。</w:t>
      </w:r>
    </w:p>
    <w:p w14:paraId="1041C7B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8. Stage 8 — Original PPO Validation：发现“return 看起来可以，但行为不一定健康”</w:t>
      </w:r>
    </w:p>
    <w:p w14:paraId="51B0534D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evaluate_ppo_operational.py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run_evaluation_stage()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在固定 episode manifest 上评估 PPO 与固定/规则基线。</w:t>
      </w:r>
    </w:p>
    <w:p w14:paraId="7AA5A3E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核心文件：src/evaluate_ppo_operational.py，以及后续 financial-markdown diagnostic artifacts。这里的核心转折是：不再只看 validation return，而开始看 action distribution、entropy、markdown timing 与 strong baselines。</w:t>
      </w:r>
    </w:p>
    <w:p w14:paraId="47A79A0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固定 validation episode manifest，让每个 policy 在同一批 episode 上比较。</w:t>
      </w:r>
    </w:p>
    <w:p w14:paraId="1263C04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用 paired differences 而不是把不同 episode 的平均值直接相比。</w:t>
      </w:r>
    </w:p>
    <w:p w14:paraId="1E7F12B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selected original observed/recovered PPO 都锁定在 seed42 checkpoint 22,288。</w:t>
      </w:r>
    </w:p>
    <w:p w14:paraId="541D6CD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original recovered PPO 的行为诊断：zero-action share ≈0.7917、empirical entropy≈0.3268、unnecessary markdown≈0.625。它不是“完全 always-zero collapse”，而是 MOSTLY_ZERO_BUT_STATE_DEPENDENT，同时在 diagnostic states 上存在大量不必要 markdown。</w:t>
      </w:r>
    </w:p>
    <w:p w14:paraId="01AE801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因此研究问题从“recovered demand 会不会提升 PPO”继续推进成：“是不是训练分布里真正有价值的 markdown opportunity 太稀疏，导致 PPO 对动作分布学习得不够精细？”</w:t>
      </w:r>
    </w:p>
    <w:p w14:paraId="0A883D0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 Stage 9 ★ — Balanced PPO Redesign：针对 sparse markdown opportunity 做训练分布干预</w:t>
      </w:r>
    </w:p>
    <w:p w14:paraId="3384A89C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train_ppo_recovered_redesign.py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执行场景平衡训练、checkpoint 评估和模型选择。</w:t>
      </w:r>
    </w:p>
    <w:p w14:paraId="2F7A3B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核心文件：src/train_ppo_recovered_redesign.py。这个 redesign 不是新 PPO 算法。主环境、reward、action、validation population 都保持不变；核心变化是 training-scenario exposure。另有一个 stable variant 同时测试较低 learning rate 和较高 entropy coefficient。</w:t>
      </w:r>
    </w:p>
    <w:p w14:paraId="3A1835F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9.1 为什么要做 scenario balancing</w:t>
      </w:r>
    </w:p>
    <w:p w14:paraId="2F1075B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原 PPO 主要在 default scenario core_008 训练，而 validation oracle diagnostics 暗示真正 positive-markdown financially-preferred states 比较稀疏。如果训练大多数状态都鼓励 0% markdown，policy 很容易把“保守动作”学成压倒性默认。</w:t>
      </w:r>
    </w:p>
    <w:p w14:paraId="4DBF3D31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9.2 load_meaningful_scenarios()</w:t>
      </w:r>
    </w:p>
    <w:p w14:paraId="27F14771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train_ppo_recovered_redesign.py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load_meaningful_scenarios()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读取已标记为有效 trade-off 的训练场景。</w:t>
      </w:r>
    </w:p>
    <w:p w14:paraId="0D8D91D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代码读取 sustainability_scenario_audit.csv，只保留 classification == MEANINGFUL_PROFIT_WASTE_TRADEOFF 的已验证场景。重要：这一步不是用 oracle action 标签监督 PPO，只是在场景层面决定训练 exposure。</w:t>
      </w:r>
    </w:p>
    <w:p w14:paraId="227DD3E8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9.3 scenario_sampling_weights() 精确怎么加权</w:t>
      </w:r>
    </w:p>
    <w:p w14:paraId="71C17DA5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train_ppo_recovered_redesign.py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scenario_sampling_weights()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根据库存、临期和浪费特征计算训练场景抽样权重。</w:t>
      </w:r>
    </w:p>
    <w:p w14:paraId="05A81F3B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weight = 1.0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if inventory_coverage contains "high_inventory": weight *= 2.0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if shelf_life_class contains "short_shelf_life": weight *= 1.5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if always_zero_waste_rate &gt; 0.05: weight *= 1.5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normalized_weight = weight / sum(all weights)</w:t>
      </w:r>
    </w:p>
    <w:p w14:paraId="37F771B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这意味着 high inventory、short shelf life、always-zero waste 较高的场景会更频繁出现在 training reset 中。它改变的是 state/scenario exposure，不改变 step dynamics。</w:t>
      </w:r>
    </w:p>
    <w:p w14:paraId="5E3D99A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9.4 ScenarioBalancedEnv.reset() 做什么</w:t>
      </w:r>
    </w:p>
    <w:p w14:paraId="247F2F30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train_ppo_recovered_redesign.py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ScenarioBalancedEnv.reset()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按保存的权重选择训练场景，再调用原环境 reset。</w:t>
      </w:r>
    </w:p>
    <w:p w14:paraId="45EF541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预先为每个 meaningful scenario 建立相同 OperationalPerishablePricingEnv（train split, recovered calibration, financial reward, deterministic demand）。</w:t>
      </w:r>
    </w:p>
    <w:p w14:paraId="7B16162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每个 episode reset 时根据 normalized_sampling_weight 抽一个 scenario。</w:t>
      </w:r>
    </w:p>
    <w:p w14:paraId="4C25779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再在该 scenario 中随机抽 episode_index。</w:t>
      </w:r>
    </w:p>
    <w:p w14:paraId="3F5B4C6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step(action) 完全委托原 OperationalPerishablePricingEnv，因此 reward、FEFO、action mapping、accounting 没有被 Balanced PPO 改写。</w:t>
      </w:r>
    </w:p>
    <w:p w14:paraId="0A7D3D96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9.5 两个 redesign variant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4139"/>
      </w:tblGrid>
      <w:tr w14:paraId="63D5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394E7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Variant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D9F88D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Sampling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37FDFB8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PPO 参数变化</w:t>
            </w:r>
          </w:p>
        </w:tc>
      </w:tr>
      <w:tr w14:paraId="7F42A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4D8B0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BALANCED</w:t>
            </w:r>
          </w:p>
        </w:tc>
        <w:tc>
          <w:tcPr>
            <w:tcW w:w="2948" w:type="dxa"/>
            <w:vAlign w:val="center"/>
          </w:tcPr>
          <w:p w14:paraId="534C20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scenario-balanced</w:t>
            </w:r>
          </w:p>
        </w:tc>
        <w:tc>
          <w:tcPr>
            <w:tcW w:w="4139" w:type="dxa"/>
            <w:vAlign w:val="center"/>
          </w:tcPr>
          <w:p w14:paraId="2DB1426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没有 override，保持 original PPO base params</w:t>
            </w:r>
          </w:p>
        </w:tc>
      </w:tr>
      <w:tr w14:paraId="3359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4B80B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BALANCED_STABLE</w:t>
            </w:r>
          </w:p>
        </w:tc>
        <w:tc>
          <w:tcPr>
            <w:tcW w:w="2948" w:type="dxa"/>
            <w:vAlign w:val="center"/>
          </w:tcPr>
          <w:p w14:paraId="2730FD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scenario-balanced</w:t>
            </w:r>
          </w:p>
        </w:tc>
        <w:tc>
          <w:tcPr>
            <w:tcW w:w="4139" w:type="dxa"/>
            <w:vAlign w:val="center"/>
          </w:tcPr>
          <w:p w14:paraId="46FFA9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learning_rate 3e-4 → 1e-4；ent_coef 0.01 → 0.02</w:t>
            </w:r>
          </w:p>
        </w:tc>
      </w:tr>
    </w:tbl>
    <w:p w14:paraId="2594CAF7">
      <w:pPr>
        <w:rPr>
          <w:rFonts w:hint="default" w:ascii="Calibri" w:hAnsi="Calibri" w:cs="Calibri"/>
        </w:rPr>
      </w:pPr>
    </w:p>
    <w:p w14:paraId="7B8C578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最终选中的是 BALANCED checkpoint 20,000，而不是 BALANCED_STABLE。</w:t>
      </w:r>
    </w:p>
    <w:p w14:paraId="723ACAC4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9.6 Policy diagnostics：每个指标到底怎么算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252"/>
        <w:gridCol w:w="2721"/>
      </w:tblGrid>
      <w:tr w14:paraId="36DA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C4B4D9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5"/>
              </w:rPr>
              <w:t>指标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88268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5"/>
              </w:rPr>
              <w:t>最终代码定义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5E7B4CE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5"/>
              </w:rPr>
              <w:t>解释</w:t>
            </w:r>
          </w:p>
        </w:tc>
      </w:tr>
      <w:tr w14:paraId="6AB8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656EB6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Empirical action entropy</w:t>
            </w:r>
          </w:p>
        </w:tc>
        <w:tc>
          <w:tcPr>
            <w:tcW w:w="4252" w:type="dxa"/>
            <w:vAlign w:val="center"/>
          </w:tcPr>
          <w:p w14:paraId="609B8B5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-Σ p(a) log p(a)，p 来自 deterministic validation actions 的经验占比</w:t>
            </w:r>
          </w:p>
        </w:tc>
        <w:tc>
          <w:tcPr>
            <w:tcW w:w="2721" w:type="dxa"/>
            <w:vAlign w:val="center"/>
          </w:tcPr>
          <w:p w14:paraId="635AB8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衡量动作集中程度；高不自动等于好。</w:t>
            </w:r>
          </w:p>
        </w:tc>
      </w:tr>
      <w:tr w14:paraId="5C74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FB3F83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Zero-action share</w:t>
            </w:r>
          </w:p>
        </w:tc>
        <w:tc>
          <w:tcPr>
            <w:tcW w:w="4252" w:type="dxa"/>
            <w:vAlign w:val="center"/>
          </w:tcPr>
          <w:p w14:paraId="1AAC26B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所有 validation episode step 中 action0 占比（checkpoint summary 先 episode entropy再均值/aggregate shares）</w:t>
            </w:r>
          </w:p>
        </w:tc>
        <w:tc>
          <w:tcPr>
            <w:tcW w:w="2721" w:type="dxa"/>
            <w:vAlign w:val="center"/>
          </w:tcPr>
          <w:p w14:paraId="735E0CD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策略多大程度偏向不打折。</w:t>
            </w:r>
          </w:p>
        </w:tc>
      </w:tr>
      <w:tr w14:paraId="1E05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3926E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Action agreement</w:t>
            </w:r>
          </w:p>
        </w:tc>
        <w:tc>
          <w:tcPr>
            <w:tcW w:w="4252" w:type="dxa"/>
            <w:vAlign w:val="center"/>
          </w:tcPr>
          <w:p w14:paraId="72C4550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mean(PPO action == limited-oracle preferred action)</w:t>
            </w:r>
          </w:p>
        </w:tc>
        <w:tc>
          <w:tcPr>
            <w:tcW w:w="2721" w:type="dxa"/>
            <w:vAlign w:val="center"/>
          </w:tcPr>
          <w:p w14:paraId="3335DD9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是否精确选中相同 action。</w:t>
            </w:r>
          </w:p>
        </w:tc>
      </w:tr>
      <w:tr w14:paraId="3C6D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CD264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Unnecessary markdown</w:t>
            </w:r>
          </w:p>
        </w:tc>
        <w:tc>
          <w:tcPr>
            <w:tcW w:w="4252" w:type="dxa"/>
            <w:vAlign w:val="center"/>
          </w:tcPr>
          <w:p w14:paraId="66388A4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mean(PPO action !=0 AND oracle action==0)；分母是全部 audited states</w:t>
            </w:r>
          </w:p>
        </w:tc>
        <w:tc>
          <w:tcPr>
            <w:tcW w:w="2721" w:type="dxa"/>
            <w:vAlign w:val="center"/>
          </w:tcPr>
          <w:p w14:paraId="2C282C2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策略在 oracle 认为0%更好时仍打折。</w:t>
            </w:r>
          </w:p>
        </w:tc>
      </w:tr>
      <w:tr w14:paraId="68E8D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1751C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Missed markdown opportunity</w:t>
            </w:r>
          </w:p>
        </w:tc>
        <w:tc>
          <w:tcPr>
            <w:tcW w:w="4252" w:type="dxa"/>
            <w:vAlign w:val="center"/>
          </w:tcPr>
          <w:p w14:paraId="4B1005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mean(PPO action==0 AND oracle action!=0)；分母是全部 audited states</w:t>
            </w:r>
          </w:p>
        </w:tc>
        <w:tc>
          <w:tcPr>
            <w:tcW w:w="2721" w:type="dxa"/>
            <w:vAlign w:val="center"/>
          </w:tcPr>
          <w:p w14:paraId="40DC34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该打折时没打折。</w:t>
            </w:r>
          </w:p>
        </w:tc>
      </w:tr>
      <w:tr w14:paraId="5101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C69EB0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Correct zero</w:t>
            </w:r>
          </w:p>
        </w:tc>
        <w:tc>
          <w:tcPr>
            <w:tcW w:w="4252" w:type="dxa"/>
            <w:vAlign w:val="center"/>
          </w:tcPr>
          <w:p w14:paraId="5C4E57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both action=0</w:t>
            </w:r>
          </w:p>
        </w:tc>
        <w:tc>
          <w:tcPr>
            <w:tcW w:w="2721" w:type="dxa"/>
            <w:vAlign w:val="center"/>
          </w:tcPr>
          <w:p w14:paraId="04C690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正确保持原价。</w:t>
            </w:r>
          </w:p>
        </w:tc>
      </w:tr>
      <w:tr w14:paraId="011C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470D36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Correct positive</w:t>
            </w:r>
          </w:p>
        </w:tc>
        <w:tc>
          <w:tcPr>
            <w:tcW w:w="4252" w:type="dxa"/>
            <w:vAlign w:val="center"/>
          </w:tcPr>
          <w:p w14:paraId="7F10406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PPO action&gt;0 且等于 oracle action</w:t>
            </w:r>
          </w:p>
        </w:tc>
        <w:tc>
          <w:tcPr>
            <w:tcW w:w="2721" w:type="dxa"/>
            <w:vAlign w:val="center"/>
          </w:tcPr>
          <w:p w14:paraId="277697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正折扣档位也完全正确。</w:t>
            </w:r>
          </w:p>
        </w:tc>
      </w:tr>
      <w:tr w14:paraId="027E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84CD12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Wrong positive level</w:t>
            </w:r>
          </w:p>
        </w:tc>
        <w:tc>
          <w:tcPr>
            <w:tcW w:w="4252" w:type="dxa"/>
            <w:vAlign w:val="center"/>
          </w:tcPr>
          <w:p w14:paraId="6297EC4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PPO&gt;0, oracle&gt;0, 但档位不同</w:t>
            </w:r>
          </w:p>
        </w:tc>
        <w:tc>
          <w:tcPr>
            <w:tcW w:w="2721" w:type="dxa"/>
            <w:vAlign w:val="center"/>
          </w:tcPr>
          <w:p w14:paraId="5EF9319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方向对但折扣幅度不一致。</w:t>
            </w:r>
          </w:p>
        </w:tc>
      </w:tr>
      <w:tr w14:paraId="767E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B5F3D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State-dependence class</w:t>
            </w:r>
          </w:p>
        </w:tc>
        <w:tc>
          <w:tcPr>
            <w:tcW w:w="4252" w:type="dxa"/>
            <w:vAlign w:val="center"/>
          </w:tcPr>
          <w:p w14:paraId="3F2A554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zero share + entropy threshold</w:t>
            </w:r>
          </w:p>
        </w:tc>
        <w:tc>
          <w:tcPr>
            <w:tcW w:w="2721" w:type="dxa"/>
            <w:vAlign w:val="center"/>
          </w:tcPr>
          <w:p w14:paraId="666F20A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识别 collapse / mostly-zero / state-dependent。</w:t>
            </w:r>
          </w:p>
        </w:tc>
      </w:tr>
    </w:tbl>
    <w:p w14:paraId="2BD6AC08">
      <w:pPr>
        <w:rPr>
          <w:rFonts w:hint="default" w:ascii="Calibri" w:hAnsi="Calibri" w:cs="Calibri"/>
        </w:rPr>
      </w:pPr>
    </w:p>
    <w:p w14:paraId="7C4C9F70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9.7 “Oracle regret”为什么后来改名</w:t>
      </w:r>
    </w:p>
    <w:p w14:paraId="5FAE6BA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当前 redesign 文件读取两个已生成的 validation diagnostic tables：financial_markdown_oracle_diagnostic.csv 与 financial_markdown_multistep_action_values.csv；只使用 continuation_policy == greedy_financial 的 action values。它会重建 validation state（reset + prefix actions），让 PPO 选 action，然后比较 rolling_oracle_value 与该 action 在同一 limited continuation protocol 下的 value。</w:t>
      </w:r>
    </w:p>
    <w:p w14:paraId="7B30AE82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signed diagnostic value gap = rolling_oracle_value - selected_action_value</w:t>
      </w:r>
    </w:p>
    <w:p w14:paraId="3BE78C2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因为这个 rolling “oracle”只是有限 horizon/greedy continuation 的诊断 benchmark，它并不保证对所有 policy action 构成真正上界；因此值可以为负。最终 config 已把 metric classification 改为 LIMITED_ORACLE_VALUE_GAP，并要求报告名为 diagnostic_oracle_value_gap，而不是“true regret”。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0EE4B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3A93595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绝对不能怎么说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不要写“oracle 是全局最优策略”或“regret 理论上非负”。正确说法：environment-based limited diagnostic benchmark under a common continuation rule。</w:t>
            </w:r>
          </w:p>
        </w:tc>
      </w:tr>
    </w:tbl>
    <w:p w14:paraId="3E31EF74">
      <w:pPr>
        <w:rPr>
          <w:rFonts w:hint="default" w:ascii="Calibri" w:hAnsi="Calibri" w:cs="Calibri"/>
        </w:rPr>
      </w:pPr>
    </w:p>
    <w:p w14:paraId="67EBBACE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9.8 State-dependence / collapse 判定规则</w:t>
      </w:r>
    </w:p>
    <w:p w14:paraId="2245E69F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zero_share &gt;= 0.98 and entropy &lt;= 0.05: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ZERO_ACTION_COLLAPSE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elif zero_share &gt;= 0.80: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MOSTLY_ZERO_BUT_STATE_DEPENDENT if entropy &gt; 0.05 else ZERO_ACTION_COLLAPSE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else: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STATE_DEPENDENT_POLICY if entropy &gt; 0.05 else UNSTABLE_POLICY</w:t>
      </w:r>
    </w:p>
    <w:p w14:paraId="4B82F39F">
      <w:pPr>
        <w:pStyle w:val="166"/>
        <w:rPr>
          <w:rFonts w:hint="eastAsia" w:ascii="Calibri" w:hAnsi="Calibri" w:cs="Calibri"/>
          <w:b/>
          <w:bCs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（选</w:t>
      </w:r>
      <w:r>
        <w:rPr>
          <w:rFonts w:hint="default" w:ascii="Calibri" w:hAnsi="Calibri" w:cs="Calibri"/>
          <w:b/>
          <w:bCs/>
        </w:rPr>
        <w:t>zero_share &lt;0.80</w:t>
      </w:r>
      <w:r>
        <w:rPr>
          <w:rFonts w:hint="eastAsia" w:ascii="Calibri" w:hAnsi="Calibri" w:cs="Calibri"/>
          <w:b/>
          <w:bCs/>
          <w:lang w:val="en-US" w:eastAsia="zh-CN"/>
        </w:rPr>
        <w:t xml:space="preserve"> </w:t>
      </w:r>
      <w:r>
        <w:rPr>
          <w:rFonts w:hint="default" w:ascii="Calibri" w:hAnsi="Calibri" w:cs="Calibri"/>
          <w:b/>
          <w:bCs/>
        </w:rPr>
        <w:t>entropy &gt;0.05</w:t>
      </w:r>
      <w:r>
        <w:rPr>
          <w:rFonts w:hint="eastAsia" w:ascii="Calibri" w:hAnsi="Calibri" w:cs="Calibri"/>
          <w:b/>
          <w:bCs/>
          <w:lang w:val="en-US" w:eastAsia="zh-CN"/>
        </w:rPr>
        <w:t>的情况）</w:t>
      </w:r>
    </w:p>
    <w:p w14:paraId="5DBF1CC8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9.9 Checkpoint 选择不是只看最高 validation profit</w:t>
      </w:r>
    </w:p>
    <w:p w14:paraId="7FBAB154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train_ppo_recovered_redesign.py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evaluate_checkpoint()、compare_and_select()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汇总利润与行为指标，并按预设条件选择 checkpoint。</w:t>
      </w:r>
    </w:p>
    <w:p w14:paraId="728352F2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best_profit = max(candidate validation profit)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eligible if: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mechanical_valid</w:t>
      </w:r>
      <w:r>
        <w:rPr>
          <w:rFonts w:hint="eastAsia" w:ascii="Calibri" w:hAnsi="Calibri" w:eastAsia="宋体" w:cs="Calibri"/>
          <w:lang w:val="en-US" w:eastAsia="zh-CN"/>
        </w:rPr>
        <w:t xml:space="preserve"> （环境没bug）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and profit &gt;= best_profit - 0.005</w:t>
      </w:r>
      <w:r>
        <w:rPr>
          <w:rFonts w:hint="eastAsia" w:ascii="Calibri" w:hAnsi="Calibri" w:cs="Calibri"/>
          <w:lang w:val="en-US" w:eastAsia="zh-CN"/>
        </w:rPr>
        <w:t xml:space="preserve"> （</w:t>
      </w:r>
      <w:r>
        <w:rPr>
          <w:rFonts w:hint="default" w:ascii="Calibri" w:hAnsi="Calibri" w:cs="Calibri"/>
        </w:rPr>
        <w:t>允许距离最高profit小一点</w:t>
      </w:r>
      <w:r>
        <w:rPr>
          <w:rFonts w:hint="eastAsia" w:ascii="Calibri" w:hAnsi="Calibri" w:cs="Calibri"/>
          <w:lang w:eastAsia="zh-CN"/>
        </w:rPr>
        <w:t>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and zero_action_share &lt; 0.98</w:t>
      </w:r>
      <w:r>
        <w:rPr>
          <w:rFonts w:hint="eastAsia" w:ascii="Calibri" w:hAnsi="Calibri" w:eastAsia="宋体" w:cs="Calibri"/>
          <w:lang w:val="en-US" w:eastAsia="zh-CN"/>
        </w:rPr>
        <w:t xml:space="preserve"> （</w:t>
      </w:r>
      <w:r>
        <w:rPr>
          <w:rFonts w:hint="default" w:ascii="Calibri" w:hAnsi="Calibri" w:cs="Calibri"/>
        </w:rPr>
        <w:t>排除collapse</w:t>
      </w:r>
      <w:r>
        <w:rPr>
          <w:rFonts w:hint="eastAsia" w:ascii="Calibri" w:hAnsi="Calibri" w:cs="Calibri"/>
          <w:lang w:eastAsia="zh-CN"/>
        </w:rPr>
        <w:t>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and empirical_entropy &gt; 0.05</w:t>
      </w:r>
      <w:r>
        <w:rPr>
          <w:rFonts w:hint="eastAsia" w:ascii="Calibri" w:hAnsi="Calibri" w:eastAsia="宋体" w:cs="Calibri"/>
          <w:lang w:val="en-US" w:eastAsia="zh-CN"/>
        </w:rPr>
        <w:t xml:space="preserve"> （emprical）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对 eligible 先按 diagnostic gap/regret 升序，再 unnecessary markdown 升序，再 profit 降序排序。</w:t>
      </w:r>
    </w:p>
    <w:p w14:paraId="0BE7F890">
      <w:pPr>
        <w:rPr>
          <w:rFonts w:hint="default" w:ascii="Calibri" w:hAnsi="Calibri" w:cs="Calibri"/>
        </w:rPr>
      </w:pPr>
      <w:r>
        <w:rPr>
          <w:rFonts w:hint="eastAsia" w:ascii="Calibri" w:hAnsi="Calibri" w:eastAsia="宋体" w:cs="Calibri"/>
          <w:lang w:val="en-US" w:eastAsia="zh-CN"/>
        </w:rPr>
        <w:t>结果：</w:t>
      </w:r>
      <w:r>
        <w:rPr>
          <w:rFonts w:hint="default" w:ascii="Calibri" w:hAnsi="Calibri" w:cs="Calibri"/>
        </w:rPr>
        <w:t xml:space="preserve"> BALANCED final_model_20000 虽然 validation profit≈0.4492 更高，却 zero share≈0.9667、entropy≈0.0637 且不满足最终 selection rule；canonical selected artifact 是 checkpoint_20000。</w:t>
      </w:r>
    </w:p>
    <w:p w14:paraId="4B762A4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9.10 Balanced PPO 最终行为结果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553"/>
        <w:gridCol w:w="2381"/>
        <w:gridCol w:w="2268"/>
      </w:tblGrid>
      <w:tr w14:paraId="5674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7289A6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Metric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6C30F6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Original recovered PPO 22,288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81CF3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Balanced PPO 20,000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E7A456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变化含义</w:t>
            </w:r>
          </w:p>
        </w:tc>
      </w:tr>
      <w:tr w14:paraId="00AA8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0EC607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Validation normalized profit</w:t>
            </w:r>
          </w:p>
        </w:tc>
        <w:tc>
          <w:tcPr>
            <w:tcW w:w="2381" w:type="dxa"/>
            <w:vAlign w:val="center"/>
          </w:tcPr>
          <w:p w14:paraId="669228B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0.436829</w:t>
            </w:r>
          </w:p>
        </w:tc>
        <w:tc>
          <w:tcPr>
            <w:tcW w:w="2381" w:type="dxa"/>
            <w:vAlign w:val="center"/>
          </w:tcPr>
          <w:p w14:paraId="7144ED7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0.435771</w:t>
            </w:r>
          </w:p>
        </w:tc>
        <w:tc>
          <w:tcPr>
            <w:tcW w:w="2268" w:type="dxa"/>
            <w:vAlign w:val="center"/>
          </w:tcPr>
          <w:p w14:paraId="3C2BD5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几乎持平，未牺牲太多 validation profit。</w:t>
            </w:r>
          </w:p>
        </w:tc>
      </w:tr>
      <w:tr w14:paraId="1E0A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3FF5D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Unnecessary markdown</w:t>
            </w:r>
          </w:p>
        </w:tc>
        <w:tc>
          <w:tcPr>
            <w:tcW w:w="2381" w:type="dxa"/>
            <w:vAlign w:val="center"/>
          </w:tcPr>
          <w:p w14:paraId="4D055CD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0.6250</w:t>
            </w:r>
          </w:p>
        </w:tc>
        <w:tc>
          <w:tcPr>
            <w:tcW w:w="2381" w:type="dxa"/>
            <w:vAlign w:val="center"/>
          </w:tcPr>
          <w:p w14:paraId="673C5CD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0.194805</w:t>
            </w:r>
          </w:p>
        </w:tc>
        <w:tc>
          <w:tcPr>
            <w:tcW w:w="2268" w:type="dxa"/>
            <w:vAlign w:val="center"/>
          </w:tcPr>
          <w:p w14:paraId="54EE750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显著下降（约68.8%相对下降）。</w:t>
            </w:r>
          </w:p>
        </w:tc>
      </w:tr>
      <w:tr w14:paraId="4CF0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EC8F66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Missed opportunity</w:t>
            </w:r>
          </w:p>
        </w:tc>
        <w:tc>
          <w:tcPr>
            <w:tcW w:w="2381" w:type="dxa"/>
            <w:vAlign w:val="center"/>
          </w:tcPr>
          <w:p w14:paraId="4061E92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0.041667</w:t>
            </w:r>
          </w:p>
        </w:tc>
        <w:tc>
          <w:tcPr>
            <w:tcW w:w="2381" w:type="dxa"/>
            <w:vAlign w:val="center"/>
          </w:tcPr>
          <w:p w14:paraId="241C44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0.142857</w:t>
            </w:r>
          </w:p>
        </w:tc>
        <w:tc>
          <w:tcPr>
            <w:tcW w:w="2268" w:type="dxa"/>
            <w:vAlign w:val="center"/>
          </w:tcPr>
          <w:p w14:paraId="0DC69BF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增加；说明更少乱打折同时更保守，存在 trade-off。</w:t>
            </w:r>
          </w:p>
        </w:tc>
      </w:tr>
      <w:tr w14:paraId="4FA66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131742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Zero-action share</w:t>
            </w:r>
          </w:p>
        </w:tc>
        <w:tc>
          <w:tcPr>
            <w:tcW w:w="2381" w:type="dxa"/>
            <w:vAlign w:val="center"/>
          </w:tcPr>
          <w:p w14:paraId="27788DF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0.791667</w:t>
            </w:r>
          </w:p>
        </w:tc>
        <w:tc>
          <w:tcPr>
            <w:tcW w:w="2381" w:type="dxa"/>
            <w:vAlign w:val="center"/>
          </w:tcPr>
          <w:p w14:paraId="3F12A95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0.741667</w:t>
            </w:r>
          </w:p>
        </w:tc>
        <w:tc>
          <w:tcPr>
            <w:tcW w:w="2268" w:type="dxa"/>
            <w:vAlign w:val="center"/>
          </w:tcPr>
          <w:p w14:paraId="59DF2D4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不再进一步向近全0集中。</w:t>
            </w:r>
          </w:p>
        </w:tc>
      </w:tr>
      <w:tr w14:paraId="3E0EE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050C9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Empirical entropy</w:t>
            </w:r>
          </w:p>
        </w:tc>
        <w:tc>
          <w:tcPr>
            <w:tcW w:w="2381" w:type="dxa"/>
            <w:vAlign w:val="center"/>
          </w:tcPr>
          <w:p w14:paraId="7410BEF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0.326752</w:t>
            </w:r>
          </w:p>
        </w:tc>
        <w:tc>
          <w:tcPr>
            <w:tcW w:w="2381" w:type="dxa"/>
            <w:vAlign w:val="center"/>
          </w:tcPr>
          <w:p w14:paraId="69B6C9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0.390403</w:t>
            </w:r>
          </w:p>
        </w:tc>
        <w:tc>
          <w:tcPr>
            <w:tcW w:w="2268" w:type="dxa"/>
            <w:vAlign w:val="center"/>
          </w:tcPr>
          <w:p w14:paraId="7E0D29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动作分布更分散。</w:t>
            </w:r>
          </w:p>
        </w:tc>
      </w:tr>
      <w:tr w14:paraId="660D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0FDFB4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Classification</w:t>
            </w:r>
          </w:p>
        </w:tc>
        <w:tc>
          <w:tcPr>
            <w:tcW w:w="2381" w:type="dxa"/>
            <w:vAlign w:val="center"/>
          </w:tcPr>
          <w:p w14:paraId="10CC463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MOSTLY_ZERO_BUT_STATE_DEPENDENT</w:t>
            </w:r>
          </w:p>
        </w:tc>
        <w:tc>
          <w:tcPr>
            <w:tcW w:w="2381" w:type="dxa"/>
            <w:vAlign w:val="center"/>
          </w:tcPr>
          <w:p w14:paraId="23D287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STATE_DEPENDENT_POLICY</w:t>
            </w:r>
          </w:p>
        </w:tc>
        <w:tc>
          <w:tcPr>
            <w:tcW w:w="2268" w:type="dxa"/>
            <w:vAlign w:val="center"/>
          </w:tcPr>
          <w:p w14:paraId="6C8CA40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行为层面更有状态依赖。</w:t>
            </w:r>
          </w:p>
        </w:tc>
      </w:tr>
    </w:tbl>
    <w:p w14:paraId="6103E684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49915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5B9BD5" w:sz="8" w:space="0"/>
              <w:left w:val="single" w:color="5B9BD5" w:sz="8" w:space="0"/>
              <w:bottom w:val="single" w:color="5B9BD5" w:sz="8" w:space="0"/>
              <w:right w:val="single" w:color="5B9BD5" w:sz="8" w:space="0"/>
            </w:tcBorders>
            <w:shd w:val="clear" w:color="auto" w:fill="D9EAF7"/>
          </w:tcPr>
          <w:p w14:paraId="601EFA0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这一阶段的正确结论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Balanced PPO 支持“training-state balancing 改善了 policy precision / selectivity”的说法；它不支持“Balanced PPO 已经有商业增量价值”。最终 economic value 必须看 held-out test。</w:t>
            </w:r>
          </w:p>
        </w:tc>
      </w:tr>
    </w:tbl>
    <w:p w14:paraId="09F2C1EE">
      <w:pPr>
        <w:rPr>
          <w:rFonts w:hint="default" w:ascii="Calibri" w:hAnsi="Calibri" w:cs="Calibri"/>
        </w:rPr>
      </w:pPr>
    </w:p>
    <w:p w14:paraId="575647B4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10. Stage 10 — HIGH_RISK_B 与 Limited-Horizon Planning（补充实验 / 诊断）</w:t>
      </w:r>
    </w:p>
    <w:p w14:paraId="71E206AE">
      <w:pPr>
        <w:keepNext/>
        <w:spacing w:before="10" w:after="80" w:line="240" w:lineRule="auto"/>
        <w:ind w:left="173"/>
        <w:rPr>
          <w:rFonts w:hint="default" w:ascii="Noto Sans CJK SC" w:hAnsi="Noto Sans CJK SC" w:eastAsia="宋体"/>
          <w:b/>
          <w:color w:val="0000FF"/>
          <w:sz w:val="18"/>
          <w:szCs w:val="18"/>
          <w:lang w:val="en-US" w:eastAsia="zh-CN"/>
        </w:rPr>
      </w:pPr>
      <w:r>
        <w:rPr>
          <w:rFonts w:hint="eastAsia" w:eastAsia="宋体"/>
          <w:b/>
          <w:color w:val="0000FF"/>
          <w:sz w:val="18"/>
          <w:szCs w:val="18"/>
          <w:lang w:val="en-US" w:eastAsia="zh-CN"/>
        </w:rPr>
        <w:t>为什么做：因为上个实验的结果仍然不理想。回答：为什么 RL 没有产生更好的经济价值？是不是因为模型没有在真正需要 markdown 的高风险场景里学会规划</w:t>
      </w:r>
    </w:p>
    <w:p w14:paraId="4F8D504F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high_risk_b_planning_distillation.py</w:t>
      </w:r>
      <w:r>
        <w:rPr>
          <w:rFonts w:hint="eastAsia" w:eastAsia="宋体"/>
          <w:b w:val="0"/>
          <w:color w:val="5B6573"/>
          <w:sz w:val="15"/>
          <w:lang w:val="en-US" w:eastAsia="zh-CN"/>
        </w:rPr>
        <w:t xml:space="preserve">  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生成有限视野 planning 标签并验证蒸馏策略。</w:t>
      </w:r>
    </w:p>
    <w:p w14:paraId="77E124C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核心文件：src/high_risk_b_planning_distillation.py（你本地标记 #12 补充实验）。这一阶段的动机是：如果 overall environment 中 profitable markdown states 太稀疏，那么是否能聚焦到“高库存+临期+预计 sell-through 较低”的 exception states，看看动态决策价值是否更明显。</w:t>
      </w:r>
    </w:p>
    <w:p w14:paraId="3EE1D79E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10.1 锁定 HIGH_RISK_B 的 intended definition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402A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4F014A9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条件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8871AA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锁定阈值</w:t>
            </w:r>
          </w:p>
        </w:tc>
      </w:tr>
      <w:tr w14:paraId="51AC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73C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inventory coverage</w:t>
            </w:r>
          </w:p>
        </w:tc>
        <w:tc>
          <w:tcPr>
            <w:tcW w:w="4535" w:type="dxa"/>
            <w:vAlign w:val="center"/>
          </w:tcPr>
          <w:p w14:paraId="54A853F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&gt;= 1.5</w:t>
            </w:r>
          </w:p>
        </w:tc>
      </w:tr>
      <w:tr w14:paraId="7478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9C9E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fraction expiring within two days</w:t>
            </w:r>
          </w:p>
        </w:tc>
        <w:tc>
          <w:tcPr>
            <w:tcW w:w="4535" w:type="dxa"/>
            <w:vAlign w:val="center"/>
          </w:tcPr>
          <w:p w14:paraId="2181C6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&gt;= 0.50</w:t>
            </w:r>
          </w:p>
        </w:tc>
      </w:tr>
      <w:tr w14:paraId="0660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D6221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projected sell-through proxy</w:t>
            </w:r>
          </w:p>
        </w:tc>
        <w:tc>
          <w:tcPr>
            <w:tcW w:w="4535" w:type="dxa"/>
            <w:vAlign w:val="center"/>
          </w:tcPr>
          <w:p w14:paraId="3959234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&lt;= 0.75</w:t>
            </w:r>
          </w:p>
        </w:tc>
      </w:tr>
      <w:tr w14:paraId="1D2F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60A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calibration</w:t>
            </w:r>
          </w:p>
        </w:tc>
        <w:tc>
          <w:tcPr>
            <w:tcW w:w="4535" w:type="dxa"/>
            <w:vAlign w:val="center"/>
          </w:tcPr>
          <w:p w14:paraId="255B12A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recovered_calibration</w:t>
            </w:r>
          </w:p>
        </w:tc>
      </w:tr>
      <w:tr w14:paraId="29E8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F360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scenarios</w:t>
            </w:r>
          </w:p>
        </w:tc>
        <w:tc>
          <w:tcPr>
            <w:tcW w:w="4535" w:type="dxa"/>
            <w:vAlign w:val="center"/>
          </w:tcPr>
          <w:p w14:paraId="552FC37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core_002, 003, 005, 006, 009, 012</w:t>
            </w:r>
          </w:p>
        </w:tc>
      </w:tr>
    </w:tbl>
    <w:p w14:paraId="5AD92902">
      <w:pPr>
        <w:rPr>
          <w:rFonts w:hint="default" w:ascii="Calibri" w:hAnsi="Calibri" w:cs="Calibri"/>
        </w:rPr>
      </w:pPr>
    </w:p>
    <w:p w14:paraId="1276689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锁定 config 将这个 population 描述为 operationally interpretable exception-management definition，并明确 selection_reason 不是根据 PPO wins 选择。</w:t>
      </w:r>
    </w:p>
    <w:p w14:paraId="374EF82D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10.2 Limited-horizon planning 具体怎么做</w:t>
      </w:r>
    </w:p>
    <w:p w14:paraId="4EFF7E1C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high_risk_b_planning_distillation.py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simulate_sequence()、planning_action_and_margin()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复制环境状态并比较有限 action sequence 的累计 reward。</w:t>
      </w:r>
    </w:p>
    <w:p w14:paraId="1DAD117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PLANNING_HORIZON = 3，action space = 6。</w:t>
      </w:r>
    </w:p>
    <w:p w14:paraId="7F05B29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在剩余 horizon &gt;=3 时，最多枚举 6^3 = 216 条 action sequences。</w:t>
      </w:r>
    </w:p>
    <w:p w14:paraId="6A96EFA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simulate_sequence() 对当前 environment 做 deepcopy，然后执行 sequence 并累计 normalized reward。</w:t>
      </w:r>
    </w:p>
    <w:p w14:paraId="425BD01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planning_action_and_margin() 对每个 first action 保留该 first action 开头的最佳 sequence value，再选择 value 最大的 first action。</w:t>
      </w:r>
    </w:p>
    <w:p w14:paraId="454FF4D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margin = best first-action value − second-best first-action value，用作 decision importance。</w:t>
      </w:r>
    </w:p>
    <w:p w14:paraId="63D60F7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planning labels 只在 train split HIGH_RISK_B states 生成；不使用 held-out test。</w:t>
      </w:r>
    </w:p>
    <w:p w14:paraId="5D37E7B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这个 planner 只是 horizon=3 的有限前瞻，不是 Bellman optimal / dynamic-programming global optimum。Planning validation 曾显示 modest dynamic-value signal，因此后来尝试 distillation 与 DQN。</w:t>
      </w:r>
    </w:p>
    <w:p w14:paraId="087F74D8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10.3 Planning distillation</w:t>
      </w:r>
    </w:p>
    <w:p w14:paraId="088E8501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high_risk_b_planning_distillation.py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build_training_labels()、grouped_training_eval()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生成状态-action 标签，并拟合与验证分类策略。</w:t>
      </w:r>
    </w:p>
    <w:p w14:paraId="23E4C03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代码把 planning 的 first-action label 转成监督分类任务，比较 RandomForestClassifier 与 HistGradientBoostingClassifier，并用 GroupKFold 按 episode/group 隔离。这个分支最终没有成为 locked learned policy，只作为探索记录。</w:t>
      </w:r>
    </w:p>
    <w:p w14:paraId="1184BB7A">
      <w:pPr>
        <w:pStyle w:val="30"/>
        <w:keepNext w:val="0"/>
        <w:keepLines w:val="0"/>
        <w:widowControl/>
        <w:suppressLineNumbers w:val="0"/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</w:pPr>
      <w:r>
        <w:rPr>
          <w:rFonts w:hint="eastAsia" w:ascii="Calibri" w:hAnsi="Calibri" w:eastAsia="Noto Sans CJK SC" w:cs="Calibri"/>
          <w:kern w:val="0"/>
          <w:sz w:val="19"/>
          <w:szCs w:val="22"/>
          <w:lang w:val="en-US" w:eastAsia="zh-CN" w:bidi="ar-SA"/>
        </w:rPr>
        <w:t>结果：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这个 Stage 10：HIGH_RISK_B + Limited-Horizon Planning 的核心结果是：在 22 个配对验证 episodes 上，3-step planning 相比 always_0pct：平均 normalized profit 增益：+0.010792</w:t>
      </w:r>
      <w:r>
        <w:rPr>
          <w:rFonts w:hint="eastAsia" w:ascii="Calibri" w:hAnsi="Calibri" w:eastAsia="宋体" w:cs="Calibri"/>
          <w:kern w:val="0"/>
          <w:sz w:val="19"/>
          <w:szCs w:val="22"/>
          <w:lang w:val="en-US" w:eastAsia="zh-CN" w:bidi="ar-SA"/>
        </w:rPr>
        <w:t xml:space="preserve"> ；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95% bootstrap CI：[-0.025571, 0.039094]</w:t>
      </w:r>
      <w:r>
        <w:rPr>
          <w:rFonts w:hint="eastAsia" w:ascii="Calibri" w:hAnsi="Calibri" w:eastAsia="宋体" w:cs="Calibri"/>
          <w:kern w:val="0"/>
          <w:sz w:val="19"/>
          <w:szCs w:val="22"/>
          <w:lang w:val="en-US" w:eastAsia="zh-CN" w:bidi="ar-SA"/>
        </w:rPr>
        <w:t>；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Win / Tie / Loss：81.8% / 9.1% / 9.1%</w:t>
      </w:r>
      <w:r>
        <w:rPr>
          <w:rFonts w:hint="eastAsia" w:ascii="Calibri" w:hAnsi="Calibri" w:eastAsia="宋体" w:cs="Calibri"/>
          <w:kern w:val="0"/>
          <w:sz w:val="19"/>
          <w:szCs w:val="22"/>
          <w:lang w:val="en-US" w:eastAsia="zh-CN" w:bidi="ar-SA"/>
        </w:rPr>
        <w:t>；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Waste difference：-0.138921</w:t>
      </w:r>
      <w:r>
        <w:rPr>
          <w:rFonts w:hint="eastAsia" w:ascii="Calibri" w:hAnsi="Calibri" w:eastAsia="宋体" w:cs="Calibri"/>
          <w:kern w:val="0"/>
          <w:sz w:val="19"/>
          <w:szCs w:val="22"/>
          <w:lang w:val="en-US" w:eastAsia="zh-CN" w:bidi="ar-SA"/>
        </w:rPr>
        <w:t>；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共评估 7,320 条候选 action sequences。</w:t>
      </w:r>
      <w:r>
        <w:rPr>
          <w:rFonts w:hint="eastAsia" w:ascii="Calibri" w:hAnsi="Calibri" w:eastAsia="宋体" w:cs="Calibri"/>
          <w:kern w:val="0"/>
          <w:sz w:val="19"/>
          <w:szCs w:val="22"/>
          <w:lang w:val="en-US" w:eastAsia="zh-CN" w:bidi="ar-SA"/>
        </w:rPr>
        <w:t>；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系统状态：DYNAMIC_VALUE_MODEST</w:t>
      </w:r>
      <w:r>
        <w:rPr>
          <w:rFonts w:hint="eastAsia" w:ascii="Calibri" w:hAnsi="Calibri" w:eastAsia="宋体" w:cs="Calibri"/>
          <w:kern w:val="0"/>
          <w:sz w:val="19"/>
          <w:szCs w:val="22"/>
          <w:lang w:val="en-US" w:eastAsia="zh-CN" w:bidi="ar-SA"/>
        </w:rPr>
        <w:t>；</w:t>
      </w: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当时结论：PPO_RETRAINING_JUSTIFIED</w:t>
      </w:r>
    </w:p>
    <w:p w14:paraId="1B076CF7">
      <w:pPr>
        <w:pStyle w:val="30"/>
        <w:keepNext w:val="0"/>
        <w:keepLines w:val="0"/>
        <w:widowControl/>
        <w:suppressLineNumbers w:val="0"/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</w:pPr>
      <w:r>
        <w:rPr>
          <w:rFonts w:hint="default" w:ascii="Calibri" w:hAnsi="Calibri" w:eastAsia="Noto Sans CJK SC" w:cs="Calibri"/>
          <w:kern w:val="0"/>
          <w:sz w:val="19"/>
          <w:szCs w:val="22"/>
          <w:lang w:val="en-US" w:eastAsia="en-US" w:bidi="ar-SA"/>
        </w:rPr>
        <w:t>正确解释：HIGH_RISK_B 场景中确实存在一些动态 markdown 的获利和减废机会，而且 planning 在多数 episode 中优于零折扣。但置信区间跨过 0，样本也只有 22 个，因此证据属于 modest signal（有限但有意义的信号），不能声称 planning 已经显著优于 always_0pct。这个实验的作用是证明“继续尝试学习型动态策略具有一定依据”，并为后续 planning distillation 和 DQN 提供训练方向；它不是最终 held-out test 结果，也没有推翻最终结论：最终锁定的学习策略仍未战胜 always_0pct。</w:t>
      </w:r>
    </w:p>
    <w:p w14:paraId="366506E6">
      <w:pPr>
        <w:rPr>
          <w:rFonts w:hint="eastAsia" w:ascii="Calibri" w:hAnsi="Calibri" w:eastAsia="宋体" w:cs="Calibri"/>
          <w:lang w:val="en-US" w:eastAsia="zh-CN"/>
        </w:rPr>
      </w:pPr>
    </w:p>
    <w:p w14:paraId="2B4E9DD4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 Stage 11 ★ — DQN：用不同 RL family 检查 PPO 结论是否算法特有</w:t>
      </w:r>
    </w:p>
    <w:p w14:paraId="3E935087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train_dqn_high_risk_b.py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训练多 seed DQN，评估 checkpoint 并选择候选模型。</w:t>
      </w:r>
    </w:p>
    <w:p w14:paraId="7EB694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核心文件：src/train_dqn_high_risk_b.py。加入 DQN 的理由不是“PPO 没赢所以不断换算法直到赢”，而是 action space 本来就是离散的；DQN 提供 value-based learning 路径，可检验当前 environment 的动态价值是否只是在 PPO 上没学出来。</w:t>
      </w:r>
    </w:p>
    <w:p w14:paraId="5C8626A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11.1 DQN 使用的任务保持什么不变</w:t>
      </w:r>
    </w:p>
    <w:p w14:paraId="4079BB5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同一个 OperationalPerishablePricingEnv。</w:t>
      </w:r>
    </w:p>
    <w:p w14:paraId="2B7B729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同样六档 action。</w:t>
      </w:r>
    </w:p>
    <w:p w14:paraId="1A4602A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recovered_calibration。</w:t>
      </w:r>
    </w:p>
    <w:p w14:paraId="11B6623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financial reward。</w:t>
      </w:r>
    </w:p>
    <w:p w14:paraId="3115CBD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HIGH_RISK_B training population。</w:t>
      </w:r>
    </w:p>
    <w:p w14:paraId="22B948B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validation 用固定 22-episode manifest；脚本绝不构造 test split。</w:t>
      </w:r>
    </w:p>
    <w:p w14:paraId="464013BA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11.2 两个 DQN config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2268"/>
        <w:gridCol w:w="1701"/>
      </w:tblGrid>
      <w:tr w14:paraId="5450A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2F796E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Config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D927AF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learning rate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9A66CA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target update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64037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其它</w:t>
            </w:r>
          </w:p>
        </w:tc>
      </w:tr>
      <w:tr w14:paraId="76BB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7479EF3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STANDARD_DQN</w:t>
            </w:r>
          </w:p>
        </w:tc>
        <w:tc>
          <w:tcPr>
            <w:tcW w:w="2268" w:type="dxa"/>
            <w:vAlign w:val="center"/>
          </w:tcPr>
          <w:p w14:paraId="5637D9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3e-4</w:t>
            </w:r>
          </w:p>
        </w:tc>
        <w:tc>
          <w:tcPr>
            <w:tcW w:w="2268" w:type="dxa"/>
            <w:vAlign w:val="center"/>
          </w:tcPr>
          <w:p w14:paraId="610F21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1000</w:t>
            </w:r>
          </w:p>
        </w:tc>
        <w:tc>
          <w:tcPr>
            <w:tcW w:w="1701" w:type="dxa"/>
            <w:vAlign w:val="center"/>
          </w:tcPr>
          <w:p w14:paraId="777F38B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主候选</w:t>
            </w:r>
          </w:p>
        </w:tc>
      </w:tr>
      <w:tr w14:paraId="13A8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7F30AA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STABLE_DQN</w:t>
            </w:r>
          </w:p>
        </w:tc>
        <w:tc>
          <w:tcPr>
            <w:tcW w:w="2268" w:type="dxa"/>
            <w:vAlign w:val="center"/>
          </w:tcPr>
          <w:p w14:paraId="5FA4E4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1e-4</w:t>
            </w:r>
          </w:p>
        </w:tc>
        <w:tc>
          <w:tcPr>
            <w:tcW w:w="2268" w:type="dxa"/>
            <w:vAlign w:val="center"/>
          </w:tcPr>
          <w:p w14:paraId="24DF3E4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1000</w:t>
            </w:r>
          </w:p>
        </w:tc>
        <w:tc>
          <w:tcPr>
            <w:tcW w:w="1701" w:type="dxa"/>
            <w:vAlign w:val="center"/>
          </w:tcPr>
          <w:p w14:paraId="7F10669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仅降低 learning rate 的稳定性对照</w:t>
            </w:r>
          </w:p>
        </w:tc>
      </w:tr>
    </w:tbl>
    <w:p w14:paraId="014D64E7">
      <w:pPr>
        <w:rPr>
          <w:rFonts w:hint="default" w:ascii="Calibri" w:hAnsi="Calibri" w:cs="Calibri"/>
        </w:rPr>
      </w:pPr>
    </w:p>
    <w:p w14:paraId="6AF7306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11.3 DQN common hyperparameters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819"/>
      </w:tblGrid>
      <w:tr w14:paraId="353AF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2" w:type="dxa"/>
            <w:shd w:val="clear" w:color="auto" w:fill="D9EAF7"/>
            <w:vAlign w:val="center"/>
          </w:tcPr>
          <w:p w14:paraId="28D202F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参数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2C90C9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值</w:t>
            </w:r>
          </w:p>
        </w:tc>
      </w:tr>
      <w:tr w14:paraId="1141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4016DB6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Replay buffer</w:t>
            </w:r>
          </w:p>
        </w:tc>
        <w:tc>
          <w:tcPr>
            <w:tcW w:w="4819" w:type="dxa"/>
            <w:vAlign w:val="center"/>
          </w:tcPr>
          <w:p w14:paraId="486AEE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50,000</w:t>
            </w:r>
          </w:p>
        </w:tc>
      </w:tr>
      <w:tr w14:paraId="02A1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2E938CC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Learning starts</w:t>
            </w:r>
          </w:p>
        </w:tc>
        <w:tc>
          <w:tcPr>
            <w:tcW w:w="4819" w:type="dxa"/>
            <w:vAlign w:val="center"/>
          </w:tcPr>
          <w:p w14:paraId="47701B9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1,000</w:t>
            </w:r>
          </w:p>
        </w:tc>
      </w:tr>
      <w:tr w14:paraId="3D48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70C0AB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Batch size</w:t>
            </w:r>
          </w:p>
        </w:tc>
        <w:tc>
          <w:tcPr>
            <w:tcW w:w="4819" w:type="dxa"/>
            <w:vAlign w:val="center"/>
          </w:tcPr>
          <w:p w14:paraId="3577715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64</w:t>
            </w:r>
          </w:p>
        </w:tc>
      </w:tr>
      <w:tr w14:paraId="5FC6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70D90AD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tau</w:t>
            </w:r>
          </w:p>
        </w:tc>
        <w:tc>
          <w:tcPr>
            <w:tcW w:w="4819" w:type="dxa"/>
            <w:vAlign w:val="center"/>
          </w:tcPr>
          <w:p w14:paraId="78E663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1.0</w:t>
            </w:r>
          </w:p>
        </w:tc>
      </w:tr>
      <w:tr w14:paraId="506D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68E8C87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gamma</w:t>
            </w:r>
          </w:p>
        </w:tc>
        <w:tc>
          <w:tcPr>
            <w:tcW w:w="4819" w:type="dxa"/>
            <w:vAlign w:val="center"/>
          </w:tcPr>
          <w:p w14:paraId="33FE720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0.99</w:t>
            </w:r>
          </w:p>
        </w:tc>
      </w:tr>
      <w:tr w14:paraId="403E1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4F75939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Train frequency</w:t>
            </w:r>
          </w:p>
        </w:tc>
        <w:tc>
          <w:tcPr>
            <w:tcW w:w="4819" w:type="dxa"/>
            <w:vAlign w:val="center"/>
          </w:tcPr>
          <w:p w14:paraId="26E2194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每4 environment steps 更新一次</w:t>
            </w:r>
          </w:p>
        </w:tc>
      </w:tr>
      <w:tr w14:paraId="3F75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0E2B266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Gradient steps</w:t>
            </w:r>
          </w:p>
        </w:tc>
        <w:tc>
          <w:tcPr>
            <w:tcW w:w="4819" w:type="dxa"/>
            <w:vAlign w:val="center"/>
          </w:tcPr>
          <w:p w14:paraId="376C68C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</w:t>
            </w:r>
          </w:p>
        </w:tc>
      </w:tr>
      <w:tr w14:paraId="0F58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0710472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Exploration fraction</w:t>
            </w:r>
          </w:p>
        </w:tc>
        <w:tc>
          <w:tcPr>
            <w:tcW w:w="4819" w:type="dxa"/>
            <w:vAlign w:val="center"/>
          </w:tcPr>
          <w:p w14:paraId="399750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0.25</w:t>
            </w:r>
          </w:p>
        </w:tc>
      </w:tr>
      <w:tr w14:paraId="1B5D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11EC67C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epsilon</w:t>
            </w:r>
          </w:p>
        </w:tc>
        <w:tc>
          <w:tcPr>
            <w:tcW w:w="4819" w:type="dxa"/>
            <w:vAlign w:val="center"/>
          </w:tcPr>
          <w:p w14:paraId="4F78100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1.0 → 0.05</w:t>
            </w:r>
          </w:p>
        </w:tc>
      </w:tr>
      <w:tr w14:paraId="6885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228895A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Network</w:t>
            </w:r>
          </w:p>
        </w:tc>
        <w:tc>
          <w:tcPr>
            <w:tcW w:w="4819" w:type="dxa"/>
            <w:vAlign w:val="center"/>
          </w:tcPr>
          <w:p w14:paraId="6D1526E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[128,128] ReLU</w:t>
            </w:r>
          </w:p>
        </w:tc>
      </w:tr>
      <w:tr w14:paraId="60F3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6CE51A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Observation normalization</w:t>
            </w:r>
          </w:p>
        </w:tc>
        <w:tc>
          <w:tcPr>
            <w:tcW w:w="4819" w:type="dxa"/>
            <w:vAlign w:val="center"/>
          </w:tcPr>
          <w:p w14:paraId="0AAED7A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VecNormalize norm_obs=True; norm_reward=False</w:t>
            </w:r>
          </w:p>
        </w:tc>
      </w:tr>
    </w:tbl>
    <w:p w14:paraId="1D15B6A3">
      <w:pPr>
        <w:rPr>
          <w:rFonts w:hint="default" w:ascii="Calibri" w:hAnsi="Calibri" w:cs="Calibri"/>
        </w:rPr>
      </w:pPr>
    </w:p>
    <w:p w14:paraId="16B26F3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11.4 HighRiskBTrainingEnv 的训练抽样</w:t>
      </w:r>
    </w:p>
    <w:p w14:paraId="3BC98767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train_dqn_high_risk_b.py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HighRiskBTrainingEnv.reset()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从 HIGH_RISK_B 训练样本中选择 episode 并调用原环境。</w:t>
      </w:r>
    </w:p>
    <w:p w14:paraId="6762226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训练 episode 来自 planning training labels 中出现过的 distinct HIGH_RISK_B scenario/episode。scenario_balanced=True 时，先对可用 scenario 均匀抽一个，再从该 scenario 随机抽一个 eligible episode。这样避免一个 scenario 因 episode 数量多而自然占据全部 replay buffer。</w:t>
      </w:r>
    </w:p>
    <w:p w14:paraId="562C484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11.5 DQN 学什么</w:t>
      </w:r>
    </w:p>
    <w:p w14:paraId="298B97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DQN 学 Q(state, action)。训练时 epsilon-greedy 保证早期探索；validation/test deterministic inference 时选择当前 Q 最大的 action。与 PPO 不同，它直接学习每个离散 action 的 value estimate。项目使用 SB3 DQN，不自行实现 Bellman update。</w:t>
      </w:r>
    </w:p>
    <w:p w14:paraId="6403DF12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11.6 Checkpoint 与 validation</w:t>
      </w:r>
    </w:p>
    <w:p w14:paraId="5E44E217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train_dqn_high_risk_b.py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evaluate_checkpoints()、select_candidate()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在固定 validation episodes 上评估并选择 DQN checkpoint。</w:t>
      </w:r>
    </w:p>
    <w:p w14:paraId="322587E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DQNCheckpointCallback 同时保存 model 和对应 VecNormalize，支持恢复训练。</w:t>
      </w:r>
    </w:p>
    <w:p w14:paraId="492AE18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每个 candidate checkpoint 在固定 22 个 validation episodes 上运行 deterministic evaluation。</w:t>
      </w:r>
    </w:p>
    <w:p w14:paraId="3AF9A21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评估 normalized profit、waste、sell-through、action entropy、action sequence 和 episode-level paired gain。</w:t>
      </w:r>
    </w:p>
    <w:p w14:paraId="620E1A9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多 seeds 用来检查 stability；最终锁定 STANDARD_DQN 的三个 seed checkpoints。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897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0AB3DE5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Seed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201B13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Locked checkpoint</w:t>
            </w:r>
          </w:p>
        </w:tc>
      </w:tr>
      <w:tr w14:paraId="48AC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F0A3B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42</w:t>
            </w:r>
          </w:p>
        </w:tc>
        <w:tc>
          <w:tcPr>
            <w:tcW w:w="4535" w:type="dxa"/>
            <w:vAlign w:val="center"/>
          </w:tcPr>
          <w:p w14:paraId="13329FE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20,000</w:t>
            </w:r>
          </w:p>
        </w:tc>
      </w:tr>
      <w:tr w14:paraId="1D3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762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123</w:t>
            </w:r>
          </w:p>
        </w:tc>
        <w:tc>
          <w:tcPr>
            <w:tcW w:w="4535" w:type="dxa"/>
            <w:vAlign w:val="center"/>
          </w:tcPr>
          <w:p w14:paraId="6D00EA8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15,000</w:t>
            </w:r>
          </w:p>
        </w:tc>
      </w:tr>
      <w:tr w14:paraId="0F1F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C36BA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456</w:t>
            </w:r>
          </w:p>
        </w:tc>
        <w:tc>
          <w:tcPr>
            <w:tcW w:w="4535" w:type="dxa"/>
            <w:vAlign w:val="center"/>
          </w:tcPr>
          <w:p w14:paraId="10F6BB1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25,000</w:t>
            </w:r>
          </w:p>
        </w:tc>
      </w:tr>
    </w:tbl>
    <w:p w14:paraId="111DEBDB">
      <w:pPr>
        <w:rPr>
          <w:rFonts w:hint="default" w:ascii="Calibri" w:hAnsi="Calibri" w:cs="Calibri"/>
        </w:rPr>
      </w:pPr>
    </w:p>
    <w:p w14:paraId="638D696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12. Stage 12 — DQN Statistical Audit 与 Equal-Weight Q Ensemble</w:t>
      </w:r>
    </w:p>
    <w:p w14:paraId="3BC3F9EB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dqn_statistical_audit_and_ensemble.py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汇总多 seed 结果并构建等权 Q-value ensemble。</w:t>
      </w:r>
    </w:p>
    <w:p w14:paraId="2211A1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核心文件：src/dqn_statistical_audit_and_ensemble.py。这里没有再训练模型；主要修正统计推断并把三个已选 seed candidate 合成 ensemble。</w:t>
      </w:r>
    </w:p>
    <w:p w14:paraId="5AF106AE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12.1 为什么原 pooled inference 有 pseudoreplication risk</w:t>
      </w:r>
    </w:p>
    <w:p w14:paraId="5BE823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22 个 validation episodes × 3 seeds = 66 seed-episode rows，但同一个 episode 被三个 seed 重复评估，这 3 行不是真正独立样本。如果把 66 行直接当 66 个 independent observations，会夸大有效样本量。</w:t>
      </w:r>
    </w:p>
    <w:p w14:paraId="2CC13B81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12.2 修正方法</w:t>
      </w:r>
    </w:p>
    <w:p w14:paraId="39401E39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dqn_statistical_audit_and_ensemble.py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clustered_inference()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按 episode 聚合多 seed 结果后计算配对统计。</w:t>
      </w:r>
    </w:p>
    <w:p w14:paraId="385F1B6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方法1：先对同一个 episode 的 3 seeds 取 mean gain，得到 22 个 episode-level values，再 bootstrap。</w:t>
      </w:r>
    </w:p>
    <w:p w14:paraId="319707C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方法2：cluster bootstrap：每次重采样 episode ID，并保留该 episode 对应的全部 seed rows。</w:t>
      </w:r>
    </w:p>
    <w:p w14:paraId="5663F66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bootstrap = 10,000 resamples，独立单位回到 episode。</w:t>
      </w:r>
    </w:p>
    <w:p w14:paraId="791F0057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12.3 Equal-weight Q-value ensemble</w:t>
      </w:r>
    </w:p>
    <w:p w14:paraId="7F1A37BD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dqn_statistical_audit_and_ensemble.py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ensemble_action()、evaluate_ensemble()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平均各成员 Q-value，选择 ensemble action 并统一评估。</w:t>
      </w:r>
    </w:p>
    <w:p w14:paraId="64BB0BD8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对同一个 raw state s：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每个 member 先用自己的 VecNormalize(s)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→ q_seed(s, a) for a=0..5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→ mean_Q(a) = (Q42 + Q123 + Q456) / 3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→ action = argmax_a mean_Q(a)</w:t>
      </w:r>
    </w:p>
    <w:p w14:paraId="0D1E2DD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为什么不是多数投票：Q averaging 保留了“每个 action 值差多少”的信息，而不是只看三个模型最后选了什么 action。</w:t>
      </w:r>
    </w:p>
    <w:p w14:paraId="28E1703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 Stage 13 ★ — Final Locked DQN Held-Out Test：真正的一次性 generalization test</w:t>
      </w:r>
    </w:p>
    <w:p w14:paraId="6C2168E6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final_dqn_ensemble_test_evaluation.py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锁定候选和协议后，在固定 held-out episodes 上运行一次配对测试。</w:t>
      </w:r>
    </w:p>
    <w:p w14:paraId="592F6AF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核心文件：src/final_dqn_ensemble_test_evaluation.py。这个脚本的设计重点不是训练，而是 governance：先 lock，再构造/读取 test population，再一次性评估。</w:t>
      </w:r>
    </w:p>
    <w:p w14:paraId="77614C2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13.1 Test 前先锁什么</w:t>
      </w:r>
    </w:p>
    <w:p w14:paraId="0A5E9AF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三个 DQN component model IDs、checkpoint timesteps、model SHA256。</w:t>
      </w:r>
    </w:p>
    <w:p w14:paraId="6D72CD7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每个 member 对应 VecNormalize path 与 SHA256。</w:t>
      </w:r>
    </w:p>
    <w:p w14:paraId="25DE62B3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ensemble rule = equal-weight mean Q，deterministic argmax。</w:t>
      </w:r>
    </w:p>
    <w:p w14:paraId="05BF0EDF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population_id=HIGH_RISK_B 及阈值定义。</w:t>
      </w:r>
    </w:p>
    <w:p w14:paraId="256F893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locked baseline = always_0pct。</w:t>
      </w:r>
    </w:p>
    <w:p w14:paraId="629CA1E1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endpoint = paired normalized-profit gain (ensemble - always0)。</w:t>
      </w:r>
    </w:p>
    <w:p w14:paraId="11DCE20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success condition = mean paired gain &gt; 0 且 accounting/pairing 有效。</w:t>
      </w:r>
    </w:p>
    <w:p w14:paraId="13C6F1C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secondary robustness = win share &gt;= 0.60。</w:t>
      </w:r>
    </w:p>
    <w:p w14:paraId="3B27F5C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bootstrap unit = test_episode_id，10,000 resamples，seed=20260719。</w:t>
      </w:r>
    </w:p>
    <w:p w14:paraId="5F11D0DE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13.2 Test manifest 如何生成</w:t>
      </w:r>
    </w:p>
    <w:p w14:paraId="0289FBA4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final_dqn_ensemble_test_evaluation.py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build_test_manifest()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按锁定规则生成 60 个 held-out test episodes。</w:t>
      </w:r>
    </w:p>
    <w:p w14:paraId="4A5D6CA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读取锁定 HIGH_RISK_B scenario IDs。</w:t>
      </w:r>
    </w:p>
    <w:p w14:paraId="5BAE6BD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对每个 test scenario 建 split="test" 的 environment。</w:t>
      </w:r>
    </w:p>
    <w:p w14:paraId="7FD208D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逐 candidate episode reset；从 episode start 开始用 action0 往前走，直到某个 state 满足 locked HIGH_RISK_B 判断，才把整个 episode 选入 manifest。</w:t>
      </w:r>
    </w:p>
    <w:p w14:paraId="1FEF9CA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记录 first_high_risk_step、store/product/start/horizon/initial inventory。</w:t>
      </w:r>
    </w:p>
    <w:p w14:paraId="5CA4DF3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最多保留总计 60 episodes，并写 final manifest。</w:t>
      </w:r>
    </w:p>
    <w:p w14:paraId="6DFD5D9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注意：由于上一步 HIGH_RISK_B feature index mismatch，这个 manifest 的第三个业务筛选条件也继承了该实现问题。</w:t>
      </w:r>
    </w:p>
    <w:p w14:paraId="6F8DE08D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13.3 Pairing：每个 test episode 同时跑两种 policy</w:t>
      </w:r>
    </w:p>
    <w:p w14:paraId="603A0472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final_dqn_ensemble_test_evaluation.py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evaluate_policy_episode()、summarize_test()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在同一 episode 上运行 ensemble 与 always-zero 并计算配对差值。</w:t>
      </w:r>
    </w:p>
    <w:p w14:paraId="653BCB5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always_0pct：每一步 action=0。</w:t>
      </w:r>
    </w:p>
    <w:p w14:paraId="065FCA30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STANDARD_DQN_EQUAL_WEIGHT_Q_ENSEMBLE：每一步调用 ensemble_action()。</w:t>
      </w:r>
    </w:p>
    <w:p w14:paraId="4BA1D1A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两者在相同 scenario_id 和 episode_index 上运行；先保存 episode result，再按 episode_id merge 做差。</w:t>
      </w:r>
    </w:p>
    <w:p w14:paraId="5CDD2A0B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13.4 Final DQN test metrics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350"/>
      </w:tblGrid>
      <w:tr w14:paraId="0C5A2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184C98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Metric</w:t>
            </w:r>
          </w:p>
        </w:tc>
        <w:tc>
          <w:tcPr>
            <w:tcW w:w="6350" w:type="dxa"/>
            <w:shd w:val="clear" w:color="auto" w:fill="D9EAF7"/>
            <w:vAlign w:val="center"/>
          </w:tcPr>
          <w:p w14:paraId="678C9F4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定义</w:t>
            </w:r>
          </w:p>
        </w:tc>
      </w:tr>
      <w:tr w14:paraId="21C0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0D164C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paired mean gain</w:t>
            </w:r>
          </w:p>
        </w:tc>
        <w:tc>
          <w:tcPr>
            <w:tcW w:w="6350" w:type="dxa"/>
            <w:vAlign w:val="center"/>
          </w:tcPr>
          <w:p w14:paraId="7206EB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mean(normalized_profit_DQN - normalized_profit_always0)</w:t>
            </w:r>
          </w:p>
        </w:tc>
      </w:tr>
      <w:tr w14:paraId="6308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434217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paired median gain</w:t>
            </w:r>
          </w:p>
        </w:tc>
        <w:tc>
          <w:tcPr>
            <w:tcW w:w="6350" w:type="dxa"/>
            <w:vAlign w:val="center"/>
          </w:tcPr>
          <w:p w14:paraId="716626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median 同一组 paired differences</w:t>
            </w:r>
          </w:p>
        </w:tc>
      </w:tr>
      <w:tr w14:paraId="1E73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143E317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bootstrap 95% CI</w:t>
            </w:r>
          </w:p>
        </w:tc>
        <w:tc>
          <w:tcPr>
            <w:tcW w:w="6350" w:type="dxa"/>
            <w:vAlign w:val="center"/>
          </w:tcPr>
          <w:p w14:paraId="577BBA3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对 episode-level paired differences 重采样10,000次的均值分布 2.5/97.5 percentile</w:t>
            </w:r>
          </w:p>
        </w:tc>
      </w:tr>
      <w:tr w14:paraId="0AC6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19BFD5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win/tie/loss</w:t>
            </w:r>
          </w:p>
        </w:tc>
        <w:tc>
          <w:tcPr>
            <w:tcW w:w="6350" w:type="dxa"/>
            <w:vAlign w:val="center"/>
          </w:tcPr>
          <w:p w14:paraId="536EAD4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difference &gt;1e-9 / |difference|&lt;=1e-9 / &lt;-1e-9</w:t>
            </w:r>
          </w:p>
        </w:tc>
      </w:tr>
      <w:tr w14:paraId="447F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C0C3A8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waste-rate difference</w:t>
            </w:r>
          </w:p>
        </w:tc>
        <w:tc>
          <w:tcPr>
            <w:tcW w:w="6350" w:type="dxa"/>
            <w:vAlign w:val="center"/>
          </w:tcPr>
          <w:p w14:paraId="264DAFB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mean(waste_DQN - waste_baseline)</w:t>
            </w:r>
          </w:p>
        </w:tc>
      </w:tr>
      <w:tr w14:paraId="6340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979023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sell-through difference</w:t>
            </w:r>
          </w:p>
        </w:tc>
        <w:tc>
          <w:tcPr>
            <w:tcW w:w="6350" w:type="dxa"/>
            <w:vAlign w:val="center"/>
          </w:tcPr>
          <w:p w14:paraId="5D872A1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mean(sellthrough_DQN - baseline)</w:t>
            </w:r>
          </w:p>
        </w:tc>
      </w:tr>
      <w:tr w14:paraId="7443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3FCEB1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action entropy</w:t>
            </w:r>
          </w:p>
        </w:tc>
        <w:tc>
          <w:tcPr>
            <w:tcW w:w="6350" w:type="dxa"/>
            <w:vAlign w:val="center"/>
          </w:tcPr>
          <w:p w14:paraId="26940B0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把所有 test action sequence 汇总后的经验 entropy</w:t>
            </w:r>
          </w:p>
        </w:tc>
      </w:tr>
      <w:tr w14:paraId="61CE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40D80F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zero/positive action share</w:t>
            </w:r>
          </w:p>
        </w:tc>
        <w:tc>
          <w:tcPr>
            <w:tcW w:w="6350" w:type="dxa"/>
            <w:vAlign w:val="center"/>
          </w:tcPr>
          <w:p w14:paraId="2BD21C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all DQN test decisions 中 action0 / action&gt;0 比例</w:t>
            </w:r>
          </w:p>
        </w:tc>
      </w:tr>
    </w:tbl>
    <w:p w14:paraId="17BB477C">
      <w:pPr>
        <w:rPr>
          <w:rFonts w:hint="default" w:ascii="Calibri" w:hAnsi="Calibri" w:cs="Calibri"/>
        </w:rPr>
      </w:pPr>
    </w:p>
    <w:p w14:paraId="69150DEB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13.5 Final DQN held-out result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819"/>
      </w:tblGrid>
      <w:tr w14:paraId="0448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2" w:type="dxa"/>
            <w:shd w:val="clear" w:color="auto" w:fill="D9EAF7"/>
            <w:vAlign w:val="center"/>
          </w:tcPr>
          <w:p w14:paraId="2871572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指标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7C97360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7"/>
              </w:rPr>
              <w:t>结果</w:t>
            </w:r>
          </w:p>
        </w:tc>
      </w:tr>
      <w:tr w14:paraId="6D87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70DCF3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DQN ensemble mean normalized profit</w:t>
            </w:r>
          </w:p>
        </w:tc>
        <w:tc>
          <w:tcPr>
            <w:tcW w:w="4819" w:type="dxa"/>
            <w:vAlign w:val="center"/>
          </w:tcPr>
          <w:p w14:paraId="0700C9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0.425721</w:t>
            </w:r>
          </w:p>
        </w:tc>
      </w:tr>
      <w:tr w14:paraId="5A6EF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2FC6E6D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Always-0 mean normalized profit</w:t>
            </w:r>
          </w:p>
        </w:tc>
        <w:tc>
          <w:tcPr>
            <w:tcW w:w="4819" w:type="dxa"/>
            <w:vAlign w:val="center"/>
          </w:tcPr>
          <w:p w14:paraId="28ECC1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0.447999</w:t>
            </w:r>
          </w:p>
        </w:tc>
      </w:tr>
      <w:tr w14:paraId="67C6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44E389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Paired mean gain</w:t>
            </w:r>
          </w:p>
        </w:tc>
        <w:tc>
          <w:tcPr>
            <w:tcW w:w="4819" w:type="dxa"/>
            <w:vAlign w:val="center"/>
          </w:tcPr>
          <w:p w14:paraId="2ACA636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-0.022278</w:t>
            </w:r>
          </w:p>
        </w:tc>
      </w:tr>
      <w:tr w14:paraId="61BC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72EE2D2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Paired median gain</w:t>
            </w:r>
          </w:p>
        </w:tc>
        <w:tc>
          <w:tcPr>
            <w:tcW w:w="4819" w:type="dxa"/>
            <w:vAlign w:val="center"/>
          </w:tcPr>
          <w:p w14:paraId="00058DD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-0.017321</w:t>
            </w:r>
          </w:p>
        </w:tc>
      </w:tr>
      <w:tr w14:paraId="0977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29F459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95% bootstrap CI</w:t>
            </w:r>
          </w:p>
        </w:tc>
        <w:tc>
          <w:tcPr>
            <w:tcW w:w="4819" w:type="dxa"/>
            <w:vAlign w:val="center"/>
          </w:tcPr>
          <w:p w14:paraId="15B114A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[-0.027486, -0.017319]</w:t>
            </w:r>
          </w:p>
        </w:tc>
      </w:tr>
      <w:tr w14:paraId="04F7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34E5D52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Win / Tie / Loss</w:t>
            </w:r>
          </w:p>
        </w:tc>
        <w:tc>
          <w:tcPr>
            <w:tcW w:w="4819" w:type="dxa"/>
            <w:vAlign w:val="center"/>
          </w:tcPr>
          <w:p w14:paraId="117A7EB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0.000 / 0.233 / 0.767</w:t>
            </w:r>
          </w:p>
        </w:tc>
      </w:tr>
      <w:tr w14:paraId="1117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6365841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Waste-rate difference</w:t>
            </w:r>
          </w:p>
        </w:tc>
        <w:tc>
          <w:tcPr>
            <w:tcW w:w="4819" w:type="dxa"/>
            <w:vAlign w:val="center"/>
          </w:tcPr>
          <w:p w14:paraId="31B06C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-0.000204</w:t>
            </w:r>
          </w:p>
        </w:tc>
      </w:tr>
      <w:tr w14:paraId="5E4B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394F24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Sell-through difference</w:t>
            </w:r>
          </w:p>
        </w:tc>
        <w:tc>
          <w:tcPr>
            <w:tcW w:w="4819" w:type="dxa"/>
            <w:vAlign w:val="center"/>
          </w:tcPr>
          <w:p w14:paraId="6023AC2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+0.000204</w:t>
            </w:r>
          </w:p>
        </w:tc>
      </w:tr>
      <w:tr w14:paraId="7FAE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635ADAE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Action entropy</w:t>
            </w:r>
          </w:p>
        </w:tc>
        <w:tc>
          <w:tcPr>
            <w:tcW w:w="4819" w:type="dxa"/>
            <w:vAlign w:val="center"/>
          </w:tcPr>
          <w:p w14:paraId="5831426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0.693067</w:t>
            </w:r>
          </w:p>
        </w:tc>
      </w:tr>
      <w:tr w14:paraId="7FF1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165C55C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Zero / positive action share</w:t>
            </w:r>
          </w:p>
        </w:tc>
        <w:tc>
          <w:tcPr>
            <w:tcW w:w="4819" w:type="dxa"/>
            <w:vAlign w:val="center"/>
          </w:tcPr>
          <w:p w14:paraId="0898482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0.506329 / 0.493671</w:t>
            </w:r>
          </w:p>
        </w:tc>
      </w:tr>
      <w:tr w14:paraId="1CDF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vAlign w:val="center"/>
          </w:tcPr>
          <w:p w14:paraId="3BBD44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Test episodes</w:t>
            </w:r>
          </w:p>
        </w:tc>
        <w:tc>
          <w:tcPr>
            <w:tcW w:w="4819" w:type="dxa"/>
            <w:vAlign w:val="center"/>
          </w:tcPr>
          <w:p w14:paraId="7EA60DB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7"/>
              </w:rPr>
              <w:t>60</w:t>
            </w:r>
          </w:p>
        </w:tc>
      </w:tr>
    </w:tbl>
    <w:p w14:paraId="6D177F52">
      <w:pPr>
        <w:rPr>
          <w:rFonts w:hint="default" w:ascii="Calibri" w:hAnsi="Calibri" w:cs="Calibri"/>
        </w:rPr>
      </w:pPr>
    </w:p>
    <w:p w14:paraId="26AC8C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经济结论明确为负：DQN 没有在 held-out test 上复现 validation 中的正信号。其少量 waste 改善不足以抵消 markdown margin loss。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72AD0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00000" w:sz="8" w:space="0"/>
              <w:left w:val="single" w:color="C00000" w:sz="8" w:space="0"/>
              <w:bottom w:val="single" w:color="C00000" w:sz="8" w:space="0"/>
              <w:right w:val="single" w:color="C00000" w:sz="8" w:space="0"/>
            </w:tcBorders>
            <w:shd w:val="clear" w:color="auto" w:fill="F4CCCC"/>
          </w:tcPr>
          <w:p w14:paraId="259C95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⚠ Current implementation audit finding：DQN lock 的 action_mapping metadata 过时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configs/dqn/final_locked_dqn_ensemble.json（以及 write_candidate_lock() 中的 literal）记录 action 3/4/5 为 15%/20%/30%，但 current OperationalPerishablePricingEnv 的真实 runtime mapping 是 20%/30%/40%。实际 test rollout 给 env 传的是 action ID，因此数值评估使用的是正确 runtime mapping；问题出在 lock metadata 的文本记录，应在最终归档中修正/解释，不能把 stale metadata 当真实 action grid。</w:t>
            </w:r>
          </w:p>
        </w:tc>
      </w:tr>
    </w:tbl>
    <w:p w14:paraId="49A3E9D8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0B27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</w:tcPr>
          <w:p w14:paraId="3EB8CB2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⚠ Current implementation audit finding：numerical_valid=False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current main 的 summarize_test() 用 np.isfinite() 检查 results 中“所有 numeric columns”。一些 optional field（例如 average_markdown）来自 env info 时可能为 NaN，因此最终 summary 保存 numerical_valid=False，导致 final_status() 可能返回 FINAL_TEST_EVALUATION_REQUIRES_REVISION，即使 accounting_valid_rate=1 且 primary paired profit 数值完整。当前 main 没有 jishu.md 所写的 required_numerical_valid() 修正版。这个问题属于 validation/status wiring，而不是 paired profit 数字本身；最终 report 应避免声称“script status fully passed”，并最好在提交前修正。</w:t>
            </w:r>
          </w:p>
        </w:tc>
      </w:tr>
    </w:tbl>
    <w:p w14:paraId="68622FC4">
      <w:pPr>
        <w:rPr>
          <w:rFonts w:hint="default" w:ascii="Calibri" w:hAnsi="Calibri" w:cs="Calibri"/>
        </w:rPr>
      </w:pPr>
    </w:p>
    <w:p w14:paraId="5A2C9704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14. Stage 14 ★ — Final 13-Policy Baseline Ladder：把 learned policy 放进真正有挑战的业务基线层级</w:t>
      </w:r>
    </w:p>
    <w:p w14:paraId="1A631D66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final_test_baseline_ladder.py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在同一 held-out population 上比较 13 个策略。</w:t>
      </w:r>
    </w:p>
    <w:p w14:paraId="7151342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核心文件：src/final_test_baseline_ladder.py。这个分析明确标记为 post_hoc_secondary_descriptive；它不会覆盖 primary DQN vs always0 test conclusion。它的目的，是避免只和 random/弱 baseline 比较而夸大 RL。</w:t>
      </w:r>
    </w:p>
    <w:p w14:paraId="5A5DFCB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14.1 13个 policies 的 exact final definition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6350"/>
      </w:tblGrid>
      <w:tr w14:paraId="6599F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5" w:type="dxa"/>
            <w:shd w:val="clear" w:color="auto" w:fill="D9EAF7"/>
            <w:vAlign w:val="center"/>
          </w:tcPr>
          <w:p w14:paraId="2CDEE9B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5"/>
              </w:rPr>
              <w:t>Policy</w:t>
            </w:r>
          </w:p>
        </w:tc>
        <w:tc>
          <w:tcPr>
            <w:tcW w:w="6350" w:type="dxa"/>
            <w:shd w:val="clear" w:color="auto" w:fill="D9EAF7"/>
            <w:vAlign w:val="center"/>
          </w:tcPr>
          <w:p w14:paraId="1D1E8C7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5"/>
              </w:rPr>
              <w:t>最终规则</w:t>
            </w:r>
          </w:p>
        </w:tc>
      </w:tr>
      <w:tr w14:paraId="4DE4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643A0F7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always_0pct</w:t>
            </w:r>
          </w:p>
        </w:tc>
        <w:tc>
          <w:tcPr>
            <w:tcW w:w="6350" w:type="dxa"/>
            <w:vAlign w:val="center"/>
          </w:tcPr>
          <w:p w14:paraId="402BCF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每一步0%</w:t>
            </w:r>
          </w:p>
        </w:tc>
      </w:tr>
      <w:tr w14:paraId="5A0B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6299E35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always_5pct</w:t>
            </w:r>
          </w:p>
        </w:tc>
        <w:tc>
          <w:tcPr>
            <w:tcW w:w="6350" w:type="dxa"/>
            <w:vAlign w:val="center"/>
          </w:tcPr>
          <w:p w14:paraId="3679EC6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每一步5%</w:t>
            </w:r>
          </w:p>
        </w:tc>
      </w:tr>
      <w:tr w14:paraId="11D1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7C63260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always_10pct</w:t>
            </w:r>
          </w:p>
        </w:tc>
        <w:tc>
          <w:tcPr>
            <w:tcW w:w="6350" w:type="dxa"/>
            <w:vAlign w:val="center"/>
          </w:tcPr>
          <w:p w14:paraId="1E9A8B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每一步10%</w:t>
            </w:r>
          </w:p>
        </w:tc>
      </w:tr>
      <w:tr w14:paraId="350D6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705815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always_20pct</w:t>
            </w:r>
          </w:p>
        </w:tc>
        <w:tc>
          <w:tcPr>
            <w:tcW w:w="6350" w:type="dxa"/>
            <w:vAlign w:val="center"/>
          </w:tcPr>
          <w:p w14:paraId="486CB71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每一步20%</w:t>
            </w:r>
          </w:p>
        </w:tc>
      </w:tr>
      <w:tr w14:paraId="7DA8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5B4C0ED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always_30pct</w:t>
            </w:r>
          </w:p>
        </w:tc>
        <w:tc>
          <w:tcPr>
            <w:tcW w:w="6350" w:type="dxa"/>
            <w:vAlign w:val="center"/>
          </w:tcPr>
          <w:p w14:paraId="0EB961D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每一步30%</w:t>
            </w:r>
          </w:p>
        </w:tc>
      </w:tr>
      <w:tr w14:paraId="2DD6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085620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always_40pct</w:t>
            </w:r>
          </w:p>
        </w:tc>
        <w:tc>
          <w:tcPr>
            <w:tcW w:w="6350" w:type="dxa"/>
            <w:vAlign w:val="center"/>
          </w:tcPr>
          <w:p w14:paraId="31B9A6A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每一步40%</w:t>
            </w:r>
          </w:p>
        </w:tc>
      </w:tr>
      <w:tr w14:paraId="5488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2227149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random_uniform</w:t>
            </w:r>
          </w:p>
        </w:tc>
        <w:tc>
          <w:tcPr>
            <w:tcW w:w="6350" w:type="dxa"/>
            <w:vAlign w:val="center"/>
          </w:tcPr>
          <w:p w14:paraId="36C8A2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每步在6个 action ID中 uniform random；固定 seed+episode+step 确保可复现</w:t>
            </w:r>
          </w:p>
        </w:tc>
      </w:tr>
      <w:tr w14:paraId="123C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224F112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expiry_rule_10pct</w:t>
            </w:r>
          </w:p>
        </w:tc>
        <w:tc>
          <w:tcPr>
            <w:tcW w:w="6350" w:type="dxa"/>
            <w:vAlign w:val="center"/>
          </w:tcPr>
          <w:p w14:paraId="06A369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若 fraction_expiring_within_two_days &gt;= locked threshold 0.50 → 10%，否则0%</w:t>
            </w:r>
          </w:p>
        </w:tc>
      </w:tr>
      <w:tr w14:paraId="6767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4A1B00D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inventory_coverage_rule_10pct</w:t>
            </w:r>
          </w:p>
        </w:tc>
        <w:tc>
          <w:tcPr>
            <w:tcW w:w="6350" w:type="dxa"/>
            <w:vAlign w:val="center"/>
          </w:tcPr>
          <w:p w14:paraId="520D882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若 inventory_coverage &gt;= locked threshold 1.50 → 10%，否则0%</w:t>
            </w:r>
          </w:p>
        </w:tc>
      </w:tr>
      <w:tr w14:paraId="289B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1F558B2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original_observed_ppo</w:t>
            </w:r>
          </w:p>
        </w:tc>
        <w:tc>
          <w:tcPr>
            <w:tcW w:w="6350" w:type="dxa"/>
            <w:vAlign w:val="center"/>
          </w:tcPr>
          <w:p w14:paraId="10A492B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seed42 checkpoint 22,288</w:t>
            </w:r>
          </w:p>
        </w:tc>
      </w:tr>
      <w:tr w14:paraId="6554E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46CFDC4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original_recovered_ppo</w:t>
            </w:r>
          </w:p>
        </w:tc>
        <w:tc>
          <w:tcPr>
            <w:tcW w:w="6350" w:type="dxa"/>
            <w:vAlign w:val="center"/>
          </w:tcPr>
          <w:p w14:paraId="152907E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seed42 checkpoint 22,288</w:t>
            </w:r>
          </w:p>
        </w:tc>
      </w:tr>
      <w:tr w14:paraId="7DBF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654540C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balanced_recovered_ppo</w:t>
            </w:r>
          </w:p>
        </w:tc>
        <w:tc>
          <w:tcPr>
            <w:tcW w:w="6350" w:type="dxa"/>
            <w:vAlign w:val="center"/>
          </w:tcPr>
          <w:p w14:paraId="1B98F56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seed123 BALANCED checkpoint 20,000</w:t>
            </w:r>
          </w:p>
        </w:tc>
      </w:tr>
      <w:tr w14:paraId="3544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6691968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locked_dqn_ensemble</w:t>
            </w:r>
          </w:p>
        </w:tc>
        <w:tc>
          <w:tcPr>
            <w:tcW w:w="6350" w:type="dxa"/>
            <w:vAlign w:val="center"/>
          </w:tcPr>
          <w:p w14:paraId="4640606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5"/>
              </w:rPr>
              <w:t>seed42/123/456 equal-weight Q ensemble</w:t>
            </w:r>
          </w:p>
        </w:tc>
      </w:tr>
    </w:tbl>
    <w:p w14:paraId="57DE2A7B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7ECDF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D6B656" w:sz="8" w:space="0"/>
              <w:left w:val="single" w:color="D6B656" w:sz="8" w:space="0"/>
              <w:bottom w:val="single" w:color="D6B656" w:sz="8" w:space="0"/>
              <w:right w:val="single" w:color="D6B656" w:sz="8" w:space="0"/>
            </w:tcBorders>
            <w:shd w:val="clear" w:color="auto" w:fill="FFF2CC"/>
          </w:tcPr>
          <w:p w14:paraId="5464E4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为什么 final rule baseline 和早期 validation rule 不一样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早期 evaluate_ppo_operational.py / env validation 中的 expiry/coverage rules 会根据风险强度选择多档 markdown；最终 #14 ladder 明确锁定为“条件成立只打10%，否则0%”的 simple rules。正式报告与答辩最终结果必须用 #14 的定义。</w:t>
            </w:r>
          </w:p>
        </w:tc>
      </w:tr>
    </w:tbl>
    <w:p w14:paraId="5A873896">
      <w:pPr>
        <w:rPr>
          <w:rFonts w:hint="default" w:ascii="Calibri" w:hAnsi="Calibri" w:cs="Calibri"/>
        </w:rPr>
      </w:pPr>
    </w:p>
    <w:p w14:paraId="2CDE95B0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14.2 每个 policy 怎样公平比较</w:t>
      </w:r>
    </w:p>
    <w:p w14:paraId="4E52722B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final_test_baseline_ladder.py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evaluate_episode()、pairwise()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逐策略运行相同 episodes，并生成 episode 级配对比较。</w:t>
      </w:r>
    </w:p>
    <w:p w14:paraId="006BEC0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读取同一个 locked 60-episode manifest。</w:t>
      </w:r>
    </w:p>
    <w:p w14:paraId="02538D8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加载所有 locked PPO artifact；缺一个就直接 fail，不允许静默省略表现差的模型。</w:t>
      </w:r>
    </w:p>
    <w:p w14:paraId="0D25DDD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加载 DQN ensemble。</w:t>
      </w:r>
    </w:p>
    <w:p w14:paraId="110446CB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对每个 episode × 13 policies 逐一运行，共 780 policy-episode rollouts。</w:t>
      </w:r>
    </w:p>
    <w:p w14:paraId="3EBBC23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记录每 episode normalized profit、revenue、waste、sell-through、average markdown、action sequence、entropy、accounting errors。</w:t>
      </w:r>
    </w:p>
    <w:p w14:paraId="62E76AA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validate_complete_ladder() 要求每个 policy 都恰好覆盖 60 episodes。</w:t>
      </w:r>
    </w:p>
    <w:p w14:paraId="298C02F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paired_diff() 以 episode_id 对齐；bootstrap 对完整 episode differences 重采样（3,000次，seed=20260721）。</w:t>
      </w:r>
    </w:p>
    <w:p w14:paraId="73A4348F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额外生成全 pairwise gain matrix 与 profit-waste Pareto frontier。</w:t>
      </w:r>
    </w:p>
    <w:p w14:paraId="59729D4B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14.3 Final ladder 的 state-dependence diagnostic</w:t>
      </w:r>
    </w:p>
    <w:p w14:paraId="7235212E">
      <w:pPr>
        <w:pStyle w:val="16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max action share &gt;= 0.98 OR mean episode action entropy &lt;= 0.05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→ NOT_STATE_DEPENDENT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else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    → STATE_DEPENDENT</w:t>
      </w:r>
    </w:p>
    <w:p w14:paraId="167B0A3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这里的 entropy 同样是基于实际 deterministic evaluation actions 的 empirical entropy，不是 PPO policy distribution 的理论 entropy。</w:t>
      </w:r>
    </w:p>
    <w:p w14:paraId="053D47E6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14.4 Final held-out ladder numbers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381"/>
        <w:gridCol w:w="2268"/>
        <w:gridCol w:w="1701"/>
      </w:tblGrid>
      <w:tr w14:paraId="7C3D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5" w:type="dxa"/>
            <w:shd w:val="clear" w:color="auto" w:fill="D9EAF7"/>
            <w:vAlign w:val="center"/>
          </w:tcPr>
          <w:p w14:paraId="7C1F92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Policy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170F43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Mean normalized profit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DD9AB8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Gain vs always0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0BDE1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Waste rate</w:t>
            </w:r>
          </w:p>
        </w:tc>
      </w:tr>
      <w:tr w14:paraId="49EC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281A85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always_0pct</w:t>
            </w:r>
          </w:p>
        </w:tc>
        <w:tc>
          <w:tcPr>
            <w:tcW w:w="2381" w:type="dxa"/>
            <w:vAlign w:val="center"/>
          </w:tcPr>
          <w:p w14:paraId="43EE60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0.447999</w:t>
            </w:r>
          </w:p>
        </w:tc>
        <w:tc>
          <w:tcPr>
            <w:tcW w:w="2268" w:type="dxa"/>
            <w:vAlign w:val="center"/>
          </w:tcPr>
          <w:p w14:paraId="6E13EC3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0.000000</w:t>
            </w:r>
          </w:p>
        </w:tc>
        <w:tc>
          <w:tcPr>
            <w:tcW w:w="1701" w:type="dxa"/>
            <w:vAlign w:val="center"/>
          </w:tcPr>
          <w:p w14:paraId="6F8C9F1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0.001905</w:t>
            </w:r>
          </w:p>
        </w:tc>
      </w:tr>
      <w:tr w14:paraId="597F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31B9A6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always_5pct</w:t>
            </w:r>
          </w:p>
        </w:tc>
        <w:tc>
          <w:tcPr>
            <w:tcW w:w="2381" w:type="dxa"/>
            <w:vAlign w:val="center"/>
          </w:tcPr>
          <w:p w14:paraId="69FC2AA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0.398558</w:t>
            </w:r>
          </w:p>
        </w:tc>
        <w:tc>
          <w:tcPr>
            <w:tcW w:w="2268" w:type="dxa"/>
            <w:vAlign w:val="center"/>
          </w:tcPr>
          <w:p w14:paraId="66C0D07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-0.049441</w:t>
            </w:r>
          </w:p>
        </w:tc>
        <w:tc>
          <w:tcPr>
            <w:tcW w:w="1701" w:type="dxa"/>
            <w:vAlign w:val="center"/>
          </w:tcPr>
          <w:p w14:paraId="126D70A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0.001442</w:t>
            </w:r>
          </w:p>
        </w:tc>
      </w:tr>
      <w:tr w14:paraId="72F1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1CFD183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always_10pct</w:t>
            </w:r>
          </w:p>
        </w:tc>
        <w:tc>
          <w:tcPr>
            <w:tcW w:w="2381" w:type="dxa"/>
            <w:vAlign w:val="center"/>
          </w:tcPr>
          <w:p w14:paraId="76BBCA6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0.348732</w:t>
            </w:r>
          </w:p>
        </w:tc>
        <w:tc>
          <w:tcPr>
            <w:tcW w:w="2268" w:type="dxa"/>
            <w:vAlign w:val="center"/>
          </w:tcPr>
          <w:p w14:paraId="1B5FF46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-0.099267</w:t>
            </w:r>
          </w:p>
        </w:tc>
        <w:tc>
          <w:tcPr>
            <w:tcW w:w="1701" w:type="dxa"/>
            <w:vAlign w:val="center"/>
          </w:tcPr>
          <w:p w14:paraId="528B792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0.001334</w:t>
            </w:r>
          </w:p>
        </w:tc>
      </w:tr>
      <w:tr w14:paraId="1BD5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1006C5C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always_20pct</w:t>
            </w:r>
          </w:p>
        </w:tc>
        <w:tc>
          <w:tcPr>
            <w:tcW w:w="2381" w:type="dxa"/>
            <w:vAlign w:val="center"/>
          </w:tcPr>
          <w:p w14:paraId="4B685A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0.250000</w:t>
            </w:r>
          </w:p>
        </w:tc>
        <w:tc>
          <w:tcPr>
            <w:tcW w:w="2268" w:type="dxa"/>
            <w:vAlign w:val="center"/>
          </w:tcPr>
          <w:p w14:paraId="7943C8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-0.197999</w:t>
            </w:r>
          </w:p>
        </w:tc>
        <w:tc>
          <w:tcPr>
            <w:tcW w:w="1701" w:type="dxa"/>
            <w:vAlign w:val="center"/>
          </w:tcPr>
          <w:p w14:paraId="5DFAB4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0.000000</w:t>
            </w:r>
          </w:p>
        </w:tc>
      </w:tr>
      <w:tr w14:paraId="700E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18D6581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always_30pct</w:t>
            </w:r>
          </w:p>
        </w:tc>
        <w:tc>
          <w:tcPr>
            <w:tcW w:w="2381" w:type="dxa"/>
            <w:vAlign w:val="center"/>
          </w:tcPr>
          <w:p w14:paraId="3D95CCF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0.150000</w:t>
            </w:r>
          </w:p>
        </w:tc>
        <w:tc>
          <w:tcPr>
            <w:tcW w:w="2268" w:type="dxa"/>
            <w:vAlign w:val="center"/>
          </w:tcPr>
          <w:p w14:paraId="522A398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-0.297999</w:t>
            </w:r>
          </w:p>
        </w:tc>
        <w:tc>
          <w:tcPr>
            <w:tcW w:w="1701" w:type="dxa"/>
            <w:vAlign w:val="center"/>
          </w:tcPr>
          <w:p w14:paraId="2FC717D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0.000000</w:t>
            </w:r>
          </w:p>
        </w:tc>
      </w:tr>
      <w:tr w14:paraId="3541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16DC9DE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always_40pct</w:t>
            </w:r>
          </w:p>
        </w:tc>
        <w:tc>
          <w:tcPr>
            <w:tcW w:w="2381" w:type="dxa"/>
            <w:vAlign w:val="center"/>
          </w:tcPr>
          <w:p w14:paraId="6FAE46D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0.050000</w:t>
            </w:r>
          </w:p>
        </w:tc>
        <w:tc>
          <w:tcPr>
            <w:tcW w:w="2268" w:type="dxa"/>
            <w:vAlign w:val="center"/>
          </w:tcPr>
          <w:p w14:paraId="47BF71B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-0.397999</w:t>
            </w:r>
          </w:p>
        </w:tc>
        <w:tc>
          <w:tcPr>
            <w:tcW w:w="1701" w:type="dxa"/>
            <w:vAlign w:val="center"/>
          </w:tcPr>
          <w:p w14:paraId="289622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0.000000</w:t>
            </w:r>
          </w:p>
        </w:tc>
      </w:tr>
      <w:tr w14:paraId="746E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5985A3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random_uniform</w:t>
            </w:r>
          </w:p>
        </w:tc>
        <w:tc>
          <w:tcPr>
            <w:tcW w:w="2381" w:type="dxa"/>
            <w:vAlign w:val="center"/>
          </w:tcPr>
          <w:p w14:paraId="190D1EC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0.240322</w:t>
            </w:r>
          </w:p>
        </w:tc>
        <w:tc>
          <w:tcPr>
            <w:tcW w:w="2268" w:type="dxa"/>
            <w:vAlign w:val="center"/>
          </w:tcPr>
          <w:p w14:paraId="36D04AF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-0.207677</w:t>
            </w:r>
          </w:p>
        </w:tc>
        <w:tc>
          <w:tcPr>
            <w:tcW w:w="1701" w:type="dxa"/>
            <w:vAlign w:val="center"/>
          </w:tcPr>
          <w:p w14:paraId="6233C73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0.000610</w:t>
            </w:r>
          </w:p>
        </w:tc>
      </w:tr>
      <w:tr w14:paraId="3CC4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2280CCF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expiry_rule_10pct</w:t>
            </w:r>
          </w:p>
        </w:tc>
        <w:tc>
          <w:tcPr>
            <w:tcW w:w="2381" w:type="dxa"/>
            <w:vAlign w:val="center"/>
          </w:tcPr>
          <w:p w14:paraId="3D182A2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0.348732</w:t>
            </w:r>
          </w:p>
        </w:tc>
        <w:tc>
          <w:tcPr>
            <w:tcW w:w="2268" w:type="dxa"/>
            <w:vAlign w:val="center"/>
          </w:tcPr>
          <w:p w14:paraId="7651A4A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-0.099267</w:t>
            </w:r>
          </w:p>
        </w:tc>
        <w:tc>
          <w:tcPr>
            <w:tcW w:w="1701" w:type="dxa"/>
            <w:vAlign w:val="center"/>
          </w:tcPr>
          <w:p w14:paraId="2097BA0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0.001334</w:t>
            </w:r>
          </w:p>
        </w:tc>
      </w:tr>
      <w:tr w14:paraId="1D2B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64AE3E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inventory_coverage_rule_10pct</w:t>
            </w:r>
          </w:p>
        </w:tc>
        <w:tc>
          <w:tcPr>
            <w:tcW w:w="2381" w:type="dxa"/>
            <w:vAlign w:val="center"/>
          </w:tcPr>
          <w:p w14:paraId="5619099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0.392620</w:t>
            </w:r>
          </w:p>
        </w:tc>
        <w:tc>
          <w:tcPr>
            <w:tcW w:w="2268" w:type="dxa"/>
            <w:vAlign w:val="center"/>
          </w:tcPr>
          <w:p w14:paraId="1B88529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-0.055379</w:t>
            </w:r>
          </w:p>
        </w:tc>
        <w:tc>
          <w:tcPr>
            <w:tcW w:w="1701" w:type="dxa"/>
            <w:vAlign w:val="center"/>
          </w:tcPr>
          <w:p w14:paraId="1DACA5B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0.001489</w:t>
            </w:r>
          </w:p>
        </w:tc>
      </w:tr>
      <w:tr w14:paraId="0B2C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704898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original_observed_ppo</w:t>
            </w:r>
          </w:p>
        </w:tc>
        <w:tc>
          <w:tcPr>
            <w:tcW w:w="2381" w:type="dxa"/>
            <w:vAlign w:val="center"/>
          </w:tcPr>
          <w:p w14:paraId="174F10F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0.307872</w:t>
            </w:r>
          </w:p>
        </w:tc>
        <w:tc>
          <w:tcPr>
            <w:tcW w:w="2268" w:type="dxa"/>
            <w:vAlign w:val="center"/>
          </w:tcPr>
          <w:p w14:paraId="49325CF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-0.140127</w:t>
            </w:r>
          </w:p>
        </w:tc>
        <w:tc>
          <w:tcPr>
            <w:tcW w:w="1701" w:type="dxa"/>
            <w:vAlign w:val="center"/>
          </w:tcPr>
          <w:p w14:paraId="16F94E9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0.000405</w:t>
            </w:r>
          </w:p>
        </w:tc>
      </w:tr>
      <w:tr w14:paraId="4CDA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13B62D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original_recovered_ppo</w:t>
            </w:r>
          </w:p>
        </w:tc>
        <w:tc>
          <w:tcPr>
            <w:tcW w:w="2381" w:type="dxa"/>
            <w:vAlign w:val="center"/>
          </w:tcPr>
          <w:p w14:paraId="35C8CA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0.310856</w:t>
            </w:r>
          </w:p>
        </w:tc>
        <w:tc>
          <w:tcPr>
            <w:tcW w:w="2268" w:type="dxa"/>
            <w:vAlign w:val="center"/>
          </w:tcPr>
          <w:p w14:paraId="1B78684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-0.137143</w:t>
            </w:r>
          </w:p>
        </w:tc>
        <w:tc>
          <w:tcPr>
            <w:tcW w:w="1701" w:type="dxa"/>
            <w:vAlign w:val="center"/>
          </w:tcPr>
          <w:p w14:paraId="33078B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0.000405</w:t>
            </w:r>
          </w:p>
        </w:tc>
      </w:tr>
      <w:tr w14:paraId="4C08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211ADC0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balanced_recovered_ppo</w:t>
            </w:r>
          </w:p>
        </w:tc>
        <w:tc>
          <w:tcPr>
            <w:tcW w:w="2381" w:type="dxa"/>
            <w:vAlign w:val="center"/>
          </w:tcPr>
          <w:p w14:paraId="71E452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0.435909</w:t>
            </w:r>
          </w:p>
        </w:tc>
        <w:tc>
          <w:tcPr>
            <w:tcW w:w="2268" w:type="dxa"/>
            <w:vAlign w:val="center"/>
          </w:tcPr>
          <w:p w14:paraId="3CFC6A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-0.012091</w:t>
            </w:r>
          </w:p>
        </w:tc>
        <w:tc>
          <w:tcPr>
            <w:tcW w:w="1701" w:type="dxa"/>
            <w:vAlign w:val="center"/>
          </w:tcPr>
          <w:p w14:paraId="78A79C9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0.001643</w:t>
            </w:r>
          </w:p>
        </w:tc>
      </w:tr>
      <w:tr w14:paraId="5B40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vAlign w:val="center"/>
          </w:tcPr>
          <w:p w14:paraId="06656CF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locked_dqn_ensemble</w:t>
            </w:r>
          </w:p>
        </w:tc>
        <w:tc>
          <w:tcPr>
            <w:tcW w:w="2381" w:type="dxa"/>
            <w:vAlign w:val="center"/>
          </w:tcPr>
          <w:p w14:paraId="2215940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0.425721</w:t>
            </w:r>
          </w:p>
        </w:tc>
        <w:tc>
          <w:tcPr>
            <w:tcW w:w="2268" w:type="dxa"/>
            <w:vAlign w:val="center"/>
          </w:tcPr>
          <w:p w14:paraId="5958A74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-0.022278</w:t>
            </w:r>
          </w:p>
        </w:tc>
        <w:tc>
          <w:tcPr>
            <w:tcW w:w="1701" w:type="dxa"/>
            <w:vAlign w:val="center"/>
          </w:tcPr>
          <w:p w14:paraId="679F490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0.001701</w:t>
            </w:r>
          </w:p>
        </w:tc>
      </w:tr>
    </w:tbl>
    <w:p w14:paraId="5DC081EA">
      <w:pPr>
        <w:rPr>
          <w:rFonts w:hint="default" w:ascii="Calibri" w:hAnsi="Calibri" w:cs="Calibri"/>
        </w:rPr>
      </w:pPr>
    </w:p>
    <w:p w14:paraId="3F98B5E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最强 overall = always_0pct；最强 learned = balanced_recovered_ppo。Balanced PPO 超过所有 positive fixed markdown、random、simple rules、original PPO 和 DQN，但仍未超过最简单的 no-markdown baseline。</w:t>
      </w:r>
    </w:p>
    <w:p w14:paraId="6BE1EE1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15. Stage 15 — Final Reporting：只把已有结果画出来，不再改变实验</w:t>
      </w:r>
    </w:p>
    <w:p w14:paraId="15A523C4">
      <w:pPr>
        <w:keepNext/>
        <w:spacing w:before="10" w:after="80" w:line="240" w:lineRule="auto"/>
        <w:ind w:left="173"/>
      </w:pPr>
      <w:r>
        <w:rPr>
          <w:rFonts w:ascii="Noto Sans CJK SC" w:hAnsi="Noto Sans CJK SC" w:eastAsia="Noto Sans CJK SC"/>
          <w:b/>
          <w:color w:val="5B6573"/>
          <w:sz w:val="15"/>
        </w:rPr>
        <w:t>【代码位置】文件：</w:t>
      </w:r>
      <w:r>
        <w:rPr>
          <w:rFonts w:ascii="Noto Sans CJK SC" w:hAnsi="Noto Sans CJK SC" w:eastAsia="Noto Sans CJK SC"/>
          <w:b w:val="0"/>
          <w:color w:val="5B6573"/>
          <w:sz w:val="15"/>
        </w:rPr>
        <w:t>final_report_figures.py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函数：</w:t>
      </w:r>
      <w:r>
        <w:rPr>
          <w:rFonts w:ascii="Noto Sans CJK SC" w:hAnsi="Noto Sans CJK SC" w:eastAsia="Noto Sans CJK SC"/>
          <w:b w:val="0"/>
          <w:color w:val="5B6573"/>
          <w:sz w:val="15"/>
        </w:rPr>
        <w:t>main()</w:t>
      </w:r>
      <w:r>
        <w:rPr>
          <w:rFonts w:ascii="Noto Sans CJK SC" w:hAnsi="Noto Sans CJK SC" w:eastAsia="Noto Sans CJK SC"/>
          <w:b w:val="0"/>
          <w:color w:val="5B6573"/>
          <w:sz w:val="15"/>
        </w:rPr>
        <w:br w:type="textWrapping"/>
      </w:r>
      <w:r>
        <w:rPr>
          <w:rFonts w:ascii="Noto Sans CJK SC" w:hAnsi="Noto Sans CJK SC" w:eastAsia="Noto Sans CJK SC"/>
          <w:b/>
          <w:color w:val="5B6573"/>
          <w:sz w:val="15"/>
        </w:rPr>
        <w:t>作用：</w:t>
      </w:r>
      <w:r>
        <w:rPr>
          <w:rFonts w:ascii="Noto Sans CJK SC" w:hAnsi="Noto Sans CJK SC" w:eastAsia="Noto Sans CJK SC"/>
          <w:b w:val="0"/>
          <w:color w:val="5B6573"/>
          <w:sz w:val="15"/>
        </w:rPr>
        <w:t>读取既有结果表并生成最终报告图表，不重新运行环境。</w:t>
      </w:r>
    </w:p>
    <w:p w14:paraId="53581E0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核心文件：src/final_report_figures.py。它明确是 reporting-only：读取已有 CSV/JSON artifacts，生成训练曲线、action distribution、entropy、PPO-vs-baseline、profit-waste 图；不调用 model.learn()，不重新 rollout。</w:t>
      </w:r>
    </w:p>
    <w:p w14:paraId="1A2F1BB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这样把“科学计算”和“图形排版”分离，避免为了改图意外重新跑实验。</w:t>
      </w:r>
    </w:p>
    <w:p w14:paraId="025C690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最终报告应优先引用 results/ 下筛选过的表/图，同时保留 outputs/ 作为完整实验轨迹。</w:t>
      </w:r>
    </w:p>
    <w:p w14:paraId="5149B27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16. 整个实验为什么会一步步演化成现在这样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948"/>
        <w:gridCol w:w="3515"/>
      </w:tblGrid>
      <w:tr w14:paraId="7369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E43636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观察 / 问题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27994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采取的研究动作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7443B6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为什么</w:t>
            </w:r>
          </w:p>
        </w:tc>
      </w:tr>
      <w:tr w14:paraId="6F52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D446AF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原始销售可能被 stockout 截断</w:t>
            </w:r>
          </w:p>
        </w:tc>
        <w:tc>
          <w:tcPr>
            <w:tcW w:w="2948" w:type="dxa"/>
            <w:vAlign w:val="center"/>
          </w:tcPr>
          <w:p w14:paraId="1CC36E1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做 demand recovery</w:t>
            </w:r>
          </w:p>
        </w:tc>
        <w:tc>
          <w:tcPr>
            <w:tcW w:w="3515" w:type="dxa"/>
            <w:vAlign w:val="center"/>
          </w:tcPr>
          <w:p w14:paraId="1AD313A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先修正信息问题，再研究决策价值。</w:t>
            </w:r>
          </w:p>
        </w:tc>
      </w:tr>
      <w:tr w14:paraId="3689E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F79DC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真实 stockout latent demand 不可见</w:t>
            </w:r>
          </w:p>
        </w:tc>
        <w:tc>
          <w:tcPr>
            <w:tcW w:w="2948" w:type="dxa"/>
            <w:vAlign w:val="center"/>
          </w:tcPr>
          <w:p w14:paraId="6010D83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人工 censor uncensored rows</w:t>
            </w:r>
          </w:p>
        </w:tc>
        <w:tc>
          <w:tcPr>
            <w:tcW w:w="3515" w:type="dxa"/>
            <w:vAlign w:val="center"/>
          </w:tcPr>
          <w:p w14:paraId="625D67A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构造 pseudo-ground-truth，至少能验证 recovery model 的恢复能力。</w:t>
            </w:r>
          </w:p>
        </w:tc>
      </w:tr>
      <w:tr w14:paraId="78F9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E53300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历史数据没有 alternative markdown outcomes</w:t>
            </w:r>
          </w:p>
        </w:tc>
        <w:tc>
          <w:tcPr>
            <w:tcW w:w="2948" w:type="dxa"/>
            <w:vAlign w:val="center"/>
          </w:tcPr>
          <w:p w14:paraId="50F6867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建 response model + semi-synthetic environment</w:t>
            </w:r>
          </w:p>
        </w:tc>
        <w:tc>
          <w:tcPr>
            <w:tcW w:w="3515" w:type="dxa"/>
            <w:vAlign w:val="center"/>
          </w:tcPr>
          <w:p w14:paraId="24EB274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RL 需要 counterfactual interaction。</w:t>
            </w:r>
          </w:p>
        </w:tc>
      </w:tr>
      <w:tr w14:paraId="1DC12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D34AB3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原数据缺 shelf life / batch age / waste cost</w:t>
            </w:r>
          </w:p>
        </w:tc>
        <w:tc>
          <w:tcPr>
            <w:tcW w:w="2948" w:type="dxa"/>
            <w:vAlign w:val="center"/>
          </w:tcPr>
          <w:p w14:paraId="6F6DEC1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显式 scenario assumptions</w:t>
            </w:r>
          </w:p>
        </w:tc>
        <w:tc>
          <w:tcPr>
            <w:tcW w:w="3515" w:type="dxa"/>
            <w:vAlign w:val="center"/>
          </w:tcPr>
          <w:p w14:paraId="4679535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不把不存在的字段伪装成真实数据。</w:t>
            </w:r>
          </w:p>
        </w:tc>
      </w:tr>
      <w:tr w14:paraId="32EF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5EFB2A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RL 环境可能机械错误</w:t>
            </w:r>
          </w:p>
        </w:tc>
        <w:tc>
          <w:tcPr>
            <w:tcW w:w="2948" w:type="dxa"/>
            <w:vAlign w:val="center"/>
          </w:tcPr>
          <w:p w14:paraId="1086605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先做 environment validation</w:t>
            </w:r>
          </w:p>
        </w:tc>
        <w:tc>
          <w:tcPr>
            <w:tcW w:w="3515" w:type="dxa"/>
            <w:vAlign w:val="center"/>
          </w:tcPr>
          <w:p w14:paraId="2558F57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避免“模型学到 simulator bug”。</w:t>
            </w:r>
          </w:p>
        </w:tc>
      </w:tr>
      <w:tr w14:paraId="2BD4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ADD922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Observed/recovered PPO 行为差异复杂</w:t>
            </w:r>
          </w:p>
        </w:tc>
        <w:tc>
          <w:tcPr>
            <w:tcW w:w="2948" w:type="dxa"/>
            <w:vAlign w:val="center"/>
          </w:tcPr>
          <w:p w14:paraId="07CF4B1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固定 paired validation + diagnostics</w:t>
            </w:r>
          </w:p>
        </w:tc>
        <w:tc>
          <w:tcPr>
            <w:tcW w:w="3515" w:type="dxa"/>
            <w:vAlign w:val="center"/>
          </w:tcPr>
          <w:p w14:paraId="5EA71D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return 不足以判断策略是否健康。</w:t>
            </w:r>
          </w:p>
        </w:tc>
      </w:tr>
      <w:tr w14:paraId="1A32A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301875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原 PPO 存在 sparse-opportunity / action concentration 迹象</w:t>
            </w:r>
          </w:p>
        </w:tc>
        <w:tc>
          <w:tcPr>
            <w:tcW w:w="2948" w:type="dxa"/>
            <w:vAlign w:val="center"/>
          </w:tcPr>
          <w:p w14:paraId="084F9FF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scenario-balanced PPO</w:t>
            </w:r>
          </w:p>
        </w:tc>
        <w:tc>
          <w:tcPr>
            <w:tcW w:w="3515" w:type="dxa"/>
            <w:vAlign w:val="center"/>
          </w:tcPr>
          <w:p w14:paraId="58055D5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测试训练 exposure 是否是行为问题的一部分。</w:t>
            </w:r>
          </w:p>
        </w:tc>
      </w:tr>
      <w:tr w14:paraId="28E2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A9F306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Balanced PPO 行为改善但仍没 strong-baseline value</w:t>
            </w:r>
          </w:p>
        </w:tc>
        <w:tc>
          <w:tcPr>
            <w:tcW w:w="2948" w:type="dxa"/>
            <w:vAlign w:val="center"/>
          </w:tcPr>
          <w:p w14:paraId="21FE0F2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聚焦 HIGH_RISK_B + planning</w:t>
            </w:r>
          </w:p>
        </w:tc>
        <w:tc>
          <w:tcPr>
            <w:tcW w:w="3515" w:type="dxa"/>
            <w:vAlign w:val="center"/>
          </w:tcPr>
          <w:p w14:paraId="231AB13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检查高风险异常状态是否存在更明显 dynamic value。</w:t>
            </w:r>
          </w:p>
        </w:tc>
      </w:tr>
      <w:tr w14:paraId="2B048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2AB9554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planning signal modest、distillation不理想</w:t>
            </w:r>
          </w:p>
        </w:tc>
        <w:tc>
          <w:tcPr>
            <w:tcW w:w="2948" w:type="dxa"/>
            <w:vAlign w:val="center"/>
          </w:tcPr>
          <w:p w14:paraId="7957C01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 value-based comparison</w:t>
            </w:r>
          </w:p>
        </w:tc>
        <w:tc>
          <w:tcPr>
            <w:tcW w:w="3515" w:type="dxa"/>
            <w:vAlign w:val="center"/>
          </w:tcPr>
          <w:p w14:paraId="38ECB92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检查是否是 PPO family 特有问题。</w:t>
            </w:r>
          </w:p>
        </w:tc>
      </w:tr>
      <w:tr w14:paraId="4882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524F984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多 seed validation rows 非独立</w:t>
            </w:r>
          </w:p>
        </w:tc>
        <w:tc>
          <w:tcPr>
            <w:tcW w:w="2948" w:type="dxa"/>
            <w:vAlign w:val="center"/>
          </w:tcPr>
          <w:p w14:paraId="05143A3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episode-cluster inference</w:t>
            </w:r>
          </w:p>
        </w:tc>
        <w:tc>
          <w:tcPr>
            <w:tcW w:w="3515" w:type="dxa"/>
            <w:vAlign w:val="center"/>
          </w:tcPr>
          <w:p w14:paraId="0B2A065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修正 pseudoreplication。</w:t>
            </w:r>
          </w:p>
        </w:tc>
      </w:tr>
      <w:tr w14:paraId="4163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3731EF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validation DQN 有正但不确定信号</w:t>
            </w:r>
          </w:p>
        </w:tc>
        <w:tc>
          <w:tcPr>
            <w:tcW w:w="2948" w:type="dxa"/>
            <w:vAlign w:val="center"/>
          </w:tcPr>
          <w:p w14:paraId="33F69B8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锁定 ensemble 再一次性 test</w:t>
            </w:r>
          </w:p>
        </w:tc>
        <w:tc>
          <w:tcPr>
            <w:tcW w:w="3515" w:type="dxa"/>
            <w:vAlign w:val="center"/>
          </w:tcPr>
          <w:p w14:paraId="0AD3EB1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避免继续看 test 调模型。</w:t>
            </w:r>
          </w:p>
        </w:tc>
      </w:tr>
      <w:tr w14:paraId="6415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C631B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 test 失败</w:t>
            </w:r>
          </w:p>
        </w:tc>
        <w:tc>
          <w:tcPr>
            <w:tcW w:w="2948" w:type="dxa"/>
            <w:vAlign w:val="center"/>
          </w:tcPr>
          <w:p w14:paraId="3DEC01D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保留负结果，再跑13-policy descriptive ladder</w:t>
            </w:r>
          </w:p>
        </w:tc>
        <w:tc>
          <w:tcPr>
            <w:tcW w:w="3515" w:type="dxa"/>
            <w:vAlign w:val="center"/>
          </w:tcPr>
          <w:p w14:paraId="2CD68DF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确认 learned policy 到底超过哪些弱/中等基线，同时不改变 primary negative conclusion。</w:t>
            </w:r>
          </w:p>
        </w:tc>
      </w:tr>
    </w:tbl>
    <w:p w14:paraId="4A24CE10">
      <w:pPr>
        <w:rPr>
          <w:rFonts w:hint="default" w:ascii="Calibri" w:hAnsi="Calibri" w:cs="Calibri"/>
        </w:rPr>
      </w:pPr>
    </w:p>
    <w:p w14:paraId="3277116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17. 实验设计从学术角度哪里合理，哪里最容易被 challenge</w:t>
      </w:r>
    </w:p>
    <w:p w14:paraId="172D02E4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17.1 合理的部分</w:t>
      </w:r>
    </w:p>
    <w:p w14:paraId="248F7D0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研究问题明确分成 information signal、policy behavior、held-out value 三层。</w:t>
      </w:r>
    </w:p>
    <w:p w14:paraId="22736D9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时间序列 split、train-only encoders、reset 后 simulated lag 等设计主动防止 leakage。</w:t>
      </w:r>
    </w:p>
    <w:p w14:paraId="227ED12F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Demand recovery 不假装有真实 latent labels，而用 artificial censoring validation。</w:t>
      </w:r>
    </w:p>
    <w:p w14:paraId="0B2C869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Environment 把 observed/model-estimated/scenario-assumed quantities 明确分类。</w:t>
      </w:r>
    </w:p>
    <w:p w14:paraId="0A18934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PPO 与 DQN 共用同一个 state/action/reward/accounting environment。</w:t>
      </w:r>
    </w:p>
    <w:p w14:paraId="7AED4CFE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Validation 可以开发；test 在候选/协议锁定后一次性使用。</w:t>
      </w:r>
    </w:p>
    <w:p w14:paraId="4B8A790F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使用 strong always-zero baseline，而不是只和 random 比。</w:t>
      </w:r>
    </w:p>
    <w:p w14:paraId="4B671D8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最终 test 负结果被保留，没有 test 后继续调参直到赢。</w:t>
      </w:r>
    </w:p>
    <w:p w14:paraId="08158EF2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17.2 最大 scientific limitations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515"/>
        <w:gridCol w:w="3402"/>
      </w:tblGrid>
      <w:tr w14:paraId="5171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325D900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Limitation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265A89B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为什么严重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01C406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答辩最安全的表述</w:t>
            </w:r>
          </w:p>
        </w:tc>
      </w:tr>
      <w:tr w14:paraId="26AC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2DF542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Semi-synthetic environment</w:t>
            </w:r>
          </w:p>
        </w:tc>
        <w:tc>
          <w:tcPr>
            <w:tcW w:w="3515" w:type="dxa"/>
            <w:vAlign w:val="center"/>
          </w:tcPr>
          <w:p w14:paraId="485718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policy ranking 高度依赖 response/shelf-life/cost assumptions</w:t>
            </w:r>
          </w:p>
        </w:tc>
        <w:tc>
          <w:tcPr>
            <w:tcW w:w="3402" w:type="dxa"/>
            <w:vAlign w:val="center"/>
          </w:tcPr>
          <w:p w14:paraId="5CBDC72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结论仅在当前 controlled environment 下成立，不是 deployment estimate。</w:t>
            </w:r>
          </w:p>
        </w:tc>
      </w:tr>
      <w:tr w14:paraId="6B32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17B6E3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Recovered demand 无真实 ground truth</w:t>
            </w:r>
          </w:p>
        </w:tc>
        <w:tc>
          <w:tcPr>
            <w:tcW w:w="3515" w:type="dxa"/>
            <w:vAlign w:val="center"/>
          </w:tcPr>
          <w:p w14:paraId="7045B87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真实 stockout latent demand 不可观察</w:t>
            </w:r>
          </w:p>
        </w:tc>
        <w:tc>
          <w:tcPr>
            <w:tcW w:w="3402" w:type="dxa"/>
            <w:vAlign w:val="center"/>
          </w:tcPr>
          <w:p w14:paraId="5E6A2B5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recovered demand 是 proxy；人工 censoring 只能做间接验证。</w:t>
            </w:r>
          </w:p>
        </w:tc>
      </w:tr>
      <w:tr w14:paraId="1DEF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25D822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Markdown response 非因果</w:t>
            </w:r>
          </w:p>
        </w:tc>
        <w:tc>
          <w:tcPr>
            <w:tcW w:w="3515" w:type="dxa"/>
            <w:vAlign w:val="center"/>
          </w:tcPr>
          <w:p w14:paraId="0045A1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历史 markdown 有 confounding</w:t>
            </w:r>
          </w:p>
        </w:tc>
        <w:tc>
          <w:tcPr>
            <w:tcW w:w="3402" w:type="dxa"/>
            <w:vAlign w:val="center"/>
          </w:tcPr>
          <w:p w14:paraId="014050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只能说 observational/model-implied response。</w:t>
            </w:r>
          </w:p>
        </w:tc>
      </w:tr>
      <w:tr w14:paraId="235D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CE3434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Original PPO 最终仅单 seed</w:t>
            </w:r>
          </w:p>
        </w:tc>
        <w:tc>
          <w:tcPr>
            <w:tcW w:w="3515" w:type="dxa"/>
            <w:vAlign w:val="center"/>
          </w:tcPr>
          <w:p w14:paraId="1AE79A0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限制算法稳定性推断</w:t>
            </w:r>
          </w:p>
        </w:tc>
        <w:tc>
          <w:tcPr>
            <w:tcW w:w="3402" w:type="dxa"/>
            <w:vAlign w:val="center"/>
          </w:tcPr>
          <w:p w14:paraId="17295F8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original PPO 行为结论应视为有限证据；DQN 后来做了多 seed。</w:t>
            </w:r>
          </w:p>
        </w:tc>
      </w:tr>
      <w:tr w14:paraId="26DC5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166B5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HIGH_RISK_B index mismatch</w:t>
            </w:r>
          </w:p>
        </w:tc>
        <w:tc>
          <w:tcPr>
            <w:tcW w:w="3515" w:type="dxa"/>
            <w:vAlign w:val="center"/>
          </w:tcPr>
          <w:p w14:paraId="6D4791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population 的第三个业务筛选变量实现与命名不一致</w:t>
            </w:r>
          </w:p>
        </w:tc>
        <w:tc>
          <w:tcPr>
            <w:tcW w:w="3402" w:type="dxa"/>
            <w:vAlign w:val="center"/>
          </w:tcPr>
          <w:p w14:paraId="698F555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需要修正/披露，不能把其当前实现无条件解释为 projected sell-through。</w:t>
            </w:r>
          </w:p>
        </w:tc>
      </w:tr>
      <w:tr w14:paraId="05BA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3C23F7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 metadata/status wiring issues</w:t>
            </w:r>
          </w:p>
        </w:tc>
        <w:tc>
          <w:tcPr>
            <w:tcW w:w="3515" w:type="dxa"/>
            <w:vAlign w:val="center"/>
          </w:tcPr>
          <w:p w14:paraId="4A729ED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stale action mapping 与 optional NaN 影响 validation flag</w:t>
            </w:r>
          </w:p>
        </w:tc>
        <w:tc>
          <w:tcPr>
            <w:tcW w:w="3402" w:type="dxa"/>
            <w:vAlign w:val="center"/>
          </w:tcPr>
          <w:p w14:paraId="2DE922F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数值 rollout mapping 与 accounting 可复现，但归档状态/metadata 需要清理。</w:t>
            </w:r>
          </w:p>
        </w:tc>
      </w:tr>
      <w:tr w14:paraId="2E49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A1F432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Final ladder post-hoc</w:t>
            </w:r>
          </w:p>
        </w:tc>
        <w:tc>
          <w:tcPr>
            <w:tcW w:w="3515" w:type="dxa"/>
            <w:vAlign w:val="center"/>
          </w:tcPr>
          <w:p w14:paraId="01430B3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不是预注册 primary hypothesis</w:t>
            </w:r>
          </w:p>
        </w:tc>
        <w:tc>
          <w:tcPr>
            <w:tcW w:w="3402" w:type="dxa"/>
            <w:vAlign w:val="center"/>
          </w:tcPr>
          <w:p w14:paraId="42B6810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只能作为 secondary descriptive comparison。</w:t>
            </w:r>
          </w:p>
        </w:tc>
      </w:tr>
    </w:tbl>
    <w:p w14:paraId="21AA0C0E">
      <w:pPr>
        <w:rPr>
          <w:rFonts w:hint="default" w:ascii="Calibri" w:hAnsi="Calibri" w:cs="Calibri"/>
        </w:rPr>
      </w:pPr>
    </w:p>
    <w:p w14:paraId="4FDECC7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18. 最终科学结论：证据到底支持什么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6EAA6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E2F0D9"/>
          </w:tcPr>
          <w:p w14:paraId="6733699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Signal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Demand recovery 将 aggregate demand signal 提高 13.317%，40.196% rows 被 upward adjusted。说明输入信息改变；不等于恢复了真实 latent demand。</w:t>
            </w:r>
          </w:p>
        </w:tc>
      </w:tr>
    </w:tbl>
    <w:p w14:paraId="036DE368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4C038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5B9BD5" w:sz="8" w:space="0"/>
              <w:left w:val="single" w:color="5B9BD5" w:sz="8" w:space="0"/>
              <w:bottom w:val="single" w:color="5B9BD5" w:sz="8" w:space="0"/>
              <w:right w:val="single" w:color="5B9BD5" w:sz="8" w:space="0"/>
            </w:tcBorders>
            <w:shd w:val="clear" w:color="auto" w:fill="D9EAF7"/>
          </w:tcPr>
          <w:p w14:paraId="7F8A5C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Behavior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Scenario-balanced PPO 明显降低 unnecessary markdown，并保持/提高 empirical action diversity，成为最强 learned policy。说明训练 exposure 对策略行为有影响。</w:t>
            </w:r>
          </w:p>
        </w:tc>
      </w:tr>
    </w:tbl>
    <w:p w14:paraId="135A048C">
      <w:pPr>
        <w:rPr>
          <w:rFonts w:hint="default" w:ascii="Calibri" w:hAnsi="Calibri" w:cs="Calibri"/>
        </w:rPr>
      </w:pP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2"/>
      </w:tblGrid>
      <w:tr w14:paraId="3FC63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2" w:type="dxa"/>
            <w:tcBorders>
              <w:top w:val="single" w:color="C55A11" w:sz="8" w:space="0"/>
              <w:left w:val="single" w:color="C55A11" w:sz="8" w:space="0"/>
              <w:bottom w:val="single" w:color="C55A11" w:sz="8" w:space="0"/>
              <w:right w:val="single" w:color="C55A11" w:sz="8" w:space="0"/>
            </w:tcBorders>
            <w:shd w:val="clear" w:color="auto" w:fill="FCE4D6"/>
          </w:tcPr>
          <w:p w14:paraId="127BEB3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sz w:val="20"/>
              </w:rPr>
              <w:t>Value</w:t>
            </w:r>
            <w:r>
              <w:rPr>
                <w:rFonts w:hint="default" w:ascii="Calibri" w:hAnsi="Calibri" w:cs="Calibri"/>
                <w:b/>
                <w:sz w:val="20"/>
              </w:rPr>
              <w:br w:type="textWrapping"/>
            </w:r>
            <w:r>
              <w:rPr>
                <w:rFonts w:hint="default" w:ascii="Calibri" w:hAnsi="Calibri" w:cs="Calibri"/>
                <w:sz w:val="19"/>
              </w:rPr>
              <w:t>Locked held-out test 上 always 0% 仍是最强 overall policy；Balanced PPO 和 DQN 均未产生正的 incremental normalized profit。说明行为改善没有转化成 strongest-baseline economic superiority。</w:t>
            </w:r>
          </w:p>
        </w:tc>
      </w:tr>
    </w:tbl>
    <w:p w14:paraId="34D0668E">
      <w:pPr>
        <w:rPr>
          <w:rFonts w:hint="default" w:ascii="Calibri" w:hAnsi="Calibri" w:cs="Calibri"/>
        </w:rPr>
      </w:pPr>
    </w:p>
    <w:p w14:paraId="2135C1E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因此最准确的总叙事是：Better information → better/more selective policy behavior → but not better held-out economic value. 可能原因包括 profitable markdown opportunity 稀疏、recovered demand 高时原价更容易售出、waste reduction 太小不足以补偿 margin loss，但这些是解释而不是已经因果证明的机制。</w:t>
      </w:r>
    </w:p>
    <w:p w14:paraId="30DCA3D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附录 A — 关键参数来源（Parameter Provenance）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231"/>
        <w:gridCol w:w="1871"/>
        <w:gridCol w:w="1984"/>
      </w:tblGrid>
      <w:tr w14:paraId="2F17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D9EAF7"/>
            <w:vAlign w:val="center"/>
          </w:tcPr>
          <w:p w14:paraId="2F8948E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Quantity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1960046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Value / definition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00968A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Classification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8EAB43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Source / role</w:t>
            </w:r>
          </w:p>
        </w:tc>
      </w:tr>
      <w:tr w14:paraId="1FCD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A6D6D7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Observed sales</w:t>
            </w:r>
          </w:p>
        </w:tc>
        <w:tc>
          <w:tcPr>
            <w:tcW w:w="3231" w:type="dxa"/>
            <w:vAlign w:val="center"/>
          </w:tcPr>
          <w:p w14:paraId="2B9A72E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FreshRetailNet sales field</w:t>
            </w:r>
          </w:p>
        </w:tc>
        <w:tc>
          <w:tcPr>
            <w:tcW w:w="1871" w:type="dxa"/>
            <w:vAlign w:val="center"/>
          </w:tcPr>
          <w:p w14:paraId="46C2CA6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Observed</w:t>
            </w:r>
          </w:p>
        </w:tc>
        <w:tc>
          <w:tcPr>
            <w:tcW w:w="1984" w:type="dxa"/>
            <w:vAlign w:val="center"/>
          </w:tcPr>
          <w:p w14:paraId="3BF69D5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Demand lower-bound signal</w:t>
            </w:r>
          </w:p>
        </w:tc>
      </w:tr>
      <w:tr w14:paraId="2C801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96A4BC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Stockout flag</w:t>
            </w:r>
          </w:p>
        </w:tc>
        <w:tc>
          <w:tcPr>
            <w:tcW w:w="3231" w:type="dxa"/>
            <w:vAlign w:val="center"/>
          </w:tcPr>
          <w:p w14:paraId="094A82A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derived diagnostic possible_stockout_flag</w:t>
            </w:r>
          </w:p>
        </w:tc>
        <w:tc>
          <w:tcPr>
            <w:tcW w:w="1871" w:type="dxa"/>
            <w:vAlign w:val="center"/>
          </w:tcPr>
          <w:p w14:paraId="5C31878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Derived</w:t>
            </w:r>
          </w:p>
        </w:tc>
        <w:tc>
          <w:tcPr>
            <w:tcW w:w="1984" w:type="dxa"/>
            <w:vAlign w:val="center"/>
          </w:tcPr>
          <w:p w14:paraId="18141EF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标记可能 censoring</w:t>
            </w:r>
          </w:p>
        </w:tc>
      </w:tr>
      <w:tr w14:paraId="30DD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57AF7C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Recovered demand</w:t>
            </w:r>
          </w:p>
        </w:tc>
        <w:tc>
          <w:tcPr>
            <w:tcW w:w="3231" w:type="dxa"/>
            <w:vAlign w:val="center"/>
          </w:tcPr>
          <w:p w14:paraId="134AB6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max(observed, model prediction) on possible stockout rows</w:t>
            </w:r>
          </w:p>
        </w:tc>
        <w:tc>
          <w:tcPr>
            <w:tcW w:w="1871" w:type="dxa"/>
            <w:vAlign w:val="center"/>
          </w:tcPr>
          <w:p w14:paraId="54B2BD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Estimated</w:t>
            </w:r>
          </w:p>
        </w:tc>
        <w:tc>
          <w:tcPr>
            <w:tcW w:w="1984" w:type="dxa"/>
            <w:vAlign w:val="center"/>
          </w:tcPr>
          <w:p w14:paraId="3D94FED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latent-demand proxy</w:t>
            </w:r>
          </w:p>
        </w:tc>
      </w:tr>
      <w:tr w14:paraId="66D3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57A9A9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Response model</w:t>
            </w:r>
          </w:p>
        </w:tc>
        <w:tc>
          <w:tcPr>
            <w:tcW w:w="3231" w:type="dxa"/>
            <w:vAlign w:val="center"/>
          </w:tcPr>
          <w:p w14:paraId="10169D1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observed/recovered target HGB/Ridge selected on validation</w:t>
            </w:r>
          </w:p>
        </w:tc>
        <w:tc>
          <w:tcPr>
            <w:tcW w:w="1871" w:type="dxa"/>
            <w:vAlign w:val="center"/>
          </w:tcPr>
          <w:p w14:paraId="234FB83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Estimated/calibrated</w:t>
            </w:r>
          </w:p>
        </w:tc>
        <w:tc>
          <w:tcPr>
            <w:tcW w:w="1984" w:type="dxa"/>
            <w:vAlign w:val="center"/>
          </w:tcPr>
          <w:p w14:paraId="0242D7D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simulated demand response</w:t>
            </w:r>
          </w:p>
        </w:tc>
      </w:tr>
      <w:tr w14:paraId="7B3F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0D7068A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Markdown grid</w:t>
            </w:r>
          </w:p>
        </w:tc>
        <w:tc>
          <w:tcPr>
            <w:tcW w:w="3231" w:type="dxa"/>
            <w:vAlign w:val="center"/>
          </w:tcPr>
          <w:p w14:paraId="432C2D0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0,5,10,20,30,40%</w:t>
            </w:r>
          </w:p>
        </w:tc>
        <w:tc>
          <w:tcPr>
            <w:tcW w:w="1871" w:type="dxa"/>
            <w:vAlign w:val="center"/>
          </w:tcPr>
          <w:p w14:paraId="12647EB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Evaluation design</w:t>
            </w:r>
          </w:p>
        </w:tc>
        <w:tc>
          <w:tcPr>
            <w:tcW w:w="1984" w:type="dxa"/>
            <w:vAlign w:val="center"/>
          </w:tcPr>
          <w:p w14:paraId="7146BA0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shared action support</w:t>
            </w:r>
          </w:p>
        </w:tc>
      </w:tr>
      <w:tr w14:paraId="173E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CE2611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Shelf life</w:t>
            </w:r>
          </w:p>
        </w:tc>
        <w:tc>
          <w:tcPr>
            <w:tcW w:w="3231" w:type="dxa"/>
            <w:vAlign w:val="center"/>
          </w:tcPr>
          <w:p w14:paraId="67E124F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2/3/5; 5/7/10; 10/14/21</w:t>
            </w:r>
          </w:p>
        </w:tc>
        <w:tc>
          <w:tcPr>
            <w:tcW w:w="1871" w:type="dxa"/>
            <w:vAlign w:val="center"/>
          </w:tcPr>
          <w:p w14:paraId="4F094F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assumption</w:t>
            </w:r>
          </w:p>
        </w:tc>
        <w:tc>
          <w:tcPr>
            <w:tcW w:w="1984" w:type="dxa"/>
            <w:vAlign w:val="center"/>
          </w:tcPr>
          <w:p w14:paraId="4C767D1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perishability horizon</w:t>
            </w:r>
          </w:p>
        </w:tc>
      </w:tr>
      <w:tr w14:paraId="18A5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9151C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Inventory coverage</w:t>
            </w:r>
          </w:p>
        </w:tc>
        <w:tc>
          <w:tcPr>
            <w:tcW w:w="3231" w:type="dxa"/>
            <w:vAlign w:val="center"/>
          </w:tcPr>
          <w:p w14:paraId="4B4E189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1.25 / 2.5 / 5.0</w:t>
            </w:r>
          </w:p>
        </w:tc>
        <w:tc>
          <w:tcPr>
            <w:tcW w:w="1871" w:type="dxa"/>
            <w:vAlign w:val="center"/>
          </w:tcPr>
          <w:p w14:paraId="5891E7C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assumption</w:t>
            </w:r>
          </w:p>
        </w:tc>
        <w:tc>
          <w:tcPr>
            <w:tcW w:w="1984" w:type="dxa"/>
            <w:vAlign w:val="center"/>
          </w:tcPr>
          <w:p w14:paraId="7842178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initial inventory pressure</w:t>
            </w:r>
          </w:p>
        </w:tc>
      </w:tr>
      <w:tr w14:paraId="11BD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3BE71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Age profile</w:t>
            </w:r>
          </w:p>
        </w:tc>
        <w:tc>
          <w:tcPr>
            <w:tcW w:w="3231" w:type="dxa"/>
            <w:vAlign w:val="center"/>
          </w:tcPr>
          <w:p w14:paraId="381E301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fresh-heavy/uniform/near-expiry-heavy</w:t>
            </w:r>
          </w:p>
        </w:tc>
        <w:tc>
          <w:tcPr>
            <w:tcW w:w="1871" w:type="dxa"/>
            <w:vAlign w:val="center"/>
          </w:tcPr>
          <w:p w14:paraId="215E508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assumption</w:t>
            </w:r>
          </w:p>
        </w:tc>
        <w:tc>
          <w:tcPr>
            <w:tcW w:w="1984" w:type="dxa"/>
            <w:vAlign w:val="center"/>
          </w:tcPr>
          <w:p w14:paraId="3D740FE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initial expiry risk</w:t>
            </w:r>
          </w:p>
        </w:tc>
      </w:tr>
      <w:tr w14:paraId="3FA3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791F17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Procurement cost</w:t>
            </w:r>
          </w:p>
        </w:tc>
        <w:tc>
          <w:tcPr>
            <w:tcW w:w="3231" w:type="dxa"/>
            <w:vAlign w:val="center"/>
          </w:tcPr>
          <w:p w14:paraId="4E6E960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0.70 / 0.55 / 0.40 × full price</w:t>
            </w:r>
          </w:p>
        </w:tc>
        <w:tc>
          <w:tcPr>
            <w:tcW w:w="1871" w:type="dxa"/>
            <w:vAlign w:val="center"/>
          </w:tcPr>
          <w:p w14:paraId="069FDC1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assumption</w:t>
            </w:r>
          </w:p>
        </w:tc>
        <w:tc>
          <w:tcPr>
            <w:tcW w:w="1984" w:type="dxa"/>
            <w:vAlign w:val="center"/>
          </w:tcPr>
          <w:p w14:paraId="0EBC97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margin regimes</w:t>
            </w:r>
          </w:p>
        </w:tc>
      </w:tr>
      <w:tr w14:paraId="7E6C6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2340C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Disposal cost</w:t>
            </w:r>
          </w:p>
        </w:tc>
        <w:tc>
          <w:tcPr>
            <w:tcW w:w="3231" w:type="dxa"/>
            <w:vAlign w:val="center"/>
          </w:tcPr>
          <w:p w14:paraId="608E99A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 / 0.05 / 0.10 × expired units</w:t>
            </w:r>
          </w:p>
        </w:tc>
        <w:tc>
          <w:tcPr>
            <w:tcW w:w="1871" w:type="dxa"/>
            <w:vAlign w:val="center"/>
          </w:tcPr>
          <w:p w14:paraId="36B525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assumption</w:t>
            </w:r>
          </w:p>
        </w:tc>
        <w:tc>
          <w:tcPr>
            <w:tcW w:w="1984" w:type="dxa"/>
            <w:vAlign w:val="center"/>
          </w:tcPr>
          <w:p w14:paraId="6BBF1C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waste economics</w:t>
            </w:r>
          </w:p>
        </w:tc>
      </w:tr>
      <w:tr w14:paraId="5A242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FCD9F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Terminal salvage</w:t>
            </w:r>
          </w:p>
        </w:tc>
        <w:tc>
          <w:tcPr>
            <w:tcW w:w="3231" w:type="dxa"/>
            <w:vAlign w:val="center"/>
          </w:tcPr>
          <w:p w14:paraId="30CCB1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 in main env</w:t>
            </w:r>
          </w:p>
        </w:tc>
        <w:tc>
          <w:tcPr>
            <w:tcW w:w="1871" w:type="dxa"/>
            <w:vAlign w:val="center"/>
          </w:tcPr>
          <w:p w14:paraId="0505CED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assumption</w:t>
            </w:r>
          </w:p>
        </w:tc>
        <w:tc>
          <w:tcPr>
            <w:tcW w:w="1984" w:type="dxa"/>
            <w:vAlign w:val="center"/>
          </w:tcPr>
          <w:p w14:paraId="575045F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terminal accounting</w:t>
            </w:r>
          </w:p>
        </w:tc>
      </w:tr>
      <w:tr w14:paraId="79AF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2FCB7D4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PPO base lr</w:t>
            </w:r>
          </w:p>
        </w:tc>
        <w:tc>
          <w:tcPr>
            <w:tcW w:w="3231" w:type="dxa"/>
            <w:vAlign w:val="center"/>
          </w:tcPr>
          <w:p w14:paraId="12624F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3e-4</w:t>
            </w:r>
          </w:p>
        </w:tc>
        <w:tc>
          <w:tcPr>
            <w:tcW w:w="1871" w:type="dxa"/>
            <w:vAlign w:val="center"/>
          </w:tcPr>
          <w:p w14:paraId="22EE495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RL hyperparameter</w:t>
            </w:r>
          </w:p>
        </w:tc>
        <w:tc>
          <w:tcPr>
            <w:tcW w:w="1984" w:type="dxa"/>
            <w:vAlign w:val="center"/>
          </w:tcPr>
          <w:p w14:paraId="2231D73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SB3 PPO</w:t>
            </w:r>
          </w:p>
        </w:tc>
      </w:tr>
      <w:tr w14:paraId="125BE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CA85D2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PPO gamma</w:t>
            </w:r>
          </w:p>
        </w:tc>
        <w:tc>
          <w:tcPr>
            <w:tcW w:w="3231" w:type="dxa"/>
            <w:vAlign w:val="center"/>
          </w:tcPr>
          <w:p w14:paraId="19ACF2F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0.99</w:t>
            </w:r>
          </w:p>
        </w:tc>
        <w:tc>
          <w:tcPr>
            <w:tcW w:w="1871" w:type="dxa"/>
            <w:vAlign w:val="center"/>
          </w:tcPr>
          <w:p w14:paraId="0DC4A2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RL hyperparameter</w:t>
            </w:r>
          </w:p>
        </w:tc>
        <w:tc>
          <w:tcPr>
            <w:tcW w:w="1984" w:type="dxa"/>
            <w:vAlign w:val="center"/>
          </w:tcPr>
          <w:p w14:paraId="207E6D0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SB3 PPO</w:t>
            </w:r>
          </w:p>
        </w:tc>
      </w:tr>
      <w:tr w14:paraId="334B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177547C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Balanced sampling weights</w:t>
            </w:r>
          </w:p>
        </w:tc>
        <w:tc>
          <w:tcPr>
            <w:tcW w:w="3231" w:type="dxa"/>
            <w:vAlign w:val="center"/>
          </w:tcPr>
          <w:p w14:paraId="4122CBE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×2 high inventory; ×1.5 short shelf; ×1.5 high always-zero waste</w:t>
            </w:r>
          </w:p>
        </w:tc>
        <w:tc>
          <w:tcPr>
            <w:tcW w:w="1871" w:type="dxa"/>
            <w:vAlign w:val="center"/>
          </w:tcPr>
          <w:p w14:paraId="1603F95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Training design</w:t>
            </w:r>
          </w:p>
        </w:tc>
        <w:tc>
          <w:tcPr>
            <w:tcW w:w="1984" w:type="dxa"/>
            <w:vAlign w:val="center"/>
          </w:tcPr>
          <w:p w14:paraId="0D33288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scenario exposure only</w:t>
            </w:r>
          </w:p>
        </w:tc>
      </w:tr>
      <w:tr w14:paraId="18455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EE33B3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 replay buffer</w:t>
            </w:r>
          </w:p>
        </w:tc>
        <w:tc>
          <w:tcPr>
            <w:tcW w:w="3231" w:type="dxa"/>
            <w:vAlign w:val="center"/>
          </w:tcPr>
          <w:p w14:paraId="79D674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50,000</w:t>
            </w:r>
          </w:p>
        </w:tc>
        <w:tc>
          <w:tcPr>
            <w:tcW w:w="1871" w:type="dxa"/>
            <w:vAlign w:val="center"/>
          </w:tcPr>
          <w:p w14:paraId="612C230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RL hyperparameter</w:t>
            </w:r>
          </w:p>
        </w:tc>
        <w:tc>
          <w:tcPr>
            <w:tcW w:w="1984" w:type="dxa"/>
            <w:vAlign w:val="center"/>
          </w:tcPr>
          <w:p w14:paraId="794E0B8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SB3 DQN</w:t>
            </w:r>
          </w:p>
        </w:tc>
      </w:tr>
      <w:tr w14:paraId="2AB10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6740256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 epsilon</w:t>
            </w:r>
          </w:p>
        </w:tc>
        <w:tc>
          <w:tcPr>
            <w:tcW w:w="3231" w:type="dxa"/>
            <w:vAlign w:val="center"/>
          </w:tcPr>
          <w:p w14:paraId="33DA2E1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1.0→0.05 over exploration fraction 0.25</w:t>
            </w:r>
          </w:p>
        </w:tc>
        <w:tc>
          <w:tcPr>
            <w:tcW w:w="1871" w:type="dxa"/>
            <w:vAlign w:val="center"/>
          </w:tcPr>
          <w:p w14:paraId="0461941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RL hyperparameter</w:t>
            </w:r>
          </w:p>
        </w:tc>
        <w:tc>
          <w:tcPr>
            <w:tcW w:w="1984" w:type="dxa"/>
            <w:vAlign w:val="center"/>
          </w:tcPr>
          <w:p w14:paraId="31550F0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training exploration</w:t>
            </w:r>
          </w:p>
        </w:tc>
      </w:tr>
      <w:tr w14:paraId="70958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315128A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Test bootstrap</w:t>
            </w:r>
          </w:p>
        </w:tc>
        <w:tc>
          <w:tcPr>
            <w:tcW w:w="3231" w:type="dxa"/>
            <w:vAlign w:val="center"/>
          </w:tcPr>
          <w:p w14:paraId="6FC27BB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10,000, episode unit</w:t>
            </w:r>
          </w:p>
        </w:tc>
        <w:tc>
          <w:tcPr>
            <w:tcW w:w="1871" w:type="dxa"/>
            <w:vAlign w:val="center"/>
          </w:tcPr>
          <w:p w14:paraId="50D0B72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Evaluation design</w:t>
            </w:r>
          </w:p>
        </w:tc>
        <w:tc>
          <w:tcPr>
            <w:tcW w:w="1984" w:type="dxa"/>
            <w:vAlign w:val="center"/>
          </w:tcPr>
          <w:p w14:paraId="64383B2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primary DQN held-out uncertainty</w:t>
            </w:r>
          </w:p>
        </w:tc>
      </w:tr>
      <w:tr w14:paraId="3DE2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vAlign w:val="center"/>
          </w:tcPr>
          <w:p w14:paraId="403CEEE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Final ladder bootstrap</w:t>
            </w:r>
          </w:p>
        </w:tc>
        <w:tc>
          <w:tcPr>
            <w:tcW w:w="3231" w:type="dxa"/>
            <w:vAlign w:val="center"/>
          </w:tcPr>
          <w:p w14:paraId="48418F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3,000, episode unit</w:t>
            </w:r>
          </w:p>
        </w:tc>
        <w:tc>
          <w:tcPr>
            <w:tcW w:w="1871" w:type="dxa"/>
            <w:vAlign w:val="center"/>
          </w:tcPr>
          <w:p w14:paraId="41F6045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Evaluation design</w:t>
            </w:r>
          </w:p>
        </w:tc>
        <w:tc>
          <w:tcPr>
            <w:tcW w:w="1984" w:type="dxa"/>
            <w:vAlign w:val="center"/>
          </w:tcPr>
          <w:p w14:paraId="5414AD7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secondary ladder uncertainty</w:t>
            </w:r>
          </w:p>
        </w:tc>
      </w:tr>
    </w:tbl>
    <w:p w14:paraId="73FFEBEF">
      <w:pPr>
        <w:rPr>
          <w:rFonts w:hint="default" w:ascii="Calibri" w:hAnsi="Calibri" w:cs="Calibri"/>
        </w:rPr>
      </w:pPr>
    </w:p>
    <w:p w14:paraId="1ADE765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附录 B — 关键 metric 定义速查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4535"/>
        <w:gridCol w:w="2268"/>
      </w:tblGrid>
      <w:tr w14:paraId="6CE69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BA19E1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Metric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227302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公式 / denominator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AB1F03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层级</w:t>
            </w:r>
          </w:p>
        </w:tc>
      </w:tr>
      <w:tr w14:paraId="24C8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B74A9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Normalized accounting profit</w:t>
            </w:r>
          </w:p>
        </w:tc>
        <w:tc>
          <w:tcPr>
            <w:tcW w:w="4535" w:type="dxa"/>
            <w:vAlign w:val="center"/>
          </w:tcPr>
          <w:p w14:paraId="166C126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(revenue − procurement − disposal + salvage) / initial_inventory</w:t>
            </w:r>
          </w:p>
        </w:tc>
        <w:tc>
          <w:tcPr>
            <w:tcW w:w="2268" w:type="dxa"/>
            <w:vAlign w:val="center"/>
          </w:tcPr>
          <w:p w14:paraId="6C3ED37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episode primary outcome</w:t>
            </w:r>
          </w:p>
        </w:tc>
      </w:tr>
      <w:tr w14:paraId="1571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768C98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Paired gain vs always0</w:t>
            </w:r>
          </w:p>
        </w:tc>
        <w:tc>
          <w:tcPr>
            <w:tcW w:w="4535" w:type="dxa"/>
            <w:vAlign w:val="center"/>
          </w:tcPr>
          <w:p w14:paraId="5EB27FB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profit_policy(e) − profit_always0(e)，先逐 episode 做差</w:t>
            </w:r>
          </w:p>
        </w:tc>
        <w:tc>
          <w:tcPr>
            <w:tcW w:w="2268" w:type="dxa"/>
            <w:vAlign w:val="center"/>
          </w:tcPr>
          <w:p w14:paraId="07CFFD4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episode paired</w:t>
            </w:r>
          </w:p>
        </w:tc>
      </w:tr>
      <w:tr w14:paraId="5ECA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2C042C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Waste rate</w:t>
            </w:r>
          </w:p>
        </w:tc>
        <w:tc>
          <w:tcPr>
            <w:tcW w:w="4535" w:type="dxa"/>
            <w:vAlign w:val="center"/>
          </w:tcPr>
          <w:p w14:paraId="2CC77D5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cumulative expired units / initial inventory</w:t>
            </w:r>
          </w:p>
        </w:tc>
        <w:tc>
          <w:tcPr>
            <w:tcW w:w="2268" w:type="dxa"/>
            <w:vAlign w:val="center"/>
          </w:tcPr>
          <w:p w14:paraId="6185790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episode secondary</w:t>
            </w:r>
          </w:p>
        </w:tc>
      </w:tr>
      <w:tr w14:paraId="65BE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19C6689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Sell-through</w:t>
            </w:r>
          </w:p>
        </w:tc>
        <w:tc>
          <w:tcPr>
            <w:tcW w:w="4535" w:type="dxa"/>
            <w:vAlign w:val="center"/>
          </w:tcPr>
          <w:p w14:paraId="5E4368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cumulative sales / initial inventory</w:t>
            </w:r>
          </w:p>
        </w:tc>
        <w:tc>
          <w:tcPr>
            <w:tcW w:w="2268" w:type="dxa"/>
            <w:vAlign w:val="center"/>
          </w:tcPr>
          <w:p w14:paraId="15C2A9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episode secondary</w:t>
            </w:r>
          </w:p>
        </w:tc>
      </w:tr>
      <w:tr w14:paraId="36EA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7C075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Action entropy</w:t>
            </w:r>
          </w:p>
        </w:tc>
        <w:tc>
          <w:tcPr>
            <w:tcW w:w="4535" w:type="dxa"/>
            <w:vAlign w:val="center"/>
          </w:tcPr>
          <w:p w14:paraId="4FBBF8A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−Σ p(a)lnp(a)，p 来自实际 action frequency</w:t>
            </w:r>
          </w:p>
        </w:tc>
        <w:tc>
          <w:tcPr>
            <w:tcW w:w="2268" w:type="dxa"/>
            <w:vAlign w:val="center"/>
          </w:tcPr>
          <w:p w14:paraId="42F8975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behavior diagnostic</w:t>
            </w:r>
          </w:p>
        </w:tc>
      </w:tr>
      <w:tr w14:paraId="72AD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3F0B3B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Zero-action share</w:t>
            </w:r>
          </w:p>
        </w:tc>
        <w:tc>
          <w:tcPr>
            <w:tcW w:w="4535" w:type="dxa"/>
            <w:vAlign w:val="center"/>
          </w:tcPr>
          <w:p w14:paraId="13FE47C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action==0 的决策比例</w:t>
            </w:r>
          </w:p>
        </w:tc>
        <w:tc>
          <w:tcPr>
            <w:tcW w:w="2268" w:type="dxa"/>
            <w:vAlign w:val="center"/>
          </w:tcPr>
          <w:p w14:paraId="0BA2E3E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behavior diagnostic</w:t>
            </w:r>
          </w:p>
        </w:tc>
      </w:tr>
      <w:tr w14:paraId="29CF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4134D8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Unnecessary markdown</w:t>
            </w:r>
          </w:p>
        </w:tc>
        <w:tc>
          <w:tcPr>
            <w:tcW w:w="4535" w:type="dxa"/>
            <w:vAlign w:val="center"/>
          </w:tcPr>
          <w:p w14:paraId="23941E3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mean(action&gt;0 AND oracle_action==0)，分母=全部 audited states</w:t>
            </w:r>
          </w:p>
        </w:tc>
        <w:tc>
          <w:tcPr>
            <w:tcW w:w="2268" w:type="dxa"/>
            <w:vAlign w:val="center"/>
          </w:tcPr>
          <w:p w14:paraId="5051AF6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validation diagnostic</w:t>
            </w:r>
          </w:p>
        </w:tc>
      </w:tr>
      <w:tr w14:paraId="5754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695D34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Missed opportunity</w:t>
            </w:r>
          </w:p>
        </w:tc>
        <w:tc>
          <w:tcPr>
            <w:tcW w:w="4535" w:type="dxa"/>
            <w:vAlign w:val="center"/>
          </w:tcPr>
          <w:p w14:paraId="5443EA6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mean(action==0 AND oracle_action&gt;0)，分母=全部 audited states</w:t>
            </w:r>
          </w:p>
        </w:tc>
        <w:tc>
          <w:tcPr>
            <w:tcW w:w="2268" w:type="dxa"/>
            <w:vAlign w:val="center"/>
          </w:tcPr>
          <w:p w14:paraId="5590110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validation diagnostic</w:t>
            </w:r>
          </w:p>
        </w:tc>
      </w:tr>
      <w:tr w14:paraId="38D0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879C37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Wrong positive level</w:t>
            </w:r>
          </w:p>
        </w:tc>
        <w:tc>
          <w:tcPr>
            <w:tcW w:w="4535" w:type="dxa"/>
            <w:vAlign w:val="center"/>
          </w:tcPr>
          <w:p w14:paraId="7691311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mean(action&gt;0 AND oracle&gt;0 AND action!=oracle)</w:t>
            </w:r>
          </w:p>
        </w:tc>
        <w:tc>
          <w:tcPr>
            <w:tcW w:w="2268" w:type="dxa"/>
            <w:vAlign w:val="center"/>
          </w:tcPr>
          <w:p w14:paraId="35BC14C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validation diagnostic</w:t>
            </w:r>
          </w:p>
        </w:tc>
      </w:tr>
      <w:tr w14:paraId="4FEB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00D4A5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Diagnostic oracle value gap</w:t>
            </w:r>
          </w:p>
        </w:tc>
        <w:tc>
          <w:tcPr>
            <w:tcW w:w="4535" w:type="dxa"/>
            <w:vAlign w:val="center"/>
          </w:tcPr>
          <w:p w14:paraId="4B8F496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limited rolling-oracle value − policy-selected first-action value</w:t>
            </w:r>
          </w:p>
        </w:tc>
        <w:tc>
          <w:tcPr>
            <w:tcW w:w="2268" w:type="dxa"/>
            <w:vAlign w:val="center"/>
          </w:tcPr>
          <w:p w14:paraId="2D252D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signed validation diagnostic</w:t>
            </w:r>
          </w:p>
        </w:tc>
      </w:tr>
      <w:tr w14:paraId="5785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2B329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Bootstrap CI</w:t>
            </w:r>
          </w:p>
        </w:tc>
        <w:tc>
          <w:tcPr>
            <w:tcW w:w="4535" w:type="dxa"/>
            <w:vAlign w:val="center"/>
          </w:tcPr>
          <w:p w14:paraId="271F026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对 episode-level differences with replacement 重采样后 mean 的 percentile interval</w:t>
            </w:r>
          </w:p>
        </w:tc>
        <w:tc>
          <w:tcPr>
            <w:tcW w:w="2268" w:type="dxa"/>
            <w:vAlign w:val="center"/>
          </w:tcPr>
          <w:p w14:paraId="171E049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uncertainty</w:t>
            </w:r>
          </w:p>
        </w:tc>
      </w:tr>
    </w:tbl>
    <w:p w14:paraId="1609322B">
      <w:pPr>
        <w:rPr>
          <w:rFonts w:hint="default" w:ascii="Calibri" w:hAnsi="Calibri" w:cs="Calibri"/>
        </w:rPr>
      </w:pPr>
    </w:p>
    <w:p w14:paraId="372549A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附录 C — 文件 → 实验阶段 → 主要输出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2948"/>
        <w:gridCol w:w="3288"/>
      </w:tblGrid>
      <w:tr w14:paraId="53E9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08A4E9A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文件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5EAFB4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阶段 / 作用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543DA6C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/>
                <w:sz w:val="14"/>
              </w:rPr>
              <w:t>关键 outputs / locks</w:t>
            </w:r>
          </w:p>
        </w:tc>
      </w:tr>
      <w:tr w14:paraId="1EFF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59A70A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freshretail_data_processing.py</w:t>
            </w:r>
          </w:p>
        </w:tc>
        <w:tc>
          <w:tcPr>
            <w:tcW w:w="2948" w:type="dxa"/>
            <w:vAlign w:val="center"/>
          </w:tcPr>
          <w:p w14:paraId="0AE4E87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数据准备</w:t>
            </w:r>
          </w:p>
        </w:tc>
        <w:tc>
          <w:tcPr>
            <w:tcW w:w="3288" w:type="dxa"/>
            <w:vAlign w:val="center"/>
          </w:tcPr>
          <w:p w14:paraId="14BE8A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freshretail_modeling_subset.parquet; audit tables</w:t>
            </w:r>
          </w:p>
        </w:tc>
      </w:tr>
      <w:tr w14:paraId="494C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B657A6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latent_demand_recovery.py</w:t>
            </w:r>
          </w:p>
        </w:tc>
        <w:tc>
          <w:tcPr>
            <w:tcW w:w="2948" w:type="dxa"/>
            <w:vAlign w:val="center"/>
          </w:tcPr>
          <w:p w14:paraId="1188FB2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需求恢复</w:t>
            </w:r>
          </w:p>
        </w:tc>
        <w:tc>
          <w:tcPr>
            <w:tcW w:w="3288" w:type="dxa"/>
            <w:vAlign w:val="center"/>
          </w:tcPr>
          <w:p w14:paraId="4FE5C7B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freshretail_demand_recovered.parquet; recovery model; validation metrics</w:t>
            </w:r>
          </w:p>
        </w:tc>
      </w:tr>
      <w:tr w14:paraId="1332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6A8EC9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discount_response.py</w:t>
            </w:r>
          </w:p>
        </w:tc>
        <w:tc>
          <w:tcPr>
            <w:tcW w:w="2948" w:type="dxa"/>
            <w:vAlign w:val="center"/>
          </w:tcPr>
          <w:p w14:paraId="7C84964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response calibration</w:t>
            </w:r>
          </w:p>
        </w:tc>
        <w:tc>
          <w:tcPr>
            <w:tcW w:w="3288" w:type="dxa"/>
            <w:vAlign w:val="center"/>
          </w:tcPr>
          <w:p w14:paraId="15FEA16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discount_response_observed/recovered.joblib; curves/support audit</w:t>
            </w:r>
          </w:p>
        </w:tc>
      </w:tr>
      <w:tr w14:paraId="3714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972CFF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perishability_scenarios.py</w:t>
            </w:r>
          </w:p>
        </w:tc>
        <w:tc>
          <w:tcPr>
            <w:tcW w:w="2948" w:type="dxa"/>
            <w:vAlign w:val="center"/>
          </w:tcPr>
          <w:p w14:paraId="319A9FF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semi-synthetic scenarios</w:t>
            </w:r>
          </w:p>
        </w:tc>
        <w:tc>
          <w:tcPr>
            <w:tcW w:w="3288" w:type="dxa"/>
            <w:vAlign w:val="center"/>
          </w:tcPr>
          <w:p w14:paraId="1541D79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perishability configs / grids</w:t>
            </w:r>
          </w:p>
        </w:tc>
      </w:tr>
      <w:tr w14:paraId="6680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A85A2E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pricing_env_operational.py</w:t>
            </w:r>
          </w:p>
        </w:tc>
        <w:tc>
          <w:tcPr>
            <w:tcW w:w="2948" w:type="dxa"/>
            <w:vAlign w:val="center"/>
          </w:tcPr>
          <w:p w14:paraId="025F4E1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核心环境</w:t>
            </w:r>
          </w:p>
        </w:tc>
        <w:tc>
          <w:tcPr>
            <w:tcW w:w="3288" w:type="dxa"/>
            <w:vAlign w:val="center"/>
          </w:tcPr>
          <w:p w14:paraId="272E2EB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state/action/reward dynamics; env config/audits</w:t>
            </w:r>
          </w:p>
        </w:tc>
      </w:tr>
      <w:tr w14:paraId="13CBE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694B62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validate_pricing_env_operational.py</w:t>
            </w:r>
          </w:p>
        </w:tc>
        <w:tc>
          <w:tcPr>
            <w:tcW w:w="2948" w:type="dxa"/>
            <w:vAlign w:val="center"/>
          </w:tcPr>
          <w:p w14:paraId="0E67653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环境验证</w:t>
            </w:r>
          </w:p>
        </w:tc>
        <w:tc>
          <w:tcPr>
            <w:tcW w:w="3288" w:type="dxa"/>
            <w:vAlign w:val="center"/>
          </w:tcPr>
          <w:p w14:paraId="0D4D87A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accounting/action-effect/reward-scale diagnostics</w:t>
            </w:r>
          </w:p>
        </w:tc>
      </w:tr>
      <w:tr w14:paraId="1B3A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0AA89E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train_ppo_operational.py</w:t>
            </w:r>
          </w:p>
        </w:tc>
        <w:tc>
          <w:tcPr>
            <w:tcW w:w="2948" w:type="dxa"/>
            <w:vAlign w:val="center"/>
          </w:tcPr>
          <w:p w14:paraId="1558F9C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original PPO</w:t>
            </w:r>
          </w:p>
        </w:tc>
        <w:tc>
          <w:tcPr>
            <w:tcW w:w="3288" w:type="dxa"/>
            <w:vAlign w:val="center"/>
          </w:tcPr>
          <w:p w14:paraId="64F7384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PPO checkpoints + VecNormalize + configs</w:t>
            </w:r>
          </w:p>
        </w:tc>
      </w:tr>
      <w:tr w14:paraId="48B6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536F5B4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evaluate_ppo_operational.py</w:t>
            </w:r>
          </w:p>
        </w:tc>
        <w:tc>
          <w:tcPr>
            <w:tcW w:w="2948" w:type="dxa"/>
            <w:vAlign w:val="center"/>
          </w:tcPr>
          <w:p w14:paraId="56D386B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original validation</w:t>
            </w:r>
          </w:p>
        </w:tc>
        <w:tc>
          <w:tcPr>
            <w:tcW w:w="3288" w:type="dxa"/>
            <w:vAlign w:val="center"/>
          </w:tcPr>
          <w:p w14:paraId="0ED5DC3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paired validation &amp; behavior diagnostics</w:t>
            </w:r>
          </w:p>
        </w:tc>
      </w:tr>
      <w:tr w14:paraId="7BF5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3664DB6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train_ppo_recovered_redesign.py</w:t>
            </w:r>
          </w:p>
        </w:tc>
        <w:tc>
          <w:tcPr>
            <w:tcW w:w="2948" w:type="dxa"/>
            <w:vAlign w:val="center"/>
          </w:tcPr>
          <w:p w14:paraId="11664E7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balanced PPO</w:t>
            </w:r>
          </w:p>
        </w:tc>
        <w:tc>
          <w:tcPr>
            <w:tcW w:w="3288" w:type="dxa"/>
            <w:vAlign w:val="center"/>
          </w:tcPr>
          <w:p w14:paraId="5D315C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sampling weights; checkpoint diagnostics; selected 20k</w:t>
            </w:r>
          </w:p>
        </w:tc>
      </w:tr>
      <w:tr w14:paraId="0514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92C502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#12 planning distillation</w:t>
            </w:r>
          </w:p>
        </w:tc>
        <w:tc>
          <w:tcPr>
            <w:tcW w:w="2948" w:type="dxa"/>
            <w:vAlign w:val="center"/>
          </w:tcPr>
          <w:p w14:paraId="4D8396A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补充 high-risk planning</w:t>
            </w:r>
          </w:p>
        </w:tc>
        <w:tc>
          <w:tcPr>
            <w:tcW w:w="3288" w:type="dxa"/>
            <w:vAlign w:val="center"/>
          </w:tcPr>
          <w:p w14:paraId="3256BC4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planning labels/distilled validation</w:t>
            </w:r>
          </w:p>
        </w:tc>
      </w:tr>
      <w:tr w14:paraId="12A7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4DEC8F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train_dqn_high_risk_b.py</w:t>
            </w:r>
          </w:p>
        </w:tc>
        <w:tc>
          <w:tcPr>
            <w:tcW w:w="2948" w:type="dxa"/>
            <w:vAlign w:val="center"/>
          </w:tcPr>
          <w:p w14:paraId="29C8D6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 training</w:t>
            </w:r>
          </w:p>
        </w:tc>
        <w:tc>
          <w:tcPr>
            <w:tcW w:w="3288" w:type="dxa"/>
            <w:vAlign w:val="center"/>
          </w:tcPr>
          <w:p w14:paraId="7C05432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seed checkpoints, validation tables</w:t>
            </w:r>
          </w:p>
        </w:tc>
      </w:tr>
      <w:tr w14:paraId="6EF1E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F62AE7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dqn_statistical_audit_and_ensemble.py</w:t>
            </w:r>
          </w:p>
        </w:tc>
        <w:tc>
          <w:tcPr>
            <w:tcW w:w="2948" w:type="dxa"/>
            <w:vAlign w:val="center"/>
          </w:tcPr>
          <w:p w14:paraId="7D65A41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multi-seed audit + ensemble</w:t>
            </w:r>
          </w:p>
        </w:tc>
        <w:tc>
          <w:tcPr>
            <w:tcW w:w="3288" w:type="dxa"/>
            <w:vAlign w:val="center"/>
          </w:tcPr>
          <w:p w14:paraId="7423D39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clustered inference; equal-weight Q ensemble</w:t>
            </w:r>
          </w:p>
        </w:tc>
      </w:tr>
      <w:tr w14:paraId="6AFD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4EEB53F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final_dqn_ensemble_test_evaluation.py</w:t>
            </w:r>
          </w:p>
        </w:tc>
        <w:tc>
          <w:tcPr>
            <w:tcW w:w="2948" w:type="dxa"/>
            <w:vAlign w:val="center"/>
          </w:tcPr>
          <w:p w14:paraId="666B85C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primary heldout test</w:t>
            </w:r>
          </w:p>
        </w:tc>
        <w:tc>
          <w:tcPr>
            <w:tcW w:w="3288" w:type="dxa"/>
            <w:vAlign w:val="center"/>
          </w:tcPr>
          <w:p w14:paraId="5CE98298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60-episode paired DQN test summary</w:t>
            </w:r>
          </w:p>
        </w:tc>
      </w:tr>
      <w:tr w14:paraId="070F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3251BE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final_test_baseline_ladder.py</w:t>
            </w:r>
          </w:p>
        </w:tc>
        <w:tc>
          <w:tcPr>
            <w:tcW w:w="2948" w:type="dxa"/>
            <w:vAlign w:val="center"/>
          </w:tcPr>
          <w:p w14:paraId="763B045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secondary final ladder</w:t>
            </w:r>
          </w:p>
        </w:tc>
        <w:tc>
          <w:tcPr>
            <w:tcW w:w="3288" w:type="dxa"/>
            <w:vAlign w:val="center"/>
          </w:tcPr>
          <w:p w14:paraId="381C753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13-policy result table/pairwise/Pareto</w:t>
            </w:r>
          </w:p>
        </w:tc>
      </w:tr>
      <w:tr w14:paraId="73FC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035B4C3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final_report_figures.py</w:t>
            </w:r>
          </w:p>
        </w:tc>
        <w:tc>
          <w:tcPr>
            <w:tcW w:w="2948" w:type="dxa"/>
            <w:vAlign w:val="center"/>
          </w:tcPr>
          <w:p w14:paraId="622AECAC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reporting only</w:t>
            </w:r>
          </w:p>
        </w:tc>
        <w:tc>
          <w:tcPr>
            <w:tcW w:w="3288" w:type="dxa"/>
            <w:vAlign w:val="center"/>
          </w:tcPr>
          <w:p w14:paraId="525A4ED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Noto Sans CJK SC" w:cs="Calibri"/>
                <w:b w:val="0"/>
                <w:sz w:val="14"/>
              </w:rPr>
              <w:t>final_report figures; no retraining</w:t>
            </w:r>
          </w:p>
        </w:tc>
      </w:tr>
    </w:tbl>
    <w:p w14:paraId="4019717B">
      <w:pPr>
        <w:rPr>
          <w:rFonts w:hint="default" w:ascii="Calibri" w:hAnsi="Calibri" w:cs="Calibri"/>
        </w:rPr>
      </w:pPr>
    </w:p>
    <w:p w14:paraId="1CAAB20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附录 D — 每个阶段一句话答辩版</w:t>
      </w:r>
    </w:p>
    <w:p w14:paraId="36DA7CF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Data：</w:t>
      </w:r>
      <w:r>
        <w:rPr>
          <w:rFonts w:hint="default" w:ascii="Calibri" w:hAnsi="Calibri" w:cs="Calibri"/>
        </w:rPr>
        <w:t>我先把 FreshRetailNet 整理成连续且时间切分清晰的 store-product series，因为后面 demand recovery 和 RL 都依赖时序结构。</w:t>
      </w:r>
    </w:p>
    <w:p w14:paraId="0F0057A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Recovery：</w:t>
      </w:r>
      <w:r>
        <w:rPr>
          <w:rFonts w:hint="default" w:ascii="Calibri" w:hAnsi="Calibri" w:cs="Calibri"/>
        </w:rPr>
        <w:t>缺货时 sales 只是需求下界，所以我只用 likely-uncensored rows 学 demand pattern，再通过人工 censoring 选择 recovery model；最终 recovered demand 只是 proxy。</w:t>
      </w:r>
    </w:p>
    <w:p w14:paraId="2C3E9B4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Response：</w:t>
      </w:r>
      <w:r>
        <w:rPr>
          <w:rFonts w:hint="default" w:ascii="Calibri" w:hAnsi="Calibri" w:cs="Calibri"/>
        </w:rPr>
        <w:t>历史数据没有 alternative markdown 的真实结果，所以我拟合 observed/recovered 的 model-implied response，供 simulator 做 controlled counterfactual interaction，但不把它叫 causal elasticity。</w:t>
      </w:r>
    </w:p>
    <w:p w14:paraId="16AD81F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Environment：</w:t>
      </w:r>
      <w:r>
        <w:rPr>
          <w:rFonts w:hint="default" w:ascii="Calibri" w:hAnsi="Calibri" w:cs="Calibri"/>
        </w:rPr>
        <w:t>我用真实 demand context + 显式 shelf-life/inventory/cost assumptions 构建 semi-synthetic Gymnasium environment，PPO和DQN共享同一state/action/reward。</w:t>
      </w:r>
    </w:p>
    <w:p w14:paraId="59325F9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Original PPO：</w:t>
      </w:r>
      <w:r>
        <w:rPr>
          <w:rFonts w:hint="default" w:ascii="Calibri" w:hAnsi="Calibri" w:cs="Calibri"/>
        </w:rPr>
        <w:t>先做 observed vs recovered PPO；后来发现只看 return 不够，因为 policy action distribution 和 unnecessary markdown 暴露出行为问题。</w:t>
      </w:r>
    </w:p>
    <w:p w14:paraId="74B100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Balanced PPO：</w:t>
      </w:r>
      <w:r>
        <w:rPr>
          <w:rFonts w:hint="default" w:ascii="Calibri" w:hAnsi="Calibri" w:cs="Calibri"/>
        </w:rPr>
        <w:t>我没有改 PPO 算法，而是增加 high-inventory/short-life/high-waste scenarios 的训练 exposure；行为更有选择性，但最终仍没打赢 always0。</w:t>
      </w:r>
    </w:p>
    <w:p w14:paraId="2D19F1D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DQN：</w:t>
      </w:r>
      <w:r>
        <w:rPr>
          <w:rFonts w:hint="default" w:ascii="Calibri" w:hAnsi="Calibri" w:cs="Calibri"/>
        </w:rPr>
        <w:t>因为 action 是离散的，我加 DQN 作为 value-based comparison，并做 multi-seed/ensemble，避免最终结论只依赖PPO。</w:t>
      </w:r>
    </w:p>
    <w:p w14:paraId="6D9DCF7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Locked test：</w:t>
      </w:r>
      <w:r>
        <w:rPr>
          <w:rFonts w:hint="default" w:ascii="Calibri" w:hAnsi="Calibri" w:cs="Calibri"/>
        </w:rPr>
        <w:t>模型、hash、baseline、population和primary endpoint 都先锁定，再看60个test episodes；test后没有继续调参。</w:t>
      </w:r>
    </w:p>
    <w:p w14:paraId="47A7AD8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Final result：</w:t>
      </w:r>
      <w:r>
        <w:rPr>
          <w:rFonts w:hint="default" w:ascii="Calibri" w:hAnsi="Calibri" w:cs="Calibri"/>
        </w:rPr>
        <w:t>需求信息和策略行为都改善了，但strongest baseline仍是always0，所以项目的结果是behavior-value decoupling，而不是RL superiority。</w:t>
      </w:r>
    </w:p>
    <w:p w14:paraId="2B5175D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附录 E — 本记录审计依据</w:t>
      </w:r>
    </w:p>
    <w:p w14:paraId="4A2407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本记录以 current GitHub main 的 src/、configs/ 与 results/ 为主要 source of truth，并对照用户提供的 jishu.md 技术说明。审阅时重点核对的文件包括：</w:t>
      </w:r>
    </w:p>
    <w:p w14:paraId="57584CA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src/freshretail_data_processing.py</w:t>
      </w:r>
    </w:p>
    <w:p w14:paraId="6F22C6C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src/latent_demand_recovery.py</w:t>
      </w:r>
    </w:p>
    <w:p w14:paraId="6C4EA82A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src/discount_response.py</w:t>
      </w:r>
    </w:p>
    <w:p w14:paraId="3A2C4F9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src/perishability_scenarios.py</w:t>
      </w:r>
    </w:p>
    <w:p w14:paraId="70675C29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src/pricing_env_operational.py</w:t>
      </w:r>
    </w:p>
    <w:p w14:paraId="08CA342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src/validate_pricing_env_operational.py</w:t>
      </w:r>
    </w:p>
    <w:p w14:paraId="252F0C8B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src/train_ppo_operational.py</w:t>
      </w:r>
    </w:p>
    <w:p w14:paraId="0CC555A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src/evaluate_ppo_operational.py</w:t>
      </w:r>
    </w:p>
    <w:p w14:paraId="1DF5BA5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src/train_ppo_recovered_redesign.py</w:t>
      </w:r>
    </w:p>
    <w:p w14:paraId="75E3EF57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src/high_risk_b_planning_distillation.py</w:t>
      </w:r>
    </w:p>
    <w:p w14:paraId="614A8334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src/train_dqn_high_risk_b.py</w:t>
      </w:r>
    </w:p>
    <w:p w14:paraId="671C652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src/dqn_statistical_audit_and_ensemble.py</w:t>
      </w:r>
    </w:p>
    <w:p w14:paraId="68AED7F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src/final_dqn_ensemble_test_evaluation.py</w:t>
      </w:r>
    </w:p>
    <w:p w14:paraId="6D1A1138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src/final_test_baseline_ladder.py</w:t>
      </w:r>
    </w:p>
    <w:p w14:paraId="66E3182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src/final_report_figures.py</w:t>
      </w:r>
    </w:p>
    <w:p w14:paraId="05BB166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configs/ppo/ppo_selected_financial_models.json</w:t>
      </w:r>
    </w:p>
    <w:p w14:paraId="1BD74092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configs/ppo/ppo_redesign_selected_model.json</w:t>
      </w:r>
    </w:p>
    <w:p w14:paraId="57E524B3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configs/dqn/final_locked_dqn_ensemble.json</w:t>
      </w:r>
    </w:p>
    <w:p w14:paraId="5716D8F5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results/tables/demand_recovery_summary.csv</w:t>
      </w:r>
    </w:p>
    <w:p w14:paraId="542CAE4D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results/tables/ppo_original_vs_balanced_comparison.csv</w:t>
      </w:r>
    </w:p>
    <w:p w14:paraId="00A20D9C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results/tables/dqn_heldout_test_summary.csv</w:t>
      </w:r>
    </w:p>
    <w:p w14:paraId="10857496">
      <w:pPr>
        <w:pStyle w:val="1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results/tables/final_heldout_baseline_ladder.csv</w:t>
      </w:r>
    </w:p>
    <w:p w14:paraId="38886A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特别说明：本记录中的“代码审计 finding”用于帮助答辩和报告保持诚实边界，不等于自动判定整个实验无效。它们需要区分：哪些影响 population/business interpretation，哪些只影响 metadata/status wiring，哪些会影响最终 numerical policy comparison。</w:t>
      </w:r>
    </w:p>
    <w:sectPr>
      <w:headerReference r:id="rId5" w:type="default"/>
      <w:footerReference r:id="rId6" w:type="default"/>
      <w:pgSz w:w="12240" w:h="15840"/>
      <w:pgMar w:top="964" w:right="1049" w:bottom="964" w:left="1049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330B5">
    <w:pPr>
      <w:pStyle w:val="24"/>
      <w:jc w:val="center"/>
    </w:pPr>
    <w:r>
      <w:rPr>
        <w:rFonts w:ascii="Noto Sans CJK SC" w:hAnsi="Noto Sans CJK SC" w:eastAsia="Noto Sans CJK SC"/>
        <w:color w:val="6E6E6E"/>
        <w:sz w:val="16"/>
      </w:rPr>
      <w:t xml:space="preserve">第 </w:t>
    </w:r>
    <w:r>
      <w:rPr>
        <w:rFonts w:ascii="Noto Sans CJK SC" w:hAnsi="Noto Sans CJK SC" w:eastAsia="Noto Sans CJK SC"/>
        <w:color w:val="6E6E6E"/>
        <w:sz w:val="16"/>
      </w:rPr>
      <w:fldChar w:fldCharType="begin"/>
    </w:r>
    <w:r>
      <w:rPr>
        <w:rFonts w:ascii="Noto Sans CJK SC" w:hAnsi="Noto Sans CJK SC" w:eastAsia="Noto Sans CJK SC"/>
        <w:color w:val="6E6E6E"/>
        <w:sz w:val="16"/>
      </w:rPr>
      <w:instrText xml:space="preserve"> PAGE </w:instrText>
    </w:r>
    <w:r>
      <w:rPr>
        <w:rFonts w:ascii="Noto Sans CJK SC" w:hAnsi="Noto Sans CJK SC" w:eastAsia="Noto Sans CJK SC"/>
        <w:color w:val="6E6E6E"/>
        <w:sz w:val="16"/>
      </w:rPr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263EA">
    <w:pPr>
      <w:pStyle w:val="25"/>
      <w:jc w:val="right"/>
    </w:pPr>
    <w:r>
      <w:rPr>
        <w:rFonts w:ascii="Noto Sans CJK SC" w:hAnsi="Noto Sans CJK SC" w:eastAsia="Noto Sans CJK SC"/>
        <w:color w:val="6E6E6E"/>
        <w:sz w:val="16"/>
      </w:rPr>
      <w:t>Stockout-Aware RL for Perishable Markdown Pricing · 实验记录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F79"/>
    <w:rsid w:val="0006063C"/>
    <w:rsid w:val="0015074B"/>
    <w:rsid w:val="0029639D"/>
    <w:rsid w:val="00326F90"/>
    <w:rsid w:val="009309E3"/>
    <w:rsid w:val="00AA1D8D"/>
    <w:rsid w:val="00B47730"/>
    <w:rsid w:val="00CB0664"/>
    <w:rsid w:val="00FC693F"/>
    <w:rsid w:val="02F2197A"/>
    <w:rsid w:val="11B36778"/>
    <w:rsid w:val="1B3A1DDF"/>
    <w:rsid w:val="1DD0420E"/>
    <w:rsid w:val="1EEE0DF0"/>
    <w:rsid w:val="22D12F02"/>
    <w:rsid w:val="23111551"/>
    <w:rsid w:val="27362913"/>
    <w:rsid w:val="2E314855"/>
    <w:rsid w:val="33CF62A2"/>
    <w:rsid w:val="45967968"/>
    <w:rsid w:val="47137FAD"/>
    <w:rsid w:val="49ED7D72"/>
    <w:rsid w:val="57E502DB"/>
    <w:rsid w:val="58670CF0"/>
    <w:rsid w:val="5C531CB7"/>
    <w:rsid w:val="6B823006"/>
    <w:rsid w:val="74DC4AE7"/>
    <w:rsid w:val="787212BF"/>
    <w:rsid w:val="7FA2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40"/>
      <w:contextualSpacing/>
    </w:pPr>
    <w:rPr>
      <w:rFonts w:ascii="Noto Sans CJK SC" w:hAnsi="Noto Sans CJK SC" w:eastAsia="Noto Sans CJK SC"/>
      <w:sz w:val="19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40"/>
      <w:contextualSpacing/>
    </w:pPr>
    <w:rPr>
      <w:rFonts w:ascii="Noto Sans CJK SC" w:hAnsi="Noto Sans CJK SC" w:eastAsia="Noto Sans CJK SC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40"/>
      <w:contextualSpacing/>
    </w:pPr>
    <w:rPr>
      <w:rFonts w:ascii="Noto Sans CJK SC" w:hAnsi="Noto Sans CJK SC" w:eastAsia="Noto Sans CJK SC"/>
      <w:sz w:val="19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40"/>
      <w:contextualSpacing/>
    </w:pPr>
    <w:rPr>
      <w:rFonts w:ascii="Noto Sans CJK SC" w:hAnsi="Noto Sans CJK SC" w:eastAsia="Noto Sans CJK SC"/>
      <w:sz w:val="19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Block"/>
    <w:qFormat/>
    <w:uiPriority w:val="0"/>
    <w:pPr>
      <w:spacing w:before="60" w:after="100" w:line="276" w:lineRule="auto"/>
      <w:ind w:left="283" w:right="283"/>
    </w:pPr>
    <w:rPr>
      <w:rFonts w:ascii="Noto Sans Mono CJK SC" w:hAnsi="Noto Sans Mono CJK SC" w:eastAsia="Noto Sans Mono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432</Words>
  <Characters>1381</Characters>
  <Lines>0</Lines>
  <Paragraphs>0</Paragraphs>
  <TotalTime>205</TotalTime>
  <ScaleCrop>false</ScaleCrop>
  <LinksUpToDate>false</LinksUpToDate>
  <CharactersWithSpaces>1463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katze</dc:creator>
  <dc:description>Generated from audited current implementation; for study and report verification.</dc:description>
  <cp:lastModifiedBy>katze</cp:lastModifiedBy>
  <dcterms:modified xsi:type="dcterms:W3CDTF">2026-08-12T13:45:44Z</dcterms:modified>
  <dc:subject>Advanced Seminar experiment log and code review</dc:subject>
  <dc:title>实验记录（代码定位版）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eyJoZGlkIjoiMzUyMDdjYjk5Njg5NTU0MTU1ZmM2YzkwZDllZjk0ZjUiLCJ1c2VySWQiOiIxMjM1OTAwNTE4In0=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FB8AB89EC3C34F118827EC62A9A883ED_12</vt:lpwstr>
  </property>
</Properties>
</file>