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논문 개요 (연구 계획 초안 v2)</w:t>
      </w:r>
    </w:p>
    <w:p>
      <w:pPr>
        <w:pBdr>
          <w:left w:val="single" w:color="1F4E79" w:sz="12" w:space="8"/>
        </w:pBdr>
        <w:spacing w:after="60"/>
        <w:ind w:left="360"/>
      </w:pPr>
      <w:r>
        <w:rPr>
          <w:color w:val="404040"/>
        </w:rPr>
        <w:t xml:space="preserve">2026-09-28 지도교수 면담 피드백을 반영한 버전이에요. 면담 기록은 </w:t>
      </w:r>
      <w:r>
        <w:rPr>
          <w:color w:val="404040"/>
        </w:rPr>
        <w:t xml:space="preserve">meetings/2026-09-28-지도교수-면담.md</w:t>
      </w:r>
      <w:r>
        <w:rPr>
          <w:color w:val="404040"/>
        </w:rPr>
        <w:t xml:space="preserve">,</w:t>
      </w:r>
    </w:p>
    <w:p>
      <w:pPr>
        <w:pBdr>
          <w:left w:val="single" w:color="1F4E79" w:sz="12" w:space="8"/>
        </w:pBdr>
        <w:spacing w:after="60"/>
        <w:ind w:left="360"/>
      </w:pPr>
      <w:r>
        <w:rPr>
          <w:color w:val="404040"/>
        </w:rPr>
        <w:t xml:space="preserve">실험 설계는 </w:t>
      </w:r>
      <w:r>
        <w:rPr>
          <w:color w:val="404040"/>
        </w:rPr>
        <w:t xml:space="preserve">research-design.md</w:t>
      </w:r>
      <w:r>
        <w:rPr>
          <w:color w:val="404040"/>
        </w:rPr>
        <w:t xml:space="preserve">, 참고문헌은 </w:t>
      </w:r>
      <w:r>
        <w:rPr>
          <w:color w:val="404040"/>
        </w:rPr>
        <w:t xml:space="preserve">literature-review.md</w:t>
      </w:r>
      <w:r>
        <w:rPr>
          <w:color w:val="404040"/>
        </w:rPr>
        <w:t xml:space="preserve">에 있어요.</w:t>
      </w:r>
    </w:p>
    <w:p>
      <w:pPr>
        <w:spacing w:after="60"/>
      </w:pPr>
    </w:p>
    <w:p>
      <w:pPr>
        <w:pStyle w:val="Heading1"/>
      </w:pPr>
      <w:r>
        <w:t xml:space="preserve">1. 제목</w:t>
      </w:r>
    </w:p>
    <w:p>
      <w:pPr>
        <w:spacing w:after="120"/>
      </w:pPr>
      <w:r>
        <w:rPr>
          <w:b/>
          <w:bCs/>
        </w:rPr>
        <w:t xml:space="preserve">국문:</w:t>
      </w:r>
      <w:r>
        <w:t xml:space="preserve"> 스토리지 용량 한계 알림의 압박 수준과 대안 출구가 사용자 행동과 신뢰에 미치는 영향 : 압박형 설계와 도움형 설계의 교차 비교를 중심으로</w:t>
      </w:r>
    </w:p>
    <w:p>
      <w:pPr>
        <w:spacing w:after="120"/>
      </w:pPr>
      <w:r>
        <w:rPr>
          <w:b/>
          <w:bCs/>
        </w:rPr>
        <w:t xml:space="preserve">영문 (안):</w:t>
      </w:r>
      <w:r>
        <w:t xml:space="preserve"> The Effects of Pressure Level and Alternative Exits in Storage Capacity Alerts on User Behavior and Trust: A Crossed Comparison of Pressure-Based and Assistive Designs</w:t>
      </w:r>
    </w:p>
    <w:p>
      <w:pPr>
        <w:pStyle w:val="Heading1"/>
      </w:pPr>
      <w:r>
        <w:t xml:space="preserve">2. 한 문단 요약</w:t>
      </w:r>
    </w:p>
    <w:p>
      <w:pPr>
        <w:spacing w:after="120"/>
      </w:pPr>
      <w:r>
        <w:t xml:space="preserve">클라우드 스토리지 서비스는 용량이 가득 찬 순간 알림을 보내 결제(용량 업그레이드)를 권한다. 선행연구는 압박이 강할수록 사용자의 반응이 달라지고 강한 압박은 반발을 낳을 수 있으며, 위협과 함께 행동 가능한 대안을 제시하면 설득 효과가 높아진다는 것을 보여주었다. 그러나 이 연구들은 '설득이 통했는가'까지만 측정했을 뿐, 메시지를 보낸 서비스에 대한 신뢰는 측정하지 않았다. 이 연구는 용량 한계 알림의 톤(차분 / 약한 압박 / 강한 압박)과 출구(결제만 / 결제 + AI 정리 제안)를 교차한 3 × 2 온라인 실험을 통해, 알림 설계가 사용자의 행동(결제·정리·무시)과 서비스에 대한 신뢰에 미치는 영향을 함께 검증한다. 이를 통해 단기 전환과 장기 신뢰 사이의 균형을 고려한 알림 설계 원칙을 제시하고자 한다.</w:t>
      </w:r>
    </w:p>
    <w:p>
      <w:pPr>
        <w:pStyle w:val="Heading1"/>
      </w:pPr>
      <w:r>
        <w:t xml:space="preserve">3. 문제 제기 — 왜 이 연구가 필요한가</w:t>
      </w:r>
    </w:p>
    <w:p>
      <w:pPr>
        <w:spacing w:after="60"/>
        <w:ind w:left="360" w:hanging="360"/>
      </w:pPr>
      <w:r>
        <w:t xml:space="preserve">1. </w:t>
      </w:r>
      <w:r>
        <w:rPr>
          <w:b/>
          <w:bCs/>
        </w:rPr>
        <w:t xml:space="preserve">현상:</w:t>
      </w:r>
      <w:r>
        <w:t xml:space="preserve"> 클라우드 이용자 상당수는 파일을 쌓기만 하고 정리하지 않는다 (Khan 외, 2018; Sweeten 외, 2018). 용량이 차면 서비스는 대개 결제만 권하는 알림을 보낸다.</w:t>
      </w:r>
    </w:p>
    <w:p>
      <w:pPr>
        <w:spacing w:after="60"/>
        <w:ind w:left="360" w:hanging="360"/>
      </w:pPr>
      <w:r>
        <w:t xml:space="preserve">2. </w:t>
      </w:r>
      <w:r>
        <w:rPr>
          <w:b/>
          <w:bCs/>
        </w:rPr>
        <w:t xml:space="preserve">선행연구가 남긴 원칙 세 가지: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압박 강도에 따라 사용자 반응은 달라지며, 강한 압박에서는 반발이 나타날 수 있다 (Luguri &amp; Strahilevitz, 2021).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위협과 함께 행동 가능한 대안을 제시하면 설득 효과가 높아질 수 있다 (Tannenbaum 외, 2015).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사용자의 불쾌감은 개별 경험이 아닌 서비스 이용 과정에서 누적될 수 있다 (조보민 외, 2023).</w:t>
      </w:r>
    </w:p>
    <w:p>
      <w:pPr>
        <w:spacing w:after="60"/>
        <w:ind w:left="360" w:hanging="360"/>
      </w:pPr>
      <w:r>
        <w:t xml:space="preserve">3. </w:t>
      </w:r>
      <w:r>
        <w:rPr>
          <w:b/>
          <w:bCs/>
        </w:rPr>
        <w:t xml:space="preserve">연구 공백:</w:t>
      </w:r>
      <w:r>
        <w:t xml:space="preserve"> 세 연구 모두 '설득이 통했는가'까지만 쟀고, </w:t>
      </w:r>
      <w:r>
        <w:rPr>
          <w:b/>
          <w:bCs/>
        </w:rPr>
        <w:t xml:space="preserve">메시지를 보낸 서비스에 대한 신뢰는 측정하지 않았다.</w:t>
      </w:r>
      <w:r>
        <w:t xml:space="preserve"> 불쾌감이 누적된다면, 한 번의 알림이 결제를 이끌더라도 서비스 신뢰를 깎아 장기적으로는 손해일 수 있다.</w:t>
      </w:r>
    </w:p>
    <w:p>
      <w:pPr>
        <w:spacing w:after="60"/>
        <w:ind w:left="360" w:hanging="360"/>
      </w:pPr>
      <w:r>
        <w:t xml:space="preserve">4. </w:t>
      </w:r>
      <w:r>
        <w:rPr>
          <w:b/>
          <w:bCs/>
        </w:rPr>
        <w:t xml:space="preserve">따라서:</w:t>
      </w:r>
      <w:r>
        <w:t xml:space="preserve"> 알림의 압박 수준과 대안 출구가 </w:t>
      </w:r>
      <w:r>
        <w:rPr>
          <w:b/>
          <w:bCs/>
        </w:rPr>
        <w:t xml:space="preserve">행동과 신뢰에 동시에</w:t>
      </w:r>
      <w:r>
        <w:t xml:space="preserve"> 어떤 영향을 미치는지 확인할 필요가 있다.</w:t>
      </w:r>
    </w:p>
    <w:p>
      <w:pPr>
        <w:pStyle w:val="Heading1"/>
      </w:pPr>
      <w:r>
        <w:t xml:space="preserve">4. 연구 목적</w:t>
      </w:r>
    </w:p>
    <w:p>
      <w:pPr>
        <w:spacing w:after="60"/>
        <w:ind w:left="360" w:hanging="360"/>
      </w:pPr>
      <w:r>
        <w:t xml:space="preserve">1. </w:t>
      </w:r>
      <w:r>
        <w:t xml:space="preserve">용량 한계 알림의 </w:t>
      </w:r>
      <w:r>
        <w:rPr>
          <w:b/>
          <w:bCs/>
        </w:rPr>
        <w:t xml:space="preserve">압박 수준(톤)</w:t>
      </w:r>
      <w:r>
        <w:t xml:space="preserve">이 사용자의 행동과 서비스 신뢰에 미치는 영향을 확인한다.</w:t>
      </w:r>
    </w:p>
    <w:p>
      <w:pPr>
        <w:spacing w:after="60"/>
        <w:ind w:left="360" w:hanging="360"/>
      </w:pPr>
      <w:r>
        <w:t xml:space="preserve">2. </w:t>
      </w:r>
      <w:r>
        <w:rPr>
          <w:b/>
          <w:bCs/>
        </w:rPr>
        <w:t xml:space="preserve">대안 출구(AI 정리 제안)</w:t>
      </w:r>
      <w:r>
        <w:t xml:space="preserve">의 제시 여부가 행동과 신뢰에 미치는 영향을 확인한다.</w:t>
      </w:r>
    </w:p>
    <w:p>
      <w:pPr>
        <w:spacing w:after="60"/>
        <w:ind w:left="360" w:hanging="360"/>
      </w:pPr>
      <w:r>
        <w:t xml:space="preserve">3. </w:t>
      </w:r>
      <w:r>
        <w:t xml:space="preserve">대안 출구가 강한 압박의 부정적 효과(반발, 신뢰 하락)를 </w:t>
      </w:r>
      <w:r>
        <w:rPr>
          <w:b/>
          <w:bCs/>
        </w:rPr>
        <w:t xml:space="preserve">완화하는지</w:t>
      </w:r>
      <w:r>
        <w:t xml:space="preserve"> 확인한다.</w:t>
      </w:r>
    </w:p>
    <w:p>
      <w:pPr>
        <w:spacing w:after="60"/>
        <w:ind w:left="360" w:hanging="360"/>
      </w:pPr>
      <w:r>
        <w:t xml:space="preserve">4. </w:t>
      </w:r>
      <w:r>
        <w:t xml:space="preserve">이를 바탕으로 단기 전환과 장기 신뢰를 함께 고려한 </w:t>
      </w:r>
      <w:r>
        <w:rPr>
          <w:b/>
          <w:bCs/>
        </w:rPr>
        <w:t xml:space="preserve">알림 설계 원칙</w:t>
      </w:r>
      <w:r>
        <w:t xml:space="preserve">을 제안한다.</w:t>
      </w:r>
    </w:p>
    <w:p>
      <w:pPr>
        <w:pStyle w:val="Heading1"/>
      </w:pPr>
      <w:r>
        <w:t xml:space="preserve">5. 연구 문제와 가설</w:t>
      </w:r>
    </w:p>
    <w:p>
      <w:pPr>
        <w:spacing w:after="120"/>
      </w:pPr>
      <w:r>
        <w:rPr>
          <w:b/>
          <w:bCs/>
        </w:rPr>
        <w:t xml:space="preserve">연구 문제 1.</w:t>
      </w:r>
      <w:r>
        <w:t xml:space="preserve"> 압박 수준(톤)에 따라 사용자의 행동과 신뢰는 어떻게 달라지는가?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H1-1. 압박 수준이 높을수록 결제를 선택하는 비율이 높을 것이다. (근거: 강한 다크 패턴에서 가입률이 가장 높음 — Luguri &amp; Strahilevitz, 2021)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H1-2. 압박 수준이 높을수록 심리적 반발은 높고, 서비스 신뢰는 낮을 것이다. (근거: 통제적 언어는 반발을 높임 — Miller 외, 2007; 불쾌감은 브랜드 신뢰를 낮춤 — Voigt 외, 2021)</w:t>
      </w:r>
    </w:p>
    <w:p>
      <w:pPr>
        <w:spacing w:after="120"/>
      </w:pPr>
      <w:r>
        <w:rPr>
          <w:b/>
          <w:bCs/>
        </w:rPr>
        <w:t xml:space="preserve">연구 문제 2.</w:t>
      </w:r>
      <w:r>
        <w:t xml:space="preserve"> 대안 출구(AI 정리 제안)의 제시 여부에 따라 행동과 신뢰는 어떻게 달라지는가?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H2-1. 대안 출구가 있으면 정리를 선택하는 비율이 높을 것이다. (근거: 정리 추천을 받으면 더 많이 정리함 — Brackenbury 외, 2021)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H2-2. 대안 출구가 있으면 심리적 반발은 낮고, 서비스 신뢰는 높을 것이다. (근거: 자유를 회복시키는 메시지는 반발을 줄임 — Miller 외, 2007)</w:t>
      </w:r>
    </w:p>
    <w:p>
      <w:pPr>
        <w:spacing w:after="120"/>
      </w:pPr>
      <w:r>
        <w:rPr>
          <w:b/>
          <w:bCs/>
        </w:rPr>
        <w:t xml:space="preserve">연구 문제 3.</w:t>
      </w:r>
      <w:r>
        <w:t xml:space="preserve"> 대안 출구는 강한 압박의 부정적 효과를 완화하는가? (상호작용)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H3. 압박 수준이 서비스 신뢰에 미치는 부정적 효과는 대안 출구가 있을 때 더 약할 것이다. (근거: 위협에 효능 메시지가 함께 있으면 위협 소구의 효과가 커짐 — Tannenbaum 외, 2015; Witte, 1992)</w:t>
      </w:r>
    </w:p>
    <w:p>
      <w:pPr>
        <w:spacing w:after="120"/>
      </w:pPr>
      <w:r>
        <w:rPr>
          <w:b/>
          <w:bCs/>
        </w:rPr>
        <w:t xml:space="preserve">연구 문제 4.</w:t>
      </w:r>
      <w:r>
        <w:t xml:space="preserve"> 심리적 반발은 압박 수준과 신뢰의 관계를 매개하는가?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H4. 압박 수준은 심리적 반발을 높이고, 높아진 반발은 서비스 신뢰를 낮출 것이다. (근거: Brehm, 1966; Dillard &amp; Shen, 2005)</w:t>
      </w:r>
    </w:p>
    <w:p>
      <w:pPr>
        <w:pStyle w:val="Heading1"/>
      </w:pPr>
      <w:r>
        <w:t xml:space="preserve">6. 연구 모형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"/>
        <w:gridCol w:w="3472"/>
        <w:gridCol w:w="3472"/>
        <w:gridCol w:w="1390"/>
      </w:tblGrid>
      <w:tr>
        <w:trPr>
          <w:tblHeader/>
        </w:trPr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1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관련 가설</w:t>
            </w:r>
          </w:p>
        </w:tc>
      </w:tr>
      <w:tr>
        <w:trPr>
          <w:tblHeader w:val="off"/>
        </w:trPr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독립변수 1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톤 (차분 / 약한 압박 / 강한 압박)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압박 수준이 높을수록 결제↑, 반발↑, 신뢰↓</w:t>
            </w:r>
          </w:p>
        </w:tc>
        <w:tc>
          <w:tcPr>
            <w:tcW w:type="dxa" w:w="1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H1-1, H1-2</w:t>
            </w:r>
          </w:p>
        </w:tc>
      </w:tr>
      <w:tr>
        <w:trPr>
          <w:tblHeader w:val="off"/>
        </w:trPr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독립변수 2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출구 (결제만 / 결제 + AI 정리 제안)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대안 출구가 있으면 정리↑, 반발↓, 신뢰↑</w:t>
            </w:r>
          </w:p>
        </w:tc>
        <w:tc>
          <w:tcPr>
            <w:tcW w:type="dxa" w:w="1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H2-1, H2-2</w:t>
            </w:r>
          </w:p>
        </w:tc>
      </w:tr>
      <w:tr>
        <w:trPr>
          <w:tblHeader w:val="off"/>
        </w:trPr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상호작용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톤 × 출구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대안 출구가 강한 압박의 신뢰 하락을 완화</w:t>
            </w:r>
          </w:p>
        </w:tc>
        <w:tc>
          <w:tcPr>
            <w:tcW w:type="dxa" w:w="1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H3</w:t>
            </w:r>
          </w:p>
        </w:tc>
      </w:tr>
      <w:tr>
        <w:trPr>
          <w:tblHeader w:val="off"/>
        </w:trPr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매개변수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심리적 반발 (분노, 부정적 인지)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톤 → 반발 → 서비스 신뢰 (−)</w:t>
            </w:r>
          </w:p>
        </w:tc>
        <w:tc>
          <w:tcPr>
            <w:tcW w:type="dxa" w:w="1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H4</w:t>
            </w:r>
          </w:p>
        </w:tc>
      </w:tr>
      <w:tr>
        <w:trPr>
          <w:tblHeader w:val="off"/>
        </w:trPr>
        <w:tc>
          <w:tcPr>
            <w:tcW w:type="dxa" w:w="9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종속변수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행동 (결제 / 정리 / 무시), 서비스 신뢰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단기 행동과 장기 관계를 함께 측정</w:t>
            </w:r>
          </w:p>
        </w:tc>
        <w:tc>
          <w:tcPr>
            <w:tcW w:type="dxa" w:w="1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주요 용어 정의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1"/>
        <w:gridCol w:w="4182"/>
        <w:gridCol w:w="4183"/>
      </w:tblGrid>
      <w:tr>
        <w:trPr>
          <w:tblHeader/>
        </w:trPr>
        <w:tc>
          <w:tcPr>
            <w:tcW w:type="dxa" w:w="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용어</w:t>
            </w:r>
          </w:p>
        </w:tc>
        <w:tc>
          <w:tcPr>
            <w:tcW w:type="dxa" w:w="4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이 연구에서의 정의</w:t>
            </w:r>
          </w:p>
        </w:tc>
        <w:tc>
          <w:tcPr>
            <w:tcW w:type="dxa" w:w="4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tblHeader w:val="off"/>
        </w:trPr>
        <w:tc>
          <w:tcPr>
            <w:tcW w:type="dxa" w:w="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압박 수준 (톤)</w:t>
            </w:r>
          </w:p>
        </w:tc>
        <w:tc>
          <w:tcPr>
            <w:tcW w:type="dxa" w:w="4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알림 문구가 사용자에게 즉각적인 결제를 요구하는 강도. 통제적 언어, 경고 표시, 시간 제한의 사용 정도로 구분</w:t>
            </w:r>
          </w:p>
        </w:tc>
        <w:tc>
          <w:tcPr>
            <w:tcW w:type="dxa" w:w="4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Luguri &amp; Strahilevitz(2021), Miller 외(2007)</w:t>
            </w:r>
          </w:p>
        </w:tc>
      </w:tr>
      <w:tr>
        <w:trPr>
          <w:tblHeader w:val="off"/>
        </w:trPr>
        <w:tc>
          <w:tcPr>
            <w:tcW w:type="dxa" w:w="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대안 출구</w:t>
            </w:r>
          </w:p>
        </w:tc>
        <w:tc>
          <w:tcPr>
            <w:tcW w:type="dxa" w:w="4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결제 외에 사용자가 문제(용량 부족)를 해결할 수 있는 행동 가능한 선택지. 이 연구에서는 AI 정리 제안</w:t>
            </w:r>
          </w:p>
        </w:tc>
        <w:tc>
          <w:tcPr>
            <w:tcW w:type="dxa" w:w="4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Tannenbaum 외(2015), Witte(1992)</w:t>
            </w:r>
          </w:p>
        </w:tc>
      </w:tr>
      <w:tr>
        <w:trPr>
          <w:tblHeader w:val="off"/>
        </w:trPr>
        <w:tc>
          <w:tcPr>
            <w:tcW w:type="dxa" w:w="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압박형 설계</w:t>
            </w:r>
          </w:p>
        </w:tc>
        <w:tc>
          <w:tcPr>
            <w:tcW w:type="dxa" w:w="4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강한 압박 + 결제만 제시하는 알림 설계</w:t>
            </w:r>
          </w:p>
        </w:tc>
        <w:tc>
          <w:tcPr>
            <w:tcW w:type="dxa" w:w="4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도움형 설계</w:t>
            </w:r>
          </w:p>
        </w:tc>
        <w:tc>
          <w:tcPr>
            <w:tcW w:type="dxa" w:w="4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대안 출구를 함께 제시해 사용자의 문제 해결을 돕는 알림 설계</w:t>
            </w:r>
          </w:p>
        </w:tc>
        <w:tc>
          <w:tcPr>
            <w:tcW w:type="dxa" w:w="4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심리적 반발</w:t>
            </w:r>
          </w:p>
        </w:tc>
        <w:tc>
          <w:tcPr>
            <w:tcW w:type="dxa" w:w="4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선택의 자유가 위협받는다고 느낄 때 생기는 분노와 부정적 인지</w:t>
            </w:r>
          </w:p>
        </w:tc>
        <w:tc>
          <w:tcPr>
            <w:tcW w:type="dxa" w:w="4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Brehm(1966), Dillard &amp; Shen(2005)</w:t>
            </w:r>
          </w:p>
        </w:tc>
      </w:tr>
      <w:tr>
        <w:trPr>
          <w:tblHeader w:val="off"/>
        </w:trPr>
        <w:tc>
          <w:tcPr>
            <w:tcW w:type="dxa" w:w="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서비스 신뢰</w:t>
            </w:r>
          </w:p>
        </w:tc>
        <w:tc>
          <w:tcPr>
            <w:tcW w:type="dxa" w:w="4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서비스가 사용자의 이익을 고려하고 정직하게 행동할 것이라는 믿음</w:t>
            </w:r>
          </w:p>
        </w:tc>
        <w:tc>
          <w:tcPr>
            <w:tcW w:type="dxa" w:w="4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McKnight 외(2002)</w:t>
            </w:r>
          </w:p>
        </w:tc>
      </w:tr>
      <w:tr>
        <w:trPr>
          <w:tblHeader w:val="off"/>
        </w:trPr>
        <w:tc>
          <w:tcPr>
            <w:tcW w:type="dxa" w:w="9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다크 패턴</w:t>
            </w:r>
          </w:p>
        </w:tc>
        <w:tc>
          <w:tcPr>
            <w:tcW w:type="dxa" w:w="4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사용자의 이익보다 서비스의 이익을 위해 선택을 조작하는 인터페이스 설계</w:t>
            </w:r>
          </w:p>
        </w:tc>
        <w:tc>
          <w:tcPr>
            <w:tcW w:type="dxa" w:w="41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Gray 외(2018)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논문 목차 (안)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7"/>
        <w:gridCol w:w="1934"/>
        <w:gridCol w:w="2487"/>
        <w:gridCol w:w="3688"/>
      </w:tblGrid>
      <w:tr>
        <w:trPr>
          <w:tblHeader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장</w:t>
            </w:r>
          </w:p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절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들어갈 내용</w:t>
            </w:r>
          </w:p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주요 참고문헌</w:t>
            </w:r>
          </w:p>
        </w:tc>
      </w:tr>
      <w:tr>
        <w:trPr>
          <w:tblHeader w:val="off"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1. 서론</w:t>
            </w:r>
          </w:p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1.1 연구 배경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파일 축적 현상, 결제만 권하는 용량 알림</w:t>
            </w:r>
          </w:p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Khan 외(2018), Sweeten 외(2018)</w:t>
            </w:r>
          </w:p>
        </w:tc>
      </w:tr>
      <w:tr>
        <w:trPr>
          <w:tblHeader w:val="off"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1.2 연구 목적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위 4절</w:t>
            </w:r>
          </w:p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1.3 연구 문제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위 5절의 연구 문제 4개</w:t>
            </w:r>
          </w:p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1.4 논문 구성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장별 요약</w:t>
            </w:r>
          </w:p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2. 이론적 배경</w:t>
            </w:r>
          </w:p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2.1 클라우드 스토리지와 디지털 축적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저장강박, 잊힌 파일, 정리 도구</w:t>
            </w:r>
          </w:p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Sweeten, Neave, Khan, Brackenbury</w:t>
            </w:r>
          </w:p>
        </w:tc>
      </w:tr>
      <w:tr>
        <w:trPr>
          <w:tblHeader w:val="off"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2.2 설득과 압박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위협 소구, 통제적 언어, 설득 지식</w:t>
            </w:r>
          </w:p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Tannenbaum, Witte, Miller, Friestad &amp; Wright</w:t>
            </w:r>
          </w:p>
        </w:tc>
      </w:tr>
      <w:tr>
        <w:trPr>
          <w:tblHeader w:val="off"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2.3 다크 패턴과 사용자 반응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압박 강도별 효과, 불쾌감의 누적</w:t>
            </w:r>
          </w:p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Luguri &amp; Strahilevitz, Gray, Voigt, 조보민 외</w:t>
            </w:r>
          </w:p>
        </w:tc>
      </w:tr>
      <w:tr>
        <w:trPr>
          <w:tblHeader w:val="off"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2.4 심리적 반발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반발 이론과 측정</w:t>
            </w:r>
          </w:p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Brehm, Dillard &amp; Shen, Rains</w:t>
            </w:r>
          </w:p>
        </w:tc>
      </w:tr>
      <w:tr>
        <w:trPr>
          <w:tblHeader w:val="off"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2.5 서비스 신뢰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신뢰의 차원, 신뢰와 불쾌감의 관계</w:t>
            </w:r>
          </w:p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McKnight, Voigt</w:t>
            </w:r>
          </w:p>
        </w:tc>
      </w:tr>
      <w:tr>
        <w:trPr>
          <w:tblHeader w:val="off"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2.6 연구 가설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가설 도출</w:t>
            </w:r>
          </w:p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3. 연구 방법</w:t>
            </w:r>
          </w:p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3.1 연구 모형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위 6절</w:t>
            </w:r>
          </w:p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3.2 실험 설계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 × 2 조건, 자극물</w:t>
            </w:r>
          </w:p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research-design.md</w:t>
            </w:r>
          </w:p>
        </w:tc>
      </w:tr>
      <w:tr>
        <w:trPr>
          <w:tblHeader w:val="off"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3.3 참가자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모집, 표본 크기</w:t>
            </w:r>
          </w:p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3.4 측정 도구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행동, 신뢰, 반발, 조작 점검</w:t>
            </w:r>
          </w:p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3.5 절차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실험 흐름, IRB</w:t>
            </w:r>
          </w:p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3.6 분석 방법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이원분산분석, 다항 로지스틱 회귀, PROCESS</w:t>
            </w:r>
          </w:p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4. 연구 결과</w:t>
            </w:r>
          </w:p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4.1 표본 특성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4.2 조작 점검과 신뢰도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4.3 가설 검증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가설별 결과</w:t>
            </w:r>
          </w:p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4.4 추가 분석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5. 결론</w:t>
            </w:r>
          </w:p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5.1 연구 요약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5.2 이론적 시사점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5.3 실무적 시사점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알림 설계 원칙</w:t>
            </w:r>
          </w:p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</w:trPr>
        <w:tc>
          <w:tcPr>
            <w:tcW w:type="dxa" w:w="11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9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5.4 한계와 후속 연구</w:t>
            </w:r>
          </w:p>
        </w:tc>
        <w:tc>
          <w:tcPr>
            <w:tcW w:type="dxa" w:w="24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9. 기대되는 기여</w:t>
      </w:r>
    </w:p>
    <w:p>
      <w:pPr>
        <w:spacing w:after="120"/>
      </w:pPr>
      <w:r>
        <w:rPr>
          <w:b/>
          <w:bCs/>
        </w:rPr>
        <w:t xml:space="preserve">이론적 기여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설득·다크 패턴 연구를 '설득이 통했는가'에서 </w:t>
      </w:r>
      <w:r>
        <w:rPr>
          <w:b/>
          <w:bCs/>
        </w:rPr>
        <w:t xml:space="preserve">'설득한 서비스를 계속 믿는가'</w:t>
      </w:r>
      <w:r>
        <w:t xml:space="preserve">로 확장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위협 + 효능 메시지 원칙(위협 소구 이론)을 디지털 서비스 알림 설계에 적용·검증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압박 강도의 효과를 행동과 신뢰 두 결과에서 동시에 비교</w:t>
      </w:r>
    </w:p>
    <w:p>
      <w:pPr>
        <w:spacing w:after="120"/>
      </w:pPr>
      <w:r>
        <w:rPr>
          <w:b/>
          <w:bCs/>
        </w:rPr>
        <w:t xml:space="preserve">실무적 기여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스토리지 등 구독형 서비스의 용량·결제 알림 설계 원칙 (압박 수준과 대안 제시의 조합)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단기 결제 전환과 장기 신뢰 사이의 절충점에 대한 근거</w:t>
      </w:r>
    </w:p>
    <w:p>
      <w:pPr>
        <w:pStyle w:val="Heading1"/>
      </w:pPr>
      <w:r>
        <w:t xml:space="preserve">10. 연구 범위와 예상 한계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범위:</w:t>
      </w:r>
      <w:r>
        <w:t xml:space="preserve"> 개인용 클라우드 스토리지, 용량 한계 순간의 1회 알림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예상 한계: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실험 상황이라 실제 행동과 다를 수 있음 (특히 시나리오 방식일 경우)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1회 노출만 측정하므로, 불쾌감이 </w:t>
      </w:r>
      <w:r>
        <w:rPr>
          <w:b/>
          <w:bCs/>
        </w:rPr>
        <w:t xml:space="preserve">누적</w:t>
      </w:r>
      <w:r>
        <w:t xml:space="preserve">되는 과정(조보민 외, 2023)은 직접 보지 못함 → 후속 연구로 반복 노출 설계 제안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실제 결제는 일어나지 않으므로 결제는 선택 의향으로 측정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국내 이용자 표본이라 일반화에 한계</w:t>
      </w:r>
    </w:p>
    <w:p>
      <w:pPr>
        <w:pStyle w:val="Heading1"/>
      </w:pPr>
      <w:r>
        <w:t xml:space="preserve">11. 연구 시작 전 할 일</w:t>
      </w:r>
    </w:p>
    <w:p>
      <w:pPr>
        <w:spacing w:after="60"/>
        <w:ind w:left="360" w:hanging="300"/>
      </w:pPr>
      <w:r>
        <w:t xml:space="preserve">☐ </w:t>
      </w:r>
      <w:r>
        <w:rPr>
          <w:b/>
          <w:bCs/>
        </w:rPr>
        <w:t xml:space="preserve">설득 관련 문헌 더 찾아보기</w:t>
      </w:r>
      <w:r>
        <w:t xml:space="preserve"> (면담 과제) — </w:t>
      </w:r>
      <w:r>
        <w:rPr>
          <w:color w:val="555555"/>
        </w:rPr>
        <w:t xml:space="preserve">literature-review.md</w:t>
      </w:r>
      <w:r>
        <w:t xml:space="preserve"> 7절에 1차 목록 추가함</w:t>
      </w:r>
    </w:p>
    <w:p>
      <w:pPr>
        <w:spacing w:after="60"/>
        <w:ind w:left="360" w:hanging="300"/>
      </w:pPr>
      <w:r>
        <w:t xml:space="preserve">☐ </w:t>
      </w:r>
      <w:r>
        <w:t xml:space="preserve">톤 3단계 문구와 화면 시안 만들기 → 예비조사로 압박 수준 구분 확인</w:t>
      </w:r>
    </w:p>
    <w:p>
      <w:pPr>
        <w:spacing w:after="60"/>
        <w:ind w:left="360" w:hanging="300"/>
      </w:pPr>
      <w:r>
        <w:t xml:space="preserve">☐ </w:t>
      </w:r>
      <w:r>
        <w:t xml:space="preserve">AI 정리 제안 화면 구성 정하기</w:t>
      </w:r>
    </w:p>
    <w:p>
      <w:pPr>
        <w:spacing w:after="60"/>
        <w:ind w:left="360" w:hanging="300"/>
      </w:pPr>
      <w:r>
        <w:t xml:space="preserve">☐ </w:t>
      </w:r>
      <w:r>
        <w:t xml:space="preserve">신뢰 척도 확정</w:t>
      </w:r>
    </w:p>
    <w:p>
      <w:pPr>
        <w:spacing w:after="60"/>
        <w:ind w:left="360" w:hanging="300"/>
      </w:pPr>
      <w:r>
        <w:t xml:space="preserve">☐ </w:t>
      </w:r>
      <w:r>
        <w:t xml:space="preserve">★ 표시된 핵심 논문 읽고 </w:t>
      </w:r>
      <w:r>
        <w:rPr>
          <w:color w:val="555555"/>
        </w:rPr>
        <w:t xml:space="preserve">notes/reading/</w:t>
      </w:r>
      <w:r>
        <w:t xml:space="preserve">에 읽기 노트 작성</w:t>
      </w:r>
    </w:p>
    <w:p>
      <w:pPr>
        <w:spacing w:after="60"/>
        <w:ind w:left="360" w:hanging="300"/>
      </w:pPr>
      <w:r>
        <w:t xml:space="preserve">☐ </w:t>
      </w:r>
      <w:r>
        <w:t xml:space="preserve">학교 IRB 절차·일정 확인</w:t>
      </w:r>
    </w:p>
    <w:p>
      <w:pPr>
        <w:spacing w:after="60"/>
        <w:ind w:left="360" w:hanging="300"/>
      </w:pPr>
      <w:r>
        <w:t xml:space="preserve">☐ </w:t>
      </w:r>
      <w:r>
        <w:rPr>
          <w:color w:val="555555"/>
        </w:rPr>
        <w:t xml:space="preserve">admin/timeline.md</w:t>
      </w:r>
      <w:r>
        <w:t xml:space="preserve">에 학교 심사 일정 채우기</w:t>
      </w: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  <w:lvl w:ilvl="1" w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pBdr>
        <w:bottom w:val="single" w:color="1F4E79" w:sz="8" w:space="6"/>
      </w:pBdr>
      <w:spacing w:after="240"/>
    </w:pPr>
    <w:rPr>
      <w:rFonts w:ascii="Malgun Gothic" w:cs="Malgun Gothic" w:eastAsia="Malgun Gothic" w:hAnsi="Malgun Gothic"/>
      <w:b/>
      <w:bCs/>
      <w:color w:val="1F4E79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algun Gothic" w:cs="Malgun Gothic" w:eastAsia="Malgun Gothic" w:hAnsi="Malgun Gothic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논문 개요 (연구 계획 초안)</dc:title>
  <dc:creator>ClaudeNoi</dc:creator>
  <cp:lastModifiedBy>Un-named</cp:lastModifiedBy>
  <cp:revision>1</cp:revision>
  <dcterms:created xsi:type="dcterms:W3CDTF">2026-09-28T09:45:56.323Z</dcterms:created>
  <dcterms:modified xsi:type="dcterms:W3CDTF">2026-09-28T09:45:56.334Z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