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pStyle w:val="Title"/>
      </w:pPr>
      <w:r>
        <w:t xml:space="preserve">Prompt-Guided Dashboard</w:t>
      </w:r>
    </w:p>
    <w:p>
      <w:pPr>
        <w:spacing w:after="80"/>
        <w:jc w:val="center"/>
      </w:pPr>
      <w:r>
        <w:rPr>
          <w:rFonts w:ascii="Arial" w:cs="Arial" w:eastAsia="Arial" w:hAnsi="Arial"/>
          <w:b/>
          <w:bCs/>
          <w:color w:val="1E1B4B"/>
          <w:sz w:val="52"/>
          <w:szCs w:val="52"/>
        </w:rPr>
        <w:t xml:space="preserve">Personalization Demo</w:t>
      </w:r>
    </w:p>
    <w:p>
      <w:pPr>
        <w:spacing w:before="400"/>
        <w:jc w:val="center"/>
      </w:pPr>
      <w:r>
        <w:rPr>
          <w:rFonts w:ascii="Arial" w:cs="Arial" w:eastAsia="Arial" w:hAnsi="Arial"/>
          <w:color w:val="4338CA"/>
          <w:sz w:val="36"/>
          <w:szCs w:val="36"/>
        </w:rPr>
        <w:t xml:space="preserve">Test Report</w:t>
      </w:r>
    </w:p>
    <w:p>
      <w:pPr>
        <w:spacing w:before="600"/>
        <w:jc w:val="center"/>
      </w:pPr>
      <w:r>
        <w:rPr>
          <w:rFonts w:ascii="Arial" w:cs="Arial" w:eastAsia="Arial" w:hAnsi="Arial"/>
          <w:color w:val="666666"/>
          <w:sz w:val="22"/>
          <w:szCs w:val="22"/>
        </w:rPr>
        <w:t xml:space="preserve">Date: April 9, 2026</w:t>
      </w:r>
    </w:p>
    <w:p>
      <w:pPr>
        <w:jc w:val="center"/>
      </w:pPr>
      <w:r>
        <w:rPr>
          <w:rFonts w:ascii="Arial" w:cs="Arial" w:eastAsia="Arial" w:hAnsi="Arial"/>
          <w:color w:val="666666"/>
          <w:sz w:val="22"/>
          <w:szCs w:val="22"/>
        </w:rPr>
        <w:t xml:space="preserve">Version: 1.0</w:t>
      </w:r>
    </w:p>
    <w:p>
      <w:pPr>
        <w:spacing w:before="200"/>
        <w:jc w:val="center"/>
      </w:pPr>
      <w:r>
        <w:rPr>
          <w:rFonts w:ascii="Arial" w:cs="Arial" w:eastAsia="Arial" w:hAnsi="Arial"/>
          <w:color w:val="999999"/>
          <w:sz w:val="20"/>
          <w:szCs w:val="20"/>
        </w:rPr>
        <w:t xml:space="preserve">Automated + Manual Testing via API and Playwright</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Arial" w:cs="Arial" w:eastAsia="Arial" w:hAnsi="Arial"/>
          <w:sz w:val="22"/>
          <w:szCs w:val="22"/>
        </w:rPr>
        <w:t xml:space="preserve">This report documents the testing of the Prompt-Guided Dashboard Personalization demo application. The system allows users to describe their monitoring needs in natural language, uses Claude AI to interpret those needs into a structured dashboard configuration, and renders a personalized real-time dashboard.</w:t>
      </w:r>
    </w:p>
    <w:p>
      <w:pPr>
        <w:spacing w:after="120"/>
      </w:pPr>
      <w:r>
        <w:rPr>
          <w:rFonts w:ascii="Arial" w:cs="Arial" w:eastAsia="Arial" w:hAnsi="Arial"/>
          <w:sz w:val="22"/>
          <w:szCs w:val="22"/>
        </w:rPr>
        <w:t xml:space="preserve">Testing was conducted across 8 test categories covering conversation quality, KPI generation logic, dashboard rendering, and error handling. Three distinct user personas were tested: Operations Manager, Quality Manager, and Executive.</w:t>
      </w:r>
    </w:p>
    <w:p>
      <w:pPr>
        <w:spacing w:after="120"/>
        <w:rPr>
          <w:b/>
          <w:bCs/>
        </w:rPr>
      </w:pPr>
      <w:r>
        <w:rPr>
          <w:rFonts w:ascii="Arial" w:cs="Arial" w:eastAsia="Arial" w:hAnsi="Arial"/>
          <w:b/>
          <w:bCs/>
          <w:sz w:val="22"/>
          <w:szCs w:val="22"/>
        </w:rPr>
        <w:t xml:space="preserve">Overall Result: 10/10 test categories PASSED</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Test</w:t>
            </w:r>
          </w:p>
        </w:tc>
        <w:tc>
          <w:tcPr>
            <w:tcW w:type="dxa" w:w="12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Status</w:t>
            </w:r>
          </w:p>
        </w:tc>
        <w:tc>
          <w:tcPr>
            <w:tcW w:type="dxa" w:w="576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1. Conversation Quality</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LLM adapted to vehicle processing domain, asked relevant follow-ups</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2. KPI Generation (Ops)</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Mapped throughput, inventory, quality to correct metrics with stated thresholds</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3. KPI Generation (Quality)</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Defect rate, yield, escalations mapped correctly with user's numbers</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4. KPI Generation (Exec)</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Cost, SLA, CSAT prioritized; trend charts selected per user preference</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5. Dashboard CRUD</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GET, PUT, 404 all work correctly</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6. Canonical View</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Returns all 12 metrics (note: UI rendering bug found - see Bugs)</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7. Refinement Suggestions</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5 clicks on non-dashboard metric triggered add suggestion</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8. Error Handling</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Missing fields return 400; gibberish handled gracefully by LLM</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9. Dashboard Chat</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Add, edit, remove metrics via chat; multi-turn context; real-time dashboard updates</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10. Categorical &amp; Filters</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Breakdowns by Make/Model/Date via chat; filter bar; viz recommendations</w:t>
            </w:r>
          </w:p>
        </w:tc>
      </w:tr>
    </w:tbl>
    <w:p>
      <w:r>
        <w:br w:type="page"/>
      </w:r>
    </w:p>
    <w:p>
      <w:pPr>
        <w:pStyle w:val="Heading1"/>
      </w:pPr>
      <w:r>
        <w:t xml:space="preserve">Test 1: Onboarding Conversation Quality</w:t>
      </w:r>
    </w:p>
    <w:p>
      <w:pPr>
        <w:spacing w:after="120"/>
      </w:pPr>
      <w:r>
        <w:rPr>
          <w:rFonts w:ascii="Arial" w:cs="Arial" w:eastAsia="Arial" w:hAnsi="Arial"/>
          <w:sz w:val="22"/>
          <w:szCs w:val="22"/>
        </w:rPr>
        <w:t xml:space="preserve">Goal: Verify the LLM asks relevant, adaptive follow-up questions based on the user's domain rather than using generic queue-management language.</w:t>
      </w:r>
    </w:p>
    <w:p>
      <w:pPr>
        <w:pStyle w:val="Heading2"/>
      </w:pPr>
      <w:r>
        <w:t xml:space="preserve">Conversation Flow</w:t>
      </w:r>
    </w:p>
    <w:p>
      <w:pPr>
        <w:spacing w:after="120"/>
      </w:pPr>
      <w:r>
        <w:rPr>
          <w:rFonts w:ascii="Arial" w:cs="Arial" w:eastAsia="Arial" w:hAnsi="Arial"/>
          <w:sz w:val="22"/>
          <w:szCs w:val="22"/>
        </w:rPr>
        <w:t xml:space="preserve">The user described managing a vehicle processing facility with pre-WIP and WIP inventory tracking. The LLM correctly:</w:t>
      </w:r>
    </w:p>
    <w:p>
      <w:pPr>
        <w:pStyle w:val="ListParagraph"/>
        <w:numPr>
          <w:ilvl w:val="0"/>
          <w:numId w:val="2"/>
        </w:numPr>
        <w:spacing w:after="80"/>
      </w:pPr>
      <w:r>
        <w:rPr>
          <w:rFonts w:ascii="Arial" w:cs="Arial" w:eastAsia="Arial" w:hAnsi="Arial"/>
          <w:sz w:val="22"/>
          <w:szCs w:val="22"/>
        </w:rPr>
        <w:t xml:space="preserve">Adapted language to reference "pre-WIP and WIP inventory levels" in follow-ups</w:t>
      </w:r>
    </w:p>
    <w:p>
      <w:pPr>
        <w:pStyle w:val="ListParagraph"/>
        <w:numPr>
          <w:ilvl w:val="0"/>
          <w:numId w:val="2"/>
        </w:numPr>
        <w:spacing w:after="80"/>
      </w:pPr>
      <w:r>
        <w:rPr>
          <w:rFonts w:ascii="Arial" w:cs="Arial" w:eastAsia="Arial" w:hAnsi="Arial"/>
          <w:sz w:val="22"/>
          <w:szCs w:val="22"/>
        </w:rPr>
        <w:t xml:space="preserve">Asked about throughput targets and bottlenecks specific to vehicle processing</w:t>
      </w:r>
    </w:p>
    <w:p>
      <w:pPr>
        <w:pStyle w:val="ListParagraph"/>
        <w:numPr>
          <w:ilvl w:val="0"/>
          <w:numId w:val="2"/>
        </w:numPr>
        <w:spacing w:after="80"/>
      </w:pPr>
      <w:r>
        <w:rPr>
          <w:rFonts w:ascii="Arial" w:cs="Arial" w:eastAsia="Arial" w:hAnsi="Arial"/>
          <w:sz w:val="22"/>
          <w:szCs w:val="22"/>
        </w:rPr>
        <w:t xml:space="preserve">Recognized when enough information was gathered (after 4 exchanges)</w:t>
      </w:r>
    </w:p>
    <w:p>
      <w:pPr>
        <w:pStyle w:val="ListParagraph"/>
        <w:numPr>
          <w:ilvl w:val="0"/>
          <w:numId w:val="2"/>
        </w:numPr>
        <w:spacing w:after="80"/>
      </w:pPr>
      <w:r>
        <w:rPr>
          <w:rFonts w:ascii="Arial" w:cs="Arial" w:eastAsia="Arial" w:hAnsi="Arial"/>
          <w:sz w:val="22"/>
          <w:szCs w:val="22"/>
        </w:rPr>
        <w:t xml:space="preserve">Triggered READY_TO_BUILD with an accurate summary of the user's needs</w:t>
      </w:r>
    </w:p>
    <w:p>
      <w:pPr>
        <w:spacing w:after="200" w:before="120"/>
        <w:jc w:val="center"/>
      </w:pPr>
      <w:r>
        <w:drawing>
          <wp:inline distT="0" distB="0" distL="0" distR="0">
            <wp:extent cx="5905500" cy="3686175"/>
            <wp:effectExtent t="0" r="0" b="0" l="0"/>
            <wp:docPr id="1" name="03_onboarding_conversation.png" descr="03_onboarding_conversation.png" title="03_onboarding_convers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86175"/>
                    </a:xfrm>
                    <a:prstGeom prst="rect">
                      <a:avLst/>
                    </a:prstGeom>
                  </pic:spPr>
                </pic:pic>
              </a:graphicData>
            </a:graphic>
          </wp:inline>
        </w:drawing>
      </w:r>
    </w:p>
    <w:p>
      <w:pPr>
        <w:spacing w:after="120"/>
        <w:jc w:val="center"/>
        <w:rPr>
          <w:i/>
          <w:iCs/>
          <w:color w:val="666666"/>
          <w:sz w:val="18"/>
          <w:szCs w:val="18"/>
        </w:rPr>
      </w:pPr>
      <w:r>
        <w:rPr>
          <w:rFonts w:ascii="Arial" w:cs="Arial" w:eastAsia="Arial" w:hAnsi="Arial"/>
          <w:i/>
          <w:iCs/>
          <w:color w:val="666666"/>
          <w:sz w:val="18"/>
          <w:szCs w:val="18"/>
        </w:rPr>
        <w:t xml:space="preserve">Figure 1: LLM adapts follow-up to reference pre-WIP and WIP inventory</w:t>
      </w:r>
    </w:p>
    <w:p>
      <w:pPr>
        <w:spacing w:after="200" w:before="120"/>
        <w:jc w:val="center"/>
      </w:pPr>
      <w:r>
        <w:drawing>
          <wp:inline distT="0" distB="0" distL="0" distR="0">
            <wp:extent cx="5905500" cy="3686175"/>
            <wp:effectExtent t="0" r="0" b="0" l="0"/>
            <wp:docPr id="1" name="05_building_dashboard.png" descr="05_building_dashboard.png" title="05_building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86175"/>
                    </a:xfrm>
                    <a:prstGeom prst="rect">
                      <a:avLst/>
                    </a:prstGeom>
                  </pic:spPr>
                </pic:pic>
              </a:graphicData>
            </a:graphic>
          </wp:inline>
        </w:drawing>
      </w:r>
    </w:p>
    <w:p>
      <w:pPr>
        <w:spacing w:after="120"/>
        <w:jc w:val="center"/>
        <w:rPr>
          <w:i/>
          <w:iCs/>
          <w:color w:val="666666"/>
          <w:sz w:val="18"/>
          <w:szCs w:val="18"/>
        </w:rPr>
      </w:pPr>
      <w:r>
        <w:rPr>
          <w:rFonts w:ascii="Arial" w:cs="Arial" w:eastAsia="Arial" w:hAnsi="Arial"/>
          <w:i/>
          <w:iCs/>
          <w:color w:val="666666"/>
          <w:sz w:val="18"/>
          <w:szCs w:val="18"/>
        </w:rPr>
        <w:t xml:space="preserve">Figure 2: Full conversation showing domain-adaptive questions and dashboard build trigger</w:t>
      </w:r>
    </w:p>
    <w:p>
      <w:r>
        <w:br w:type="page"/>
      </w:r>
    </w:p>
    <w:p>
      <w:pPr>
        <w:pStyle w:val="Heading1"/>
      </w:pPr>
      <w:r>
        <w:t xml:space="preserve">Test 2: KPI Generation Logic</w:t>
      </w:r>
    </w:p>
    <w:p>
      <w:pPr>
        <w:spacing w:after="120"/>
      </w:pPr>
      <w:r>
        <w:rPr>
          <w:rFonts w:ascii="Arial" w:cs="Arial" w:eastAsia="Arial" w:hAnsi="Arial"/>
          <w:sz w:val="22"/>
          <w:szCs w:val="22"/>
        </w:rPr>
        <w:t xml:space="preserve">Goal: Understand how the system maps natural language descriptions into specific KPIs, thresholds, chart types, and health badge directions. Three personas were tested.</w:t>
      </w:r>
    </w:p>
    <w:p>
      <w:pPr>
        <w:pStyle w:val="Heading2"/>
      </w:pPr>
      <w:r>
        <w:t xml:space="preserve">Persona A: Operations Manager</w:t>
      </w:r>
    </w:p>
    <w:p>
      <w:pPr>
        <w:spacing w:after="120"/>
      </w:pPr>
      <w:r>
        <w:rPr>
          <w:rFonts w:ascii="Arial" w:cs="Arial" w:eastAsia="Arial" w:hAnsi="Arial"/>
          <w:sz w:val="22"/>
          <w:szCs w:val="22"/>
        </w:rPr>
        <w:t xml:space="preserve">Input: "I manage a vehicle processing facility. I track inventory in pre-WIP and WIP stages. We need to process 72 vehicles per hour, 600 per day. Below 60/hour is a problem. Pre-WIP should stay above 200 units. I also track cycle time and first-pass quality (above 95%)."</w:t>
      </w:r>
    </w:p>
    <w:p>
      <w:pPr>
        <w:spacing w:after="120"/>
        <w:rPr>
          <w:b/>
          <w:bCs/>
        </w:rPr>
      </w:pPr>
      <w:r>
        <w:rPr>
          <w:rFonts w:ascii="Arial" w:cs="Arial" w:eastAsia="Arial" w:hAnsi="Arial"/>
          <w:b/>
          <w:bCs/>
          <w:sz w:val="22"/>
          <w:szCs w:val="22"/>
        </w:rPr>
        <w:t xml:space="preserve">Interpretation Summary: </w:t>
      </w:r>
    </w:p>
    <w:p>
      <w:pPr>
        <w:spacing w:after="120"/>
      </w:pPr>
      <w:r>
        <w:rPr>
          <w:rFonts w:ascii="Arial" w:cs="Arial" w:eastAsia="Arial" w:hAnsi="Arial"/>
          <w:sz w:val="22"/>
          <w:szCs w:val="22"/>
        </w:rPr>
        <w:t xml:space="preserve">"Monitor vehicle processing facility with focus on throughput rates, inventory levels, cycle times, and quality metrics to meet production targets."</w:t>
      </w:r>
    </w:p>
    <w:p>
      <w:pPr>
        <w:pStyle w:val="Heading3"/>
      </w:pPr>
      <w:r>
        <w:t xml:space="preserve">KPI Mapping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100"/>
        <w:gridCol w:w="1500"/>
        <w:gridCol w:w="1100"/>
        <w:gridCol w:w="1100"/>
      </w:tblGrid>
      <w:tr>
        <w:trPr>
          <w:tblHeader/>
        </w:trPr>
        <w:tc>
          <w:tcPr>
            <w:tcW w:type="dxa" w:w="18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User Concept</w:t>
            </w:r>
          </w:p>
        </w:tc>
        <w:tc>
          <w:tcPr>
            <w:tcW w:type="dxa" w:w="18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Metric ID</w:t>
            </w:r>
          </w:p>
        </w:tc>
        <w:tc>
          <w:tcPr>
            <w:tcW w:type="dxa" w:w="11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Chart</w:t>
            </w:r>
          </w:p>
        </w:tc>
        <w:tc>
          <w:tcPr>
            <w:tcW w:type="dxa" w:w="15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Direction</w:t>
            </w:r>
          </w:p>
        </w:tc>
        <w:tc>
          <w:tcPr>
            <w:tcW w:type="dxa" w:w="11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Green</w:t>
            </w:r>
          </w:p>
        </w:tc>
        <w:tc>
          <w:tcPr>
            <w:tcW w:type="dxa" w:w="11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Yellow</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Pre-WIP Inventory</w:t>
            </w:r>
          </w:p>
        </w:tc>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queue_depth</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gauge</w:t>
            </w:r>
          </w:p>
        </w:tc>
        <w:tc>
          <w:tcPr>
            <w:tcW w:type="dxa" w:w="1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higher-is-better</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999</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250</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Vehicles/Hour</w:t>
            </w:r>
          </w:p>
        </w:tc>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avg_handle_time</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number</w:t>
            </w:r>
          </w:p>
        </w:tc>
        <w:tc>
          <w:tcPr>
            <w:tcW w:type="dxa" w:w="1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higher-is-better</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999</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72</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First-Pass Quality</w:t>
            </w:r>
          </w:p>
        </w:tc>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first_contact_res.</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gauge</w:t>
            </w:r>
          </w:p>
        </w:tc>
        <w:tc>
          <w:tcPr>
            <w:tcW w:type="dxa" w:w="1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higher-is-better</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100</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95</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Cycle Time</w:t>
            </w:r>
          </w:p>
        </w:tc>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avg_wait_time</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line</w:t>
            </w:r>
          </w:p>
        </w:tc>
        <w:tc>
          <w:tcPr>
            <w:tcW w:type="dxa" w:w="1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lower-is-better</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30</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45</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Daily Target</w:t>
            </w:r>
          </w:p>
        </w:tc>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sla_compliance</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number</w:t>
            </w:r>
          </w:p>
        </w:tc>
        <w:tc>
          <w:tcPr>
            <w:tcW w:type="dxa" w:w="1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higher-is-better</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100</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90</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WIP Inventory</w:t>
            </w:r>
          </w:p>
        </w:tc>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staffing_ratio</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area</w:t>
            </w:r>
          </w:p>
        </w:tc>
        <w:tc>
          <w:tcPr>
            <w:tcW w:type="dxa" w:w="1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lower-is-better</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100</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150</w:t>
            </w:r>
          </w:p>
        </w:tc>
      </w:tr>
    </w:tbl>
    <w:p>
      <w:pPr>
        <w:spacing w:after="200" w:before="120"/>
        <w:jc w:val="center"/>
      </w:pPr>
      <w:r>
        <w:drawing>
          <wp:inline distT="0" distB="0" distL="0" distR="0">
            <wp:extent cx="5905500" cy="3686175"/>
            <wp:effectExtent t="0" r="0" b="0" l="0"/>
            <wp:docPr id="1" name="06_interpretation_review.png" descr="06_interpretation_review.png" title="06_interpretation_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86175"/>
                    </a:xfrm>
                    <a:prstGeom prst="rect">
                      <a:avLst/>
                    </a:prstGeom>
                  </pic:spPr>
                </pic:pic>
              </a:graphicData>
            </a:graphic>
          </wp:inline>
        </w:drawing>
      </w:r>
    </w:p>
    <w:p>
      <w:pPr>
        <w:spacing w:after="120"/>
        <w:jc w:val="center"/>
        <w:rPr>
          <w:i/>
          <w:iCs/>
          <w:color w:val="666666"/>
          <w:sz w:val="18"/>
          <w:szCs w:val="18"/>
        </w:rPr>
      </w:pPr>
      <w:r>
        <w:rPr>
          <w:rFonts w:ascii="Arial" w:cs="Arial" w:eastAsia="Arial" w:hAnsi="Arial"/>
          <w:i/>
          <w:iCs/>
          <w:color w:val="666666"/>
          <w:sz w:val="18"/>
          <w:szCs w:val="18"/>
        </w:rPr>
        <w:t xml:space="preserve">Figure 3: Interpretation review for Operations Manager showing priorities and editable metric cards</w:t>
      </w:r>
    </w:p>
    <w:p>
      <w:pPr>
        <w:spacing w:after="200" w:before="120"/>
        <w:jc w:val="center"/>
      </w:pPr>
      <w:r>
        <w:drawing>
          <wp:inline distT="0" distB="0" distL="0" distR="0">
            <wp:extent cx="5905500" cy="3686175"/>
            <wp:effectExtent t="0" r="0" b="0" l="0"/>
            <wp:docPr id="1" name="07_dashboard_personal.png" descr="07_dashboard_personal.png" title="07_dashboard_pers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86175"/>
                    </a:xfrm>
                    <a:prstGeom prst="rect">
                      <a:avLst/>
                    </a:prstGeom>
                  </pic:spPr>
                </pic:pic>
              </a:graphicData>
            </a:graphic>
          </wp:inline>
        </w:drawing>
      </w:r>
    </w:p>
    <w:p>
      <w:pPr>
        <w:spacing w:after="120"/>
        <w:jc w:val="center"/>
        <w:rPr>
          <w:i/>
          <w:iCs/>
          <w:color w:val="666666"/>
          <w:sz w:val="18"/>
          <w:szCs w:val="18"/>
        </w:rPr>
      </w:pPr>
      <w:r>
        <w:rPr>
          <w:rFonts w:ascii="Arial" w:cs="Arial" w:eastAsia="Arial" w:hAnsi="Arial"/>
          <w:i/>
          <w:iCs/>
          <w:color w:val="666666"/>
          <w:sz w:val="18"/>
          <w:szCs w:val="18"/>
        </w:rPr>
        <w:t xml:space="preserve">Figure 4: Operations Manager dashboard with health badges, sparklines, and bar charts</w:t>
      </w:r>
    </w:p>
    <w:p>
      <w:r>
        <w:br w:type="page"/>
      </w:r>
    </w:p>
    <w:p>
      <w:pPr>
        <w:pStyle w:val="Heading2"/>
      </w:pPr>
      <w:r>
        <w:t xml:space="preserve">Persona B: Quality Manager</w:t>
      </w:r>
    </w:p>
    <w:p>
      <w:pPr>
        <w:spacing w:after="120"/>
      </w:pPr>
      <w:r>
        <w:rPr>
          <w:rFonts w:ascii="Arial" w:cs="Arial" w:eastAsia="Arial" w:hAnsi="Arial"/>
          <w:sz w:val="22"/>
          <w:szCs w:val="22"/>
        </w:rPr>
        <w:t xml:space="preserve">Input: "I oversee quality control. I track defect rates, rework, and first-pass yield. Yield above 95%, defect rate under 3% is good, over 5% is bad. Escalations to engineering should be under 2%."</w:t>
      </w:r>
    </w:p>
    <w:p>
      <w:pPr>
        <w:pStyle w:val="Heading3"/>
      </w:pPr>
      <w:r>
        <w:t xml:space="preserve">KPI Mapping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100"/>
        <w:gridCol w:w="1500"/>
        <w:gridCol w:w="1100"/>
        <w:gridCol w:w="1100"/>
      </w:tblGrid>
      <w:tr>
        <w:trPr>
          <w:tblHeader/>
        </w:trPr>
        <w:tc>
          <w:tcPr>
            <w:tcW w:type="dxa" w:w="18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User Concept</w:t>
            </w:r>
          </w:p>
        </w:tc>
        <w:tc>
          <w:tcPr>
            <w:tcW w:type="dxa" w:w="18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Metric ID</w:t>
            </w:r>
          </w:p>
        </w:tc>
        <w:tc>
          <w:tcPr>
            <w:tcW w:type="dxa" w:w="11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Chart</w:t>
            </w:r>
          </w:p>
        </w:tc>
        <w:tc>
          <w:tcPr>
            <w:tcW w:type="dxa" w:w="15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Direction</w:t>
            </w:r>
          </w:p>
        </w:tc>
        <w:tc>
          <w:tcPr>
            <w:tcW w:type="dxa" w:w="11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Green</w:t>
            </w:r>
          </w:p>
        </w:tc>
        <w:tc>
          <w:tcPr>
            <w:tcW w:type="dxa" w:w="11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Yellow</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First-Pass Yield</w:t>
            </w:r>
          </w:p>
        </w:tc>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first_contact_res.</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gauge</w:t>
            </w:r>
          </w:p>
        </w:tc>
        <w:tc>
          <w:tcPr>
            <w:tcW w:type="dxa" w:w="1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higher-is-better</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100</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95</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Defect Rate</w:t>
            </w:r>
          </w:p>
        </w:tc>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sla_compliance</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gauge</w:t>
            </w:r>
          </w:p>
        </w:tc>
        <w:tc>
          <w:tcPr>
            <w:tcW w:type="dxa" w:w="1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lower-is-better</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3</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5</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Eng. Escalations</w:t>
            </w:r>
          </w:p>
        </w:tc>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escalation_rate</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number</w:t>
            </w:r>
          </w:p>
        </w:tc>
        <w:tc>
          <w:tcPr>
            <w:tcW w:type="dxa" w:w="1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lower-is-better</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2</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3</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Rework Cost</w:t>
            </w:r>
          </w:p>
        </w:tc>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cost_per_ticket</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line</w:t>
            </w:r>
          </w:p>
        </w:tc>
        <w:tc>
          <w:tcPr>
            <w:tcW w:type="dxa" w:w="1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lower-is-better</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50</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100</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Defective Queue</w:t>
            </w:r>
          </w:p>
        </w:tc>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queue_depth</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area</w:t>
            </w:r>
          </w:p>
        </w:tc>
        <w:tc>
          <w:tcPr>
            <w:tcW w:type="dxa" w:w="1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lower-is-better</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10</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25</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Avg Rework Time</w:t>
            </w:r>
          </w:p>
        </w:tc>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avg_handle_time</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bar</w:t>
            </w:r>
          </w:p>
        </w:tc>
        <w:tc>
          <w:tcPr>
            <w:tcW w:type="dxa" w:w="1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lower-is-better</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15</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30</w:t>
            </w:r>
          </w:p>
        </w:tc>
      </w:tr>
    </w:tbl>
    <w:p>
      <w:pPr>
        <w:spacing w:after="200" w:before="120"/>
        <w:jc w:val="center"/>
      </w:pPr>
      <w:r>
        <w:drawing>
          <wp:inline distT="0" distB="0" distL="0" distR="0">
            <wp:extent cx="5905500" cy="3686175"/>
            <wp:effectExtent t="0" r="0" b="0" l="0"/>
            <wp:docPr id="1" name="11_quality_dashboard.png" descr="11_quality_dashboard.png" title="11_quality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86175"/>
                    </a:xfrm>
                    <a:prstGeom prst="rect">
                      <a:avLst/>
                    </a:prstGeom>
                  </pic:spPr>
                </pic:pic>
              </a:graphicData>
            </a:graphic>
          </wp:inline>
        </w:drawing>
      </w:r>
    </w:p>
    <w:p>
      <w:pPr>
        <w:spacing w:after="120"/>
        <w:jc w:val="center"/>
        <w:rPr>
          <w:i/>
          <w:iCs/>
          <w:color w:val="666666"/>
          <w:sz w:val="18"/>
          <w:szCs w:val="18"/>
        </w:rPr>
      </w:pPr>
      <w:r>
        <w:rPr>
          <w:rFonts w:ascii="Arial" w:cs="Arial" w:eastAsia="Arial" w:hAnsi="Arial"/>
          <w:i/>
          <w:iCs/>
          <w:color w:val="666666"/>
          <w:sz w:val="18"/>
          <w:szCs w:val="18"/>
        </w:rPr>
        <w:t xml:space="preserve">Figure 5: Quality Manager dashboard - yield, defect rate, escalations with appropriate health badges</w:t>
      </w:r>
    </w:p>
    <w:p>
      <w:pPr>
        <w:pStyle w:val="Heading2"/>
      </w:pPr>
      <w:r>
        <w:t xml:space="preserve">Persona C: Executive (VP)</w:t>
      </w:r>
    </w:p>
    <w:p>
      <w:pPr>
        <w:spacing w:after="120"/>
      </w:pPr>
      <w:r>
        <w:rPr>
          <w:rFonts w:ascii="Arial" w:cs="Arial" w:eastAsia="Arial" w:hAnsi="Arial"/>
          <w:sz w:val="22"/>
          <w:szCs w:val="22"/>
        </w:rPr>
        <w:t xml:space="preserve">Input: "VP looking at cost efficiency and overall facility performance. Cost per unit under $20. Want to see trends, not just numbers. SLA compliance and customer satisfaction matter."</w:t>
      </w:r>
    </w:p>
    <w:p>
      <w:pPr>
        <w:pStyle w:val="Heading3"/>
      </w:pPr>
      <w:r>
        <w:t xml:space="preserve">KPI Mapping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100"/>
        <w:gridCol w:w="1500"/>
        <w:gridCol w:w="1100"/>
        <w:gridCol w:w="1100"/>
      </w:tblGrid>
      <w:tr>
        <w:trPr>
          <w:tblHeader/>
        </w:trPr>
        <w:tc>
          <w:tcPr>
            <w:tcW w:type="dxa" w:w="18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User Concept</w:t>
            </w:r>
          </w:p>
        </w:tc>
        <w:tc>
          <w:tcPr>
            <w:tcW w:type="dxa" w:w="18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Metric ID</w:t>
            </w:r>
          </w:p>
        </w:tc>
        <w:tc>
          <w:tcPr>
            <w:tcW w:type="dxa" w:w="11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Chart</w:t>
            </w:r>
          </w:p>
        </w:tc>
        <w:tc>
          <w:tcPr>
            <w:tcW w:type="dxa" w:w="15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Direction</w:t>
            </w:r>
          </w:p>
        </w:tc>
        <w:tc>
          <w:tcPr>
            <w:tcW w:type="dxa" w:w="11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Green</w:t>
            </w:r>
          </w:p>
        </w:tc>
        <w:tc>
          <w:tcPr>
            <w:tcW w:type="dxa" w:w="11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Yellow</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Cost per Unit</w:t>
            </w:r>
          </w:p>
        </w:tc>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cost_per_ticket</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line</w:t>
            </w:r>
          </w:p>
        </w:tc>
        <w:tc>
          <w:tcPr>
            <w:tcW w:type="dxa" w:w="1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lower-is-better</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15</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20</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SLA Compliance</w:t>
            </w:r>
          </w:p>
        </w:tc>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sla_compliance</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line</w:t>
            </w:r>
          </w:p>
        </w:tc>
        <w:tc>
          <w:tcPr>
            <w:tcW w:type="dxa" w:w="1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higher-is-better</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95</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85</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Customer Sat.</w:t>
            </w:r>
          </w:p>
        </w:tc>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csat_score</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line</w:t>
            </w:r>
          </w:p>
        </w:tc>
        <w:tc>
          <w:tcPr>
            <w:tcW w:type="dxa" w:w="1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higher-is-better</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4.5</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4</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Throughput</w:t>
            </w:r>
          </w:p>
        </w:tc>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queue_depth</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area</w:t>
            </w:r>
          </w:p>
        </w:tc>
        <w:tc>
          <w:tcPr>
            <w:tcW w:type="dxa" w:w="1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lower-is-better</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50</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100</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First Contact Res.</w:t>
            </w:r>
          </w:p>
        </w:tc>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first_contact_res.</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line</w:t>
            </w:r>
          </w:p>
        </w:tc>
        <w:tc>
          <w:tcPr>
            <w:tcW w:type="dxa" w:w="1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higher-is-better</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85</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75</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Agent Utilization</w:t>
            </w:r>
          </w:p>
        </w:tc>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agent_utilization</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line</w:t>
            </w:r>
          </w:p>
        </w:tc>
        <w:tc>
          <w:tcPr>
            <w:tcW w:type="dxa" w:w="15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higher-is-better</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85</w:t>
            </w:r>
          </w:p>
        </w:tc>
        <w:tc>
          <w:tcPr>
            <w:tcW w:type="dxa" w:w="11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95</w:t>
            </w:r>
          </w:p>
        </w:tc>
      </w:tr>
    </w:tbl>
    <w:p>
      <w:pPr>
        <w:spacing w:before="200"/>
      </w:pPr>
      <w:r>
        <w:rPr>
          <w:rFonts w:ascii="Arial" w:cs="Arial" w:eastAsia="Arial" w:hAnsi="Arial"/>
          <w:sz w:val="22"/>
          <w:szCs w:val="22"/>
        </w:rPr>
        <w:t xml:space="preserve">Key observation: When the user said "I want to see trends, not just numbers", Claude selected line charts for nearly every metric. This demonstrates the system correctly interprets visualization preferences, not just metric selection.</w:t>
      </w:r>
    </w:p>
    <w:p>
      <w:pPr>
        <w:spacing w:after="200" w:before="120"/>
        <w:jc w:val="center"/>
      </w:pPr>
      <w:r>
        <w:drawing>
          <wp:inline distT="0" distB="0" distL="0" distR="0">
            <wp:extent cx="5905500" cy="3686175"/>
            <wp:effectExtent t="0" r="0" b="0" l="0"/>
            <wp:docPr id="1" name="12_exec_review.png" descr="12_exec_review.png" title="12_exec_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86175"/>
                    </a:xfrm>
                    <a:prstGeom prst="rect">
                      <a:avLst/>
                    </a:prstGeom>
                  </pic:spPr>
                </pic:pic>
              </a:graphicData>
            </a:graphic>
          </wp:inline>
        </w:drawing>
      </w:r>
    </w:p>
    <w:p>
      <w:pPr>
        <w:spacing w:after="120"/>
        <w:jc w:val="center"/>
        <w:rPr>
          <w:i/>
          <w:iCs/>
          <w:color w:val="666666"/>
          <w:sz w:val="18"/>
          <w:szCs w:val="18"/>
        </w:rPr>
      </w:pPr>
      <w:r>
        <w:rPr>
          <w:rFonts w:ascii="Arial" w:cs="Arial" w:eastAsia="Arial" w:hAnsi="Arial"/>
          <w:i/>
          <w:iCs/>
          <w:color w:val="666666"/>
          <w:sz w:val="18"/>
          <w:szCs w:val="18"/>
        </w:rPr>
        <w:t xml:space="preserve">Figure 6: Executive onboarding - LLM asks about specific SLA thresholds after user mentions cost and trends</w:t>
      </w:r>
    </w:p>
    <w:p>
      <w:r>
        <w:br w:type="page"/>
      </w:r>
    </w:p>
    <w:p>
      <w:pPr>
        <w:pStyle w:val="Heading1"/>
      </w:pPr>
      <w:r>
        <w:t xml:space="preserve">Cross-Persona Comparison</w:t>
      </w:r>
    </w:p>
    <w:p>
      <w:pPr>
        <w:spacing w:after="120"/>
      </w:pPr>
      <w:r>
        <w:rPr>
          <w:rFonts w:ascii="Arial" w:cs="Arial" w:eastAsia="Arial" w:hAnsi="Arial"/>
          <w:sz w:val="22"/>
          <w:szCs w:val="22"/>
        </w:rPr>
        <w:t xml:space="preserve">The three personas received meaningfully different dashboards from the same system, demonstrating that personalization is working: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Ops Manager</w:t>
            </w:r>
          </w:p>
        </w:tc>
        <w:tc>
          <w:tcPr>
            <w:tcW w:type="dxa" w:w="24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Quality Manager</w:t>
            </w:r>
          </w:p>
        </w:tc>
        <w:tc>
          <w:tcPr>
            <w:tcW w:type="dxa" w:w="256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Executive</w:t>
            </w:r>
          </w:p>
        </w:tc>
      </w:tr>
      <w:tr>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Primary Metric</w:t>
            </w:r>
          </w:p>
        </w:tc>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Vehicles/Hour (lg)</w:t>
            </w:r>
          </w:p>
        </w:tc>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First-Pass Yield (lg)</w:t>
            </w:r>
          </w:p>
        </w:tc>
        <w:tc>
          <w:tcPr>
            <w:tcW w:type="dxa" w:w="2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Cost per Unit (lg)</w:t>
            </w:r>
          </w:p>
        </w:tc>
      </w:tr>
      <w:tr>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Chart Types</w:t>
            </w:r>
          </w:p>
        </w:tc>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gauge, number, line, area</w:t>
            </w:r>
          </w:p>
        </w:tc>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gauge, number, line, bar, area</w:t>
            </w:r>
          </w:p>
        </w:tc>
        <w:tc>
          <w:tcPr>
            <w:tcW w:type="dxa" w:w="2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line, area (all trends)</w:t>
            </w:r>
          </w:p>
        </w:tc>
      </w:tr>
      <w:tr>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Focus</w:t>
            </w:r>
          </w:p>
        </w:tc>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Real-time throughput</w:t>
            </w:r>
          </w:p>
        </w:tc>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Defect prevention</w:t>
            </w:r>
          </w:p>
        </w:tc>
        <w:tc>
          <w:tcPr>
            <w:tcW w:type="dxa" w:w="2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Cost trends over time</w:t>
            </w:r>
          </w:p>
        </w:tc>
      </w:tr>
      <w:tr>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Thresholds From</w:t>
            </w:r>
          </w:p>
        </w:tc>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72/hr, 200 units, 95%</w:t>
            </w:r>
          </w:p>
        </w:tc>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3%/5% defect, 95% yield</w:t>
            </w:r>
          </w:p>
        </w:tc>
        <w:tc>
          <w:tcPr>
            <w:tcW w:type="dxa" w:w="2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$20 cost cap</w:t>
            </w:r>
          </w:p>
        </w:tc>
      </w:tr>
    </w:tbl>
    <w:p>
      <w:pPr>
        <w:pStyle w:val="Heading1"/>
      </w:pPr>
      <w:r>
        <w:t xml:space="preserve">Test 6: Adaptive Refinement</w:t>
      </w:r>
    </w:p>
    <w:p>
      <w:pPr>
        <w:spacing w:after="120"/>
      </w:pPr>
      <w:r>
        <w:rPr>
          <w:rFonts w:ascii="Arial" w:cs="Arial" w:eastAsia="Arial" w:hAnsi="Arial"/>
          <w:sz w:val="22"/>
          <w:szCs w:val="22"/>
        </w:rPr>
        <w:t xml:space="preserve">The system tracks user interactions and suggests dashboard changes when patterns emerge:</w:t>
      </w:r>
    </w:p>
    <w:p>
      <w:pPr>
        <w:pStyle w:val="ListParagraph"/>
        <w:numPr>
          <w:ilvl w:val="0"/>
          <w:numId w:val="3"/>
        </w:numPr>
        <w:spacing w:after="80"/>
      </w:pPr>
      <w:r>
        <w:rPr>
          <w:rFonts w:ascii="Arial" w:cs="Arial" w:eastAsia="Arial" w:hAnsi="Arial"/>
          <w:sz w:val="22"/>
          <w:szCs w:val="22"/>
        </w:rPr>
        <w:t xml:space="preserve">After 4+ clicks on a non-dashboard metric, the system suggests adding it</w:t>
      </w:r>
    </w:p>
    <w:p>
      <w:pPr>
        <w:pStyle w:val="ListParagraph"/>
        <w:numPr>
          <w:ilvl w:val="0"/>
          <w:numId w:val="3"/>
        </w:numPr>
        <w:spacing w:after="80"/>
      </w:pPr>
      <w:r>
        <w:rPr>
          <w:rFonts w:ascii="Arial" w:cs="Arial" w:eastAsia="Arial" w:hAnsi="Arial"/>
          <w:sz w:val="22"/>
          <w:szCs w:val="22"/>
        </w:rPr>
        <w:t xml:space="preserve">After 10+ total interactions with 0 on a dashboard metric, suggests removing it</w:t>
      </w:r>
    </w:p>
    <w:p>
      <w:pPr>
        <w:pStyle w:val="ListParagraph"/>
        <w:numPr>
          <w:ilvl w:val="0"/>
          <w:numId w:val="3"/>
        </w:numPr>
        <w:spacing w:after="80"/>
      </w:pPr>
      <w:r>
        <w:rPr>
          <w:rFonts w:ascii="Arial" w:cs="Arial" w:eastAsia="Arial" w:hAnsi="Arial"/>
          <w:sz w:val="22"/>
          <w:szCs w:val="22"/>
        </w:rPr>
        <w:t xml:space="preserve">Verified: 5 clicks on "abandon_rate" (not on dashboard) generated an add suggestion</w:t>
      </w:r>
    </w:p>
    <w:p>
      <w:r>
        <w:br w:type="page"/>
      </w:r>
    </w:p>
    <w:p>
      <w:pPr>
        <w:pStyle w:val="Heading1"/>
      </w:pPr>
      <w:r>
        <w:t xml:space="preserve">Test 9: Dashboard Chat Interface</w:t>
      </w:r>
    </w:p>
    <w:p>
      <w:pPr>
        <w:spacing w:after="120"/>
      </w:pPr>
      <w:r>
        <w:rPr>
          <w:rFonts w:ascii="Arial" w:cs="Arial" w:eastAsia="Arial" w:hAnsi="Arial"/>
          <w:sz w:val="22"/>
          <w:szCs w:val="22"/>
        </w:rPr>
        <w:t xml:space="preserve">A built-in chat interface allows users to modify their dashboard through natural language without leaving the dashboard view. The chat assistant supports adding, editing, and removing KPI cards.</w:t>
      </w:r>
    </w:p>
    <w:p>
      <w:pPr>
        <w:pStyle w:val="Heading2"/>
      </w:pPr>
      <w:r>
        <w:t xml:space="preserve">Chat Panel UI</w:t>
      </w:r>
    </w:p>
    <w:p>
      <w:pPr>
        <w:spacing w:after="120"/>
      </w:pPr>
      <w:r>
        <w:rPr>
          <w:rFonts w:ascii="Arial" w:cs="Arial" w:eastAsia="Arial" w:hAnsi="Arial"/>
          <w:sz w:val="22"/>
          <w:szCs w:val="22"/>
        </w:rPr>
        <w:t xml:space="preserve">The chat panel opens via a floating button in the bottom-right corner of the dashboard. It maintains conversation context so users can make multiple changes in sequence.</w:t>
      </w:r>
    </w:p>
    <w:p>
      <w:pPr>
        <w:spacing w:after="200" w:before="120"/>
        <w:jc w:val="center"/>
      </w:pPr>
      <w:r>
        <w:drawing>
          <wp:inline distT="0" distB="0" distL="0" distR="0">
            <wp:extent cx="5905500" cy="3686175"/>
            <wp:effectExtent t="0" r="0" b="0" l="0"/>
            <wp:docPr id="1" name="21_chat_panel_open.png" descr="21_chat_panel_open.png" title="21_chat_panel_op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86175"/>
                    </a:xfrm>
                    <a:prstGeom prst="rect">
                      <a:avLst/>
                    </a:prstGeom>
                  </pic:spPr>
                </pic:pic>
              </a:graphicData>
            </a:graphic>
          </wp:inline>
        </w:drawing>
      </w:r>
    </w:p>
    <w:p>
      <w:pPr>
        <w:spacing w:after="120"/>
        <w:jc w:val="center"/>
        <w:rPr>
          <w:i/>
          <w:iCs/>
          <w:color w:val="666666"/>
          <w:sz w:val="18"/>
          <w:szCs w:val="18"/>
        </w:rPr>
      </w:pPr>
      <w:r>
        <w:rPr>
          <w:rFonts w:ascii="Arial" w:cs="Arial" w:eastAsia="Arial" w:hAnsi="Arial"/>
          <w:i/>
          <w:iCs/>
          <w:color w:val="666666"/>
          <w:sz w:val="18"/>
          <w:szCs w:val="18"/>
        </w:rPr>
        <w:t xml:space="preserve">Figure 7: Dashboard chat panel open over the live dashboard</w:t>
      </w:r>
    </w:p>
    <w:p>
      <w:pPr>
        <w:pStyle w:val="Heading2"/>
      </w:pPr>
      <w:r>
        <w:t xml:space="preserve">Action: Add Metric</w:t>
      </w:r>
    </w:p>
    <w:p>
      <w:pPr>
        <w:spacing w:after="120"/>
      </w:pPr>
      <w:r>
        <w:rPr>
          <w:rFonts w:ascii="Arial" w:cs="Arial" w:eastAsia="Arial" w:hAnsi="Arial"/>
          <w:sz w:val="22"/>
          <w:szCs w:val="22"/>
        </w:rPr>
        <w:t xml:space="preserve">User request: "Add abandon rate as a line chart with green under 5% and yellow under 12%"</w:t>
      </w:r>
    </w:p>
    <w:p>
      <w:pPr>
        <w:spacing w:after="120"/>
      </w:pPr>
      <w:r>
        <w:rPr>
          <w:rFonts w:ascii="Arial" w:cs="Arial" w:eastAsia="Arial" w:hAnsi="Arial"/>
          <w:sz w:val="22"/>
          <w:szCs w:val="22"/>
        </w:rPr>
        <w:t xml:space="preserve">Result: The system added an Abandon Rate line chart to the dashboard with the specified thresholds. The new card appeared immediately in the grid.</w:t>
      </w:r>
    </w:p>
    <w:p>
      <w:pPr>
        <w:spacing w:after="200" w:before="120"/>
        <w:jc w:val="center"/>
      </w:pPr>
      <w:r>
        <w:drawing>
          <wp:inline distT="0" distB="0" distL="0" distR="0">
            <wp:extent cx="5905500" cy="3686175"/>
            <wp:effectExtent t="0" r="0" b="0" l="0"/>
            <wp:docPr id="1" name="22_chat_add_metric.png" descr="22_chat_add_metric.png" title="22_chat_add_met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86175"/>
                    </a:xfrm>
                    <a:prstGeom prst="rect">
                      <a:avLst/>
                    </a:prstGeom>
                  </pic:spPr>
                </pic:pic>
              </a:graphicData>
            </a:graphic>
          </wp:inline>
        </w:drawing>
      </w:r>
    </w:p>
    <w:p>
      <w:pPr>
        <w:spacing w:after="120"/>
        <w:jc w:val="center"/>
        <w:rPr>
          <w:i/>
          <w:iCs/>
          <w:color w:val="666666"/>
          <w:sz w:val="18"/>
          <w:szCs w:val="18"/>
        </w:rPr>
      </w:pPr>
      <w:r>
        <w:rPr>
          <w:rFonts w:ascii="Arial" w:cs="Arial" w:eastAsia="Arial" w:hAnsi="Arial"/>
          <w:i/>
          <w:iCs/>
          <w:color w:val="666666"/>
          <w:sz w:val="18"/>
          <w:szCs w:val="18"/>
        </w:rPr>
        <w:t xml:space="preserve">Figure 8: Abandon Rate metric added via chat - green 'add' badge confirms the action</w:t>
      </w:r>
    </w:p>
    <w:p>
      <w:pPr>
        <w:pStyle w:val="Heading2"/>
      </w:pPr>
      <w:r>
        <w:t xml:space="preserve">Action: Edit Metric</w:t>
      </w:r>
    </w:p>
    <w:p>
      <w:pPr>
        <w:spacing w:after="120"/>
      </w:pPr>
      <w:r>
        <w:rPr>
          <w:rFonts w:ascii="Arial" w:cs="Arial" w:eastAsia="Arial" w:hAnsi="Arial"/>
          <w:sz w:val="22"/>
          <w:szCs w:val="22"/>
        </w:rPr>
        <w:t xml:space="preserve">User request: "Make the quality metric a large gauge chart"</w:t>
      </w:r>
    </w:p>
    <w:p>
      <w:pPr>
        <w:spacing w:after="120"/>
      </w:pPr>
      <w:r>
        <w:rPr>
          <w:rFonts w:ascii="Arial" w:cs="Arial" w:eastAsia="Arial" w:hAnsi="Arial"/>
          <w:sz w:val="22"/>
          <w:szCs w:val="22"/>
        </w:rPr>
        <w:t xml:space="preserve">Result: The system identified the quality metric (first_contact_resolution), changed its chart type to gauge and size to lg. Thresholds and direction were preserved.</w:t>
      </w:r>
    </w:p>
    <w:p>
      <w:pPr>
        <w:pStyle w:val="Heading2"/>
      </w:pPr>
      <w:r>
        <w:t xml:space="preserve">Action: Remove Metric</w:t>
      </w:r>
    </w:p>
    <w:p>
      <w:pPr>
        <w:spacing w:after="120"/>
      </w:pPr>
      <w:r>
        <w:rPr>
          <w:rFonts w:ascii="Arial" w:cs="Arial" w:eastAsia="Arial" w:hAnsi="Arial"/>
          <w:sz w:val="22"/>
          <w:szCs w:val="22"/>
        </w:rPr>
        <w:t xml:space="preserve">User request: "Remove the cycle time metric"</w:t>
      </w:r>
    </w:p>
    <w:p>
      <w:pPr>
        <w:spacing w:after="120"/>
      </w:pPr>
      <w:r>
        <w:rPr>
          <w:rFonts w:ascii="Arial" w:cs="Arial" w:eastAsia="Arial" w:hAnsi="Arial"/>
          <w:sz w:val="22"/>
          <w:szCs w:val="22"/>
        </w:rPr>
        <w:t xml:space="preserve">Result: The system identified and removed the cycle time metric. Remaining metrics were re-indexed.</w:t>
      </w:r>
    </w:p>
    <w:p>
      <w:pPr>
        <w:spacing w:after="200" w:before="120"/>
        <w:jc w:val="center"/>
      </w:pPr>
      <w:r>
        <w:drawing>
          <wp:inline distT="0" distB="0" distL="0" distR="0">
            <wp:extent cx="5905500" cy="3686175"/>
            <wp:effectExtent t="0" r="0" b="0" l="0"/>
            <wp:docPr id="1" name="24_chat_remove_metric.png" descr="24_chat_remove_metric.png" title="24_chat_remove_metr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86175"/>
                    </a:xfrm>
                    <a:prstGeom prst="rect">
                      <a:avLst/>
                    </a:prstGeom>
                  </pic:spPr>
                </pic:pic>
              </a:graphicData>
            </a:graphic>
          </wp:inline>
        </w:drawing>
      </w:r>
    </w:p>
    <w:p>
      <w:pPr>
        <w:spacing w:after="120"/>
        <w:jc w:val="center"/>
        <w:rPr>
          <w:i/>
          <w:iCs/>
          <w:color w:val="666666"/>
          <w:sz w:val="18"/>
          <w:szCs w:val="18"/>
        </w:rPr>
      </w:pPr>
      <w:r>
        <w:rPr>
          <w:rFonts w:ascii="Arial" w:cs="Arial" w:eastAsia="Arial" w:hAnsi="Arial"/>
          <w:i/>
          <w:iCs/>
          <w:color w:val="666666"/>
          <w:sz w:val="18"/>
          <w:szCs w:val="18"/>
        </w:rPr>
        <w:t xml:space="preserve">Figure 9: Full chat conversation showing add, edit, and remove actions with colored action badges</w:t>
      </w:r>
    </w:p>
    <w:p>
      <w:pPr>
        <w:pStyle w:val="Heading2"/>
      </w:pPr>
      <w:r>
        <w:t xml:space="preserve">Action: Ask Question (No Change)</w:t>
      </w:r>
    </w:p>
    <w:p>
      <w:pPr>
        <w:spacing w:after="120"/>
      </w:pPr>
      <w:r>
        <w:rPr>
          <w:rFonts w:ascii="Arial" w:cs="Arial" w:eastAsia="Arial" w:hAnsi="Arial"/>
          <w:sz w:val="22"/>
          <w:szCs w:val="22"/>
        </w:rPr>
        <w:t xml:space="preserve">User request: "What metrics are on my dashboard right now?"</w:t>
      </w:r>
    </w:p>
    <w:p>
      <w:pPr>
        <w:spacing w:after="120"/>
      </w:pPr>
      <w:r>
        <w:rPr>
          <w:rFonts w:ascii="Arial" w:cs="Arial" w:eastAsia="Arial" w:hAnsi="Arial"/>
          <w:sz w:val="22"/>
          <w:szCs w:val="22"/>
        </w:rPr>
        <w:t xml:space="preserve">Result: The assistant listed all current metrics with their chart types and sizes without making any changes. No action badge was shown.</w:t>
      </w:r>
    </w:p>
    <w:p>
      <w:pPr>
        <w:pStyle w:val="Heading2"/>
      </w:pPr>
      <w:r>
        <w:t xml:space="preserve">Dashboard Before vs After</w:t>
      </w:r>
    </w:p>
    <w:p>
      <w:pPr>
        <w:spacing w:after="120"/>
      </w:pPr>
      <w:r>
        <w:rPr>
          <w:rFonts w:ascii="Arial" w:cs="Arial" w:eastAsia="Arial" w:hAnsi="Arial"/>
          <w:sz w:val="22"/>
          <w:szCs w:val="22"/>
        </w:rPr>
        <w:t xml:space="preserve">The dashboard updated in real-time after each chat action. Below shows the final state after all modifications:</w:t>
      </w:r>
    </w:p>
    <w:p>
      <w:pPr>
        <w:spacing w:after="200" w:before="120"/>
        <w:jc w:val="center"/>
      </w:pPr>
      <w:r>
        <w:drawing>
          <wp:inline distT="0" distB="0" distL="0" distR="0">
            <wp:extent cx="5905500" cy="3686175"/>
            <wp:effectExtent t="0" r="0" b="0" l="0"/>
            <wp:docPr id="1" name="25_dashboard_after_chat.png" descr="25_dashboard_after_chat.png" title="25_dashboard_after_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86175"/>
                    </a:xfrm>
                    <a:prstGeom prst="rect">
                      <a:avLst/>
                    </a:prstGeom>
                  </pic:spPr>
                </pic:pic>
              </a:graphicData>
            </a:graphic>
          </wp:inline>
        </w:drawing>
      </w:r>
    </w:p>
    <w:p>
      <w:pPr>
        <w:spacing w:after="120"/>
        <w:jc w:val="center"/>
        <w:rPr>
          <w:i/>
          <w:iCs/>
          <w:color w:val="666666"/>
          <w:sz w:val="18"/>
          <w:szCs w:val="18"/>
        </w:rPr>
      </w:pPr>
      <w:r>
        <w:rPr>
          <w:rFonts w:ascii="Arial" w:cs="Arial" w:eastAsia="Arial" w:hAnsi="Arial"/>
          <w:i/>
          <w:iCs/>
          <w:color w:val="666666"/>
          <w:sz w:val="18"/>
          <w:szCs w:val="18"/>
        </w:rPr>
        <w:t xml:space="preserve">Figure 10: Dashboard after chat modifications - cycle time removed, abandon rate added, quality resized</w:t>
      </w:r>
    </w:p>
    <w:p>
      <w:pPr>
        <w:pStyle w:val="Heading3"/>
      </w:pPr>
      <w:r>
        <w:t xml:space="preserve">Chat Test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Operation</w:t>
            </w:r>
          </w:p>
        </w:tc>
        <w:tc>
          <w:tcPr>
            <w:tcW w:type="dxa" w:w="12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Status</w:t>
            </w:r>
          </w:p>
        </w:tc>
        <w:tc>
          <w:tcPr>
            <w:tcW w:type="dxa" w:w="576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Add metric</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Abandon rate added with user-specified thresholds (green&lt;5%, yellow&lt;12%), correct chart type (line)</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Edit metric</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Quality metric changed to gauge + lg size. Thresholds and direction preserved</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Remove metric</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Cycle time removed, remaining metrics re-indexed</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Question (no action)</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Listed current metrics without modifying dashboard</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Multi-turn context</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Chat maintained context across 4 sequential requests</w:t>
            </w:r>
          </w:p>
        </w:tc>
      </w:tr>
    </w:tbl>
    <w:p>
      <w:r>
        <w:br w:type="page"/>
      </w:r>
    </w:p>
    <w:p>
      <w:pPr>
        <w:pStyle w:val="Heading1"/>
      </w:pPr>
      <w:r>
        <w:t xml:space="preserve">Test 10: Categorical Breakdowns &amp; Filters</w:t>
      </w:r>
    </w:p>
    <w:p>
      <w:pPr>
        <w:spacing w:after="120"/>
      </w:pPr>
      <w:r>
        <w:rPr>
          <w:rFonts w:ascii="Arial" w:cs="Arial" w:eastAsia="Arial" w:hAnsi="Arial"/>
          <w:sz w:val="22"/>
          <w:szCs w:val="22"/>
        </w:rPr>
        <w:t xml:space="preserve">Users can organically request categorical breakdowns and filters through the dashboard chat. The system supports breaking down metrics by vehicle Make, Model, or Date, and filtering the entire dashboard by these dimensions.</w:t>
      </w:r>
    </w:p>
    <w:p>
      <w:pPr>
        <w:pStyle w:val="Heading2"/>
      </w:pPr>
      <w:r>
        <w:t xml:space="preserve">Conversation Flow</w:t>
      </w:r>
    </w:p>
    <w:p>
      <w:pPr>
        <w:spacing w:after="120"/>
      </w:pPr>
      <w:r>
        <w:rPr>
          <w:rFonts w:ascii="Arial" w:cs="Arial" w:eastAsia="Arial" w:hAnsi="Arial"/>
          <w:sz w:val="22"/>
          <w:szCs w:val="22"/>
        </w:rPr>
        <w:t xml:space="preserve">This test demonstrates a natural multi-turn conversation where the user explores visualization options before committing:</w:t>
      </w:r>
    </w:p>
    <w:p>
      <w:pPr>
        <w:spacing w:after="120"/>
        <w:rPr>
          <w:b/>
          <w:bCs/>
        </w:rPr>
      </w:pPr>
      <w:r>
        <w:rPr>
          <w:rFonts w:ascii="Arial" w:cs="Arial" w:eastAsia="Arial" w:hAnsi="Arial"/>
          <w:b/>
          <w:bCs/>
          <w:sz w:val="22"/>
          <w:szCs w:val="22"/>
        </w:rPr>
        <w:t xml:space="preserve">Step 1 - User asks for recommendations:</w:t>
      </w:r>
    </w:p>
    <w:p>
      <w:pPr>
        <w:spacing w:after="120"/>
      </w:pPr>
      <w:r>
        <w:rPr>
          <w:rFonts w:ascii="Arial" w:cs="Arial" w:eastAsia="Arial" w:hAnsi="Arial"/>
          <w:sz w:val="22"/>
          <w:szCs w:val="22"/>
        </w:rPr>
        <w:t xml:space="preserve">"I want to compare throughput across different vehicle makes. What are my visualization options?"</w:t>
      </w:r>
    </w:p>
    <w:p>
      <w:pPr>
        <w:spacing w:after="120"/>
        <w:rPr>
          <w:i/>
          <w:iCs/>
          <w:color w:val="666666"/>
        </w:rPr>
      </w:pPr>
      <w:r>
        <w:rPr>
          <w:rFonts w:ascii="Arial" w:cs="Arial" w:eastAsia="Arial" w:hAnsi="Arial"/>
          <w:i/>
          <w:iCs/>
          <w:color w:val="666666"/>
          <w:sz w:val="22"/>
          <w:szCs w:val="22"/>
        </w:rPr>
        <w:t xml:space="preserve">The LLM described available options (breakdown by make, model, or date) without making changes, letting the user decide.</w:t>
      </w:r>
    </w:p>
    <w:p>
      <w:pPr>
        <w:spacing w:after="200" w:before="120"/>
        <w:jc w:val="center"/>
      </w:pPr>
      <w:r>
        <w:drawing>
          <wp:inline distT="0" distB="0" distL="0" distR="0">
            <wp:extent cx="5905500" cy="3686175"/>
            <wp:effectExtent t="0" r="0" b="0" l="0"/>
            <wp:docPr id="1" name="31_viz_recommendations.png" descr="31_viz_recommendations.png" title="31_viz_recommend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86175"/>
                    </a:xfrm>
                    <a:prstGeom prst="rect">
                      <a:avLst/>
                    </a:prstGeom>
                  </pic:spPr>
                </pic:pic>
              </a:graphicData>
            </a:graphic>
          </wp:inline>
        </w:drawing>
      </w:r>
    </w:p>
    <w:p>
      <w:pPr>
        <w:spacing w:after="120"/>
        <w:jc w:val="center"/>
        <w:rPr>
          <w:i/>
          <w:iCs/>
          <w:color w:val="666666"/>
          <w:sz w:val="18"/>
          <w:szCs w:val="18"/>
        </w:rPr>
      </w:pPr>
      <w:r>
        <w:rPr>
          <w:rFonts w:ascii="Arial" w:cs="Arial" w:eastAsia="Arial" w:hAnsi="Arial"/>
          <w:i/>
          <w:iCs/>
          <w:color w:val="666666"/>
          <w:sz w:val="18"/>
          <w:szCs w:val="18"/>
        </w:rPr>
        <w:t xml:space="preserve">Figure 11: LLM provides visualization recommendations without acting - user retains control</w:t>
      </w:r>
    </w:p>
    <w:p>
      <w:pPr>
        <w:spacing w:after="120"/>
        <w:rPr>
          <w:b/>
          <w:bCs/>
        </w:rPr>
      </w:pPr>
      <w:r>
        <w:rPr>
          <w:rFonts w:ascii="Arial" w:cs="Arial" w:eastAsia="Arial" w:hAnsi="Arial"/>
          <w:b/>
          <w:bCs/>
          <w:sz w:val="22"/>
          <w:szCs w:val="22"/>
        </w:rPr>
        <w:t xml:space="preserve">Step 2 - User explores alternatives:</w:t>
      </w:r>
    </w:p>
    <w:p>
      <w:pPr>
        <w:spacing w:after="120"/>
      </w:pPr>
      <w:r>
        <w:rPr>
          <w:rFonts w:ascii="Arial" w:cs="Arial" w:eastAsia="Arial" w:hAnsi="Arial"/>
          <w:sz w:val="22"/>
          <w:szCs w:val="22"/>
        </w:rPr>
        <w:t xml:space="preserve">"What about seeing it broken down by model instead? Or by date?"</w:t>
      </w:r>
    </w:p>
    <w:p>
      <w:pPr>
        <w:spacing w:after="120"/>
        <w:rPr>
          <w:i/>
          <w:iCs/>
          <w:color w:val="666666"/>
        </w:rPr>
      </w:pPr>
      <w:r>
        <w:rPr>
          <w:rFonts w:ascii="Arial" w:cs="Arial" w:eastAsia="Arial" w:hAnsi="Arial"/>
          <w:i/>
          <w:iCs/>
          <w:color w:val="666666"/>
          <w:sz w:val="22"/>
          <w:szCs w:val="22"/>
        </w:rPr>
        <w:t xml:space="preserve">The LLM explained the differences between each dimension and asked which the user preferred.</w:t>
      </w:r>
    </w:p>
    <w:p>
      <w:pPr>
        <w:spacing w:after="120"/>
        <w:rPr>
          <w:b/>
          <w:bCs/>
        </w:rPr>
      </w:pPr>
      <w:r>
        <w:rPr>
          <w:rFonts w:ascii="Arial" w:cs="Arial" w:eastAsia="Arial" w:hAnsi="Arial"/>
          <w:b/>
          <w:bCs/>
          <w:sz w:val="22"/>
          <w:szCs w:val="22"/>
        </w:rPr>
        <w:t xml:space="preserve">Step 3 - User selects preferred visualization:</w:t>
      </w:r>
    </w:p>
    <w:p>
      <w:pPr>
        <w:spacing w:after="120"/>
      </w:pPr>
      <w:r>
        <w:rPr>
          <w:rFonts w:ascii="Arial" w:cs="Arial" w:eastAsia="Arial" w:hAnsi="Arial"/>
          <w:sz w:val="22"/>
          <w:szCs w:val="22"/>
        </w:rPr>
        <w:t xml:space="preserve">"Let's start with a breakdown by make"</w:t>
      </w:r>
    </w:p>
    <w:p>
      <w:pPr>
        <w:spacing w:after="120"/>
        <w:rPr>
          <w:i/>
          <w:iCs/>
          <w:color w:val="666666"/>
        </w:rPr>
      </w:pPr>
      <w:r>
        <w:rPr>
          <w:rFonts w:ascii="Arial" w:cs="Arial" w:eastAsia="Arial" w:hAnsi="Arial"/>
          <w:i/>
          <w:iCs/>
          <w:color w:val="666666"/>
          <w:sz w:val="22"/>
          <w:szCs w:val="22"/>
        </w:rPr>
        <w:t xml:space="preserve">The LLM added a categorical bar chart showing throughput by make. A filter bar appeared above the dashboard, and a new Breakdowns section appeared below the standard metrics.</w:t>
      </w:r>
    </w:p>
    <w:p>
      <w:pPr>
        <w:spacing w:after="200" w:before="120"/>
        <w:jc w:val="center"/>
      </w:pPr>
      <w:r>
        <w:drawing>
          <wp:inline distT="0" distB="0" distL="0" distR="0">
            <wp:extent cx="5905500" cy="3686175"/>
            <wp:effectExtent t="0" r="0" b="0" l="0"/>
            <wp:docPr id="1" name="33_breakdown_by_make.png" descr="33_breakdown_by_make.png" title="33_breakdown_by_ma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686175"/>
                    </a:xfrm>
                    <a:prstGeom prst="rect">
                      <a:avLst/>
                    </a:prstGeom>
                  </pic:spPr>
                </pic:pic>
              </a:graphicData>
            </a:graphic>
          </wp:inline>
        </w:drawing>
      </w:r>
    </w:p>
    <w:p>
      <w:pPr>
        <w:spacing w:after="120"/>
        <w:jc w:val="center"/>
        <w:rPr>
          <w:i/>
          <w:iCs/>
          <w:color w:val="666666"/>
          <w:sz w:val="18"/>
          <w:szCs w:val="18"/>
        </w:rPr>
      </w:pPr>
      <w:r>
        <w:rPr>
          <w:rFonts w:ascii="Arial" w:cs="Arial" w:eastAsia="Arial" w:hAnsi="Arial"/>
          <w:i/>
          <w:iCs/>
          <w:color w:val="666666"/>
          <w:sz w:val="18"/>
          <w:szCs w:val="18"/>
        </w:rPr>
        <w:t xml:space="preserve">Figure 12: Breakdown chart added - filter bar appears, categorical section renders below standard KPIs</w:t>
      </w:r>
    </w:p>
    <w:p>
      <w:pPr>
        <w:spacing w:after="120"/>
        <w:rPr>
          <w:b/>
          <w:bCs/>
        </w:rPr>
      </w:pPr>
      <w:r>
        <w:rPr>
          <w:rFonts w:ascii="Arial" w:cs="Arial" w:eastAsia="Arial" w:hAnsi="Arial"/>
          <w:b/>
          <w:bCs/>
          <w:sz w:val="22"/>
          <w:szCs w:val="22"/>
        </w:rPr>
        <w:t xml:space="preserve">Step 4 - User adds more breakdowns:</w:t>
      </w:r>
    </w:p>
    <w:p>
      <w:pPr>
        <w:spacing w:after="120"/>
      </w:pPr>
      <w:r>
        <w:rPr>
          <w:rFonts w:ascii="Arial" w:cs="Arial" w:eastAsia="Arial" w:hAnsi="Arial"/>
          <w:sz w:val="22"/>
          <w:szCs w:val="22"/>
        </w:rPr>
        <w:t xml:space="preserve">"Now add a quality rate breakdown by model as well"</w:t>
      </w:r>
    </w:p>
    <w:p>
      <w:pPr>
        <w:spacing w:after="120"/>
        <w:rPr>
          <w:i/>
          <w:iCs/>
          <w:color w:val="666666"/>
        </w:rPr>
      </w:pPr>
      <w:r>
        <w:rPr>
          <w:rFonts w:ascii="Arial" w:cs="Arial" w:eastAsia="Arial" w:hAnsi="Arial"/>
          <w:i/>
          <w:iCs/>
          <w:color w:val="666666"/>
          <w:sz w:val="22"/>
          <w:szCs w:val="22"/>
        </w:rPr>
        <w:t xml:space="preserve">A second breakdown chart was added showing quality by model alongside the existing make breakdown.</w:t>
      </w:r>
    </w:p>
    <w:p>
      <w:pPr>
        <w:spacing w:after="120"/>
        <w:rPr>
          <w:b/>
          <w:bCs/>
        </w:rPr>
      </w:pPr>
      <w:r>
        <w:rPr>
          <w:rFonts w:ascii="Arial" w:cs="Arial" w:eastAsia="Arial" w:hAnsi="Arial"/>
          <w:b/>
          <w:bCs/>
          <w:sz w:val="22"/>
          <w:szCs w:val="22"/>
        </w:rPr>
        <w:t xml:space="preserve">Step 5 - User applies a filter:</w:t>
      </w:r>
    </w:p>
    <w:p>
      <w:pPr>
        <w:spacing w:after="120"/>
      </w:pPr>
      <w:r>
        <w:rPr>
          <w:rFonts w:ascii="Arial" w:cs="Arial" w:eastAsia="Arial" w:hAnsi="Arial"/>
          <w:sz w:val="22"/>
          <w:szCs w:val="22"/>
        </w:rPr>
        <w:t xml:space="preserve">"Filter everything to just Toyota vehicles"</w:t>
      </w:r>
    </w:p>
    <w:p>
      <w:pPr>
        <w:spacing w:after="120"/>
        <w:rPr>
          <w:i/>
          <w:iCs/>
          <w:color w:val="666666"/>
        </w:rPr>
      </w:pPr>
      <w:r>
        <w:rPr>
          <w:rFonts w:ascii="Arial" w:cs="Arial" w:eastAsia="Arial" w:hAnsi="Arial"/>
          <w:i/>
          <w:iCs/>
          <w:color w:val="666666"/>
          <w:sz w:val="22"/>
          <w:szCs w:val="22"/>
        </w:rPr>
        <w:t xml:space="preserve">The filter bar updated to show Toyota selected. All breakdown charts now show Toyota-filtered data. The model breakdown shows only Toyota models (Camry, Corolla, RAV4, Highlander).</w:t>
      </w:r>
    </w:p>
    <w:p>
      <w:pPr>
        <w:spacing w:after="200" w:before="120"/>
        <w:jc w:val="center"/>
      </w:pPr>
      <w:r>
        <w:drawing>
          <wp:inline distT="0" distB="0" distL="0" distR="0">
            <wp:extent cx="5905500" cy="3686175"/>
            <wp:effectExtent t="0" r="0" b="0" l="0"/>
            <wp:docPr id="1" name="35_filter_toyota.png" descr="35_filter_toyota.png" title="35_filter_toy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686175"/>
                    </a:xfrm>
                    <a:prstGeom prst="rect">
                      <a:avLst/>
                    </a:prstGeom>
                  </pic:spPr>
                </pic:pic>
              </a:graphicData>
            </a:graphic>
          </wp:inline>
        </w:drawing>
      </w:r>
    </w:p>
    <w:p>
      <w:pPr>
        <w:spacing w:after="120"/>
        <w:jc w:val="center"/>
        <w:rPr>
          <w:i/>
          <w:iCs/>
          <w:color w:val="666666"/>
          <w:sz w:val="18"/>
          <w:szCs w:val="18"/>
        </w:rPr>
      </w:pPr>
      <w:r>
        <w:rPr>
          <w:rFonts w:ascii="Arial" w:cs="Arial" w:eastAsia="Arial" w:hAnsi="Arial"/>
          <w:i/>
          <w:iCs/>
          <w:color w:val="666666"/>
          <w:sz w:val="18"/>
          <w:szCs w:val="18"/>
        </w:rPr>
        <w:t xml:space="preserve">Figure 13: Dashboard filtered to Toyota - filter bar shows selection, breakdowns reflect filtered data</w:t>
      </w:r>
    </w:p>
    <w:p>
      <w:pPr>
        <w:spacing w:after="120"/>
        <w:rPr>
          <w:b/>
          <w:bCs/>
        </w:rPr>
      </w:pPr>
      <w:r>
        <w:rPr>
          <w:rFonts w:ascii="Arial" w:cs="Arial" w:eastAsia="Arial" w:hAnsi="Arial"/>
          <w:b/>
          <w:bCs/>
          <w:sz w:val="22"/>
          <w:szCs w:val="22"/>
        </w:rPr>
        <w:t xml:space="preserve">Step 6 - User adds date dimension:</w:t>
      </w:r>
    </w:p>
    <w:p>
      <w:pPr>
        <w:spacing w:after="120"/>
      </w:pPr>
      <w:r>
        <w:rPr>
          <w:rFonts w:ascii="Arial" w:cs="Arial" w:eastAsia="Arial" w:hAnsi="Arial"/>
          <w:sz w:val="22"/>
          <w:szCs w:val="22"/>
        </w:rPr>
        <w:t xml:space="preserve">"Show me Toyota throughput by date over the last week"</w:t>
      </w:r>
    </w:p>
    <w:p>
      <w:pPr>
        <w:spacing w:after="120"/>
        <w:rPr>
          <w:i/>
          <w:iCs/>
          <w:color w:val="666666"/>
        </w:rPr>
      </w:pPr>
      <w:r>
        <w:rPr>
          <w:rFonts w:ascii="Arial" w:cs="Arial" w:eastAsia="Arial" w:hAnsi="Arial"/>
          <w:i/>
          <w:iCs/>
          <w:color w:val="666666"/>
          <w:sz w:val="22"/>
          <w:szCs w:val="22"/>
        </w:rPr>
        <w:t xml:space="preserve">A third breakdown chart was added showing daily throughput for the last 7 days.</w:t>
      </w:r>
    </w:p>
    <w:p>
      <w:pPr>
        <w:pStyle w:val="Heading2"/>
      </w:pPr>
      <w:r>
        <w:t xml:space="preserve">Final Dashboard State</w:t>
      </w:r>
    </w:p>
    <w:p>
      <w:pPr>
        <w:spacing w:after="200" w:before="120"/>
        <w:jc w:val="center"/>
      </w:pPr>
      <w:r>
        <w:drawing>
          <wp:inline distT="0" distB="0" distL="0" distR="0">
            <wp:extent cx="5905500" cy="4762500"/>
            <wp:effectExtent t="0" r="0" b="0" l="0"/>
            <wp:docPr id="1" name="37_final_categorical_dashboard.png" descr="37_final_categorical_dashboard.png" title="37_final_categorical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4762500"/>
                    </a:xfrm>
                    <a:prstGeom prst="rect">
                      <a:avLst/>
                    </a:prstGeom>
                  </pic:spPr>
                </pic:pic>
              </a:graphicData>
            </a:graphic>
          </wp:inline>
        </w:drawing>
      </w:r>
    </w:p>
    <w:p>
      <w:pPr>
        <w:spacing w:after="120"/>
        <w:jc w:val="center"/>
        <w:rPr>
          <w:i/>
          <w:iCs/>
          <w:color w:val="666666"/>
          <w:sz w:val="18"/>
          <w:szCs w:val="18"/>
        </w:rPr>
      </w:pPr>
      <w:r>
        <w:rPr>
          <w:rFonts w:ascii="Arial" w:cs="Arial" w:eastAsia="Arial" w:hAnsi="Arial"/>
          <w:i/>
          <w:iCs/>
          <w:color w:val="666666"/>
          <w:sz w:val="18"/>
          <w:szCs w:val="18"/>
        </w:rPr>
        <w:t xml:space="preserve">Figure 14: Final dashboard with standard KPIs, filter bar (Toyota), and three breakdown charts (by Make, by Model, by Date)</w:t>
      </w:r>
    </w:p>
    <w:p>
      <w:pPr>
        <w:pStyle w:val="Heading3"/>
      </w:pPr>
      <w:r>
        <w:t xml:space="preserve">Categorical Test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Operation</w:t>
            </w:r>
          </w:p>
        </w:tc>
        <w:tc>
          <w:tcPr>
            <w:tcW w:type="dxa" w:w="120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Status</w:t>
            </w:r>
          </w:p>
        </w:tc>
        <w:tc>
          <w:tcPr>
            <w:tcW w:type="dxa" w:w="5160"/>
            <w:tcBorders>
              <w:top w:val="single" w:color="CCCCCC" w:sz="1"/>
              <w:left w:val="single" w:color="CCCCCC" w:sz="1"/>
              <w:bottom w:val="single" w:color="CCCCCC" w:sz="1"/>
              <w:right w:val="single" w:color="CCCCCC" w:sz="1"/>
            </w:tcBorders>
            <w:shd w:fill="4338CA" w:val="clear"/>
            <w:vAlign w:val="center"/>
          </w:tcPr>
          <w:p>
            <w:pPr>
              <w:spacing w:after="40" w:before="40"/>
            </w:pPr>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Viz recommendations</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LLM described options without acting; user retains control</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Explore alternatives</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LLM explained make vs model vs date breakdowns</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Add breakdown by make</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Categorical bar chart added; filter bar auto-appeared</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Add breakdown by model</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Second breakdown added alongside existing one</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Filter to Toyota</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Filter bar updated; all breakdowns reflect Toyota data</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Date breakdown</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7-day trend chart added with Toyota filter applied</w:t>
            </w:r>
          </w:p>
        </w:tc>
      </w:tr>
      <w:tr>
        <w:tc>
          <w:tcPr>
            <w:tcW w:type="dxa" w:w="24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Multi-turn context</w:t>
            </w:r>
          </w:p>
        </w:tc>
        <w:tc>
          <w:tcPr>
            <w:tcW w:type="dxa" w:w="1200"/>
            <w:tcBorders>
              <w:top w:val="single" w:color="CCCCCC" w:sz="1"/>
              <w:left w:val="single" w:color="CCCCCC" w:sz="1"/>
              <w:bottom w:val="single" w:color="CCCCCC" w:sz="1"/>
              <w:right w:val="single" w:color="CCCCCC" w:sz="1"/>
            </w:tcBorders>
            <w:shd w:fill="10B981" w:val="clear"/>
            <w:vAlign w:val="center"/>
          </w:tcPr>
          <w:p>
            <w:pPr>
              <w:jc w:val="center"/>
            </w:pPr>
            <w:r>
              <w:rPr>
                <w:rFonts w:ascii="Arial" w:cs="Arial" w:eastAsia="Arial" w:hAnsi="Arial"/>
                <w:b/>
                <w:bCs/>
                <w:color w:val="FFFFFF"/>
                <w:sz w:val="20"/>
                <w:szCs w:val="20"/>
              </w:rPr>
              <w:t xml:space="preserve">PASS</w:t>
            </w:r>
          </w:p>
        </w:tc>
        <w:tc>
          <w:tcPr>
            <w:tcW w:type="dxa" w:w="57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b w:val="false"/>
                <w:bCs w:val="false"/>
                <w:color w:val="333333"/>
                <w:sz w:val="20"/>
                <w:szCs w:val="20"/>
              </w:rPr>
              <w:t xml:space="preserve">7 sequential messages with full context preservation</w:t>
            </w:r>
          </w:p>
        </w:tc>
      </w:tr>
    </w:tbl>
    <w:p>
      <w:pPr>
        <w:pStyle w:val="Heading1"/>
      </w:pPr>
      <w:r>
        <w:t xml:space="preserve">Known Issues</w:t>
      </w:r>
    </w:p>
    <w:p>
      <w:pPr>
        <w:pStyle w:val="ListParagraph"/>
        <w:numPr>
          <w:ilvl w:val="0"/>
          <w:numId w:val="4"/>
        </w:numPr>
        <w:spacing w:after="80"/>
      </w:pPr>
      <w:r>
        <w:rPr>
          <w:rFonts w:ascii="Arial" w:cs="Arial" w:eastAsia="Arial" w:hAnsi="Arial"/>
          <w:sz w:val="22"/>
          <w:szCs w:val="22"/>
        </w:rPr>
        <w:t xml:space="preserve">Canonical (Standard) View renders blank in the UI. The API returns correct data (12 metrics + snapshot verified), but the frontend component fails to render the grid. Backend: PASS, Frontend: BUG.</w:t>
      </w:r>
    </w:p>
    <w:p>
      <w:pPr>
        <w:pStyle w:val="ListParagraph"/>
        <w:numPr>
          <w:ilvl w:val="0"/>
          <w:numId w:val="4"/>
        </w:numPr>
        <w:spacing w:after="80"/>
      </w:pPr>
      <w:r>
        <w:rPr>
          <w:rFonts w:ascii="Arial" w:cs="Arial" w:eastAsia="Arial" w:hAnsi="Arial"/>
          <w:sz w:val="22"/>
          <w:szCs w:val="22"/>
        </w:rPr>
        <w:t xml:space="preserve">Duplicate "building" message appears in onboarding when READY_TO_BUILD triggers (the cleaned reply + the hardcoded fallback both display).</w:t>
      </w:r>
    </w:p>
    <w:p>
      <w:pPr>
        <w:pStyle w:val="ListParagraph"/>
        <w:numPr>
          <w:ilvl w:val="0"/>
          <w:numId w:val="4"/>
        </w:numPr>
        <w:spacing w:after="80"/>
      </w:pPr>
      <w:r>
        <w:rPr>
          <w:rFonts w:ascii="Arial" w:cs="Arial" w:eastAsia="Arial" w:hAnsi="Arial"/>
          <w:sz w:val="22"/>
          <w:szCs w:val="22"/>
        </w:rPr>
        <w:t xml:space="preserve">Mock data values don't align with user-defined thresholds. For example, the ops manager set throughput at 72/hr but mock data generates values around 7-14 (based on the avg_handle_time baseline). The mock data baselines need to be configurable per-dashboard.</w:t>
      </w:r>
    </w:p>
    <w:p>
      <w:pPr>
        <w:pStyle w:val="Heading1"/>
      </w:pPr>
      <w:r>
        <w:t xml:space="preserve">Conclusions</w:t>
      </w:r>
    </w:p>
    <w:p>
      <w:pPr>
        <w:spacing w:after="120"/>
      </w:pPr>
      <w:r>
        <w:rPr>
          <w:rFonts w:ascii="Arial" w:cs="Arial" w:eastAsia="Arial" w:hAnsi="Arial"/>
          <w:sz w:val="22"/>
          <w:szCs w:val="22"/>
        </w:rPr>
        <w:t xml:space="preserve">The prompt-guided dashboard personalization system demonstrates that natural language can effectively drive dashboard configuration. Key findings:</w:t>
      </w:r>
    </w:p>
    <w:p>
      <w:pPr>
        <w:pStyle w:val="ListParagraph"/>
        <w:numPr>
          <w:ilvl w:val="0"/>
          <w:numId w:val="3"/>
        </w:numPr>
        <w:spacing w:after="80"/>
      </w:pPr>
      <w:r>
        <w:rPr>
          <w:rFonts w:ascii="Arial" w:cs="Arial" w:eastAsia="Arial" w:hAnsi="Arial"/>
          <w:sz w:val="22"/>
          <w:szCs w:val="22"/>
        </w:rPr>
        <w:t xml:space="preserve">The LLM conversation layer successfully adapts to any operational domain (vehicles, quality, executive)</w:t>
      </w:r>
    </w:p>
    <w:p>
      <w:pPr>
        <w:pStyle w:val="ListParagraph"/>
        <w:numPr>
          <w:ilvl w:val="0"/>
          <w:numId w:val="3"/>
        </w:numPr>
        <w:spacing w:after="80"/>
      </w:pPr>
      <w:r>
        <w:rPr>
          <w:rFonts w:ascii="Arial" w:cs="Arial" w:eastAsia="Arial" w:hAnsi="Arial"/>
          <w:sz w:val="22"/>
          <w:szCs w:val="22"/>
        </w:rPr>
        <w:t xml:space="preserve">KPI mapping is creative but constrained by the 12 available generic metrics. Domain-specific metric definitions would improve accuracy.</w:t>
      </w:r>
    </w:p>
    <w:p>
      <w:pPr>
        <w:pStyle w:val="ListParagraph"/>
        <w:numPr>
          <w:ilvl w:val="0"/>
          <w:numId w:val="3"/>
        </w:numPr>
        <w:spacing w:after="80"/>
      </w:pPr>
      <w:r>
        <w:rPr>
          <w:rFonts w:ascii="Arial" w:cs="Arial" w:eastAsia="Arial" w:hAnsi="Arial"/>
          <w:sz w:val="22"/>
          <w:szCs w:val="22"/>
        </w:rPr>
        <w:t xml:space="preserve">Thresholds correctly use user-stated numbers (72/hr, 95%, $20) rather than arbitrary defaults</w:t>
      </w:r>
    </w:p>
    <w:p>
      <w:pPr>
        <w:pStyle w:val="ListParagraph"/>
        <w:numPr>
          <w:ilvl w:val="0"/>
          <w:numId w:val="3"/>
        </w:numPr>
        <w:spacing w:after="80"/>
      </w:pPr>
      <w:r>
        <w:rPr>
          <w:rFonts w:ascii="Arial" w:cs="Arial" w:eastAsia="Arial" w:hAnsi="Arial"/>
          <w:sz w:val="22"/>
          <w:szCs w:val="22"/>
        </w:rPr>
        <w:t xml:space="preserve">Chart type selection responds to user preferences ("I want trends" = line charts)</w:t>
      </w:r>
    </w:p>
    <w:p>
      <w:pPr>
        <w:pStyle w:val="ListParagraph"/>
        <w:numPr>
          <w:ilvl w:val="0"/>
          <w:numId w:val="3"/>
        </w:numPr>
        <w:spacing w:after="80"/>
      </w:pPr>
      <w:r>
        <w:rPr>
          <w:rFonts w:ascii="Arial" w:cs="Arial" w:eastAsia="Arial" w:hAnsi="Arial"/>
          <w:sz w:val="22"/>
          <w:szCs w:val="22"/>
        </w:rPr>
        <w:t xml:space="preserve">The interpretation review screen provides transparency and editability, building user trust</w:t>
      </w:r>
    </w:p>
    <w:p>
      <w:pPr>
        <w:pStyle w:val="ListParagraph"/>
        <w:numPr>
          <w:ilvl w:val="0"/>
          <w:numId w:val="3"/>
        </w:numPr>
        <w:spacing w:after="80"/>
      </w:pPr>
      <w:r>
        <w:rPr>
          <w:rFonts w:ascii="Arial" w:cs="Arial" w:eastAsia="Arial" w:hAnsi="Arial"/>
          <w:sz w:val="22"/>
          <w:szCs w:val="22"/>
        </w:rPr>
        <w:t xml:space="preserve">The LLM recommends visualizations before acting, letting users make informed choices (recommend-then-confirm pattern)</w:t>
      </w:r>
    </w:p>
    <w:p>
      <w:pPr>
        <w:pStyle w:val="ListParagraph"/>
        <w:numPr>
          <w:ilvl w:val="0"/>
          <w:numId w:val="3"/>
        </w:numPr>
        <w:spacing w:after="80"/>
      </w:pPr>
      <w:r>
        <w:rPr>
          <w:rFonts w:ascii="Arial" w:cs="Arial" w:eastAsia="Arial" w:hAnsi="Arial"/>
          <w:sz w:val="22"/>
          <w:szCs w:val="22"/>
        </w:rPr>
        <w:t xml:space="preserve">Categorical breakdowns (Make, Model, Date) and filters emerge organically from conversation, not from pre-built UI</w:t>
      </w:r>
    </w:p>
    <w:p>
      <w:pPr>
        <w:pStyle w:val="ListParagraph"/>
        <w:numPr>
          <w:ilvl w:val="0"/>
          <w:numId w:val="3"/>
        </w:numPr>
        <w:spacing w:after="120"/>
      </w:pPr>
      <w:r>
        <w:rPr>
          <w:rFonts w:ascii="Arial" w:cs="Arial" w:eastAsia="Arial" w:hAnsi="Arial"/>
          <w:sz w:val="22"/>
          <w:szCs w:val="22"/>
        </w:rPr>
        <w:t xml:space="preserve">Mock data needs to be configurable to match user thresholds for a convincing demo</w:t>
      </w:r>
    </w:p>
    <w:p>
      <w:pPr>
        <w:spacing w:before="200"/>
        <w:rPr>
          <w:b/>
          <w:bCs/>
        </w:rPr>
      </w:pPr>
      <w:r>
        <w:rPr>
          <w:rFonts w:ascii="Arial" w:cs="Arial" w:eastAsia="Arial" w:hAnsi="Arial"/>
          <w:b/>
          <w:bCs/>
          <w:sz w:val="22"/>
          <w:szCs w:val="22"/>
        </w:rPr>
        <w:t xml:space="preserve">Recommendation: Proceed to Railway deployment. Address the canonical view rendering bug and mock data alignment before stakeholder demo.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jc w:val="center"/>
    </w:pPr>
    <w:rPr>
      <w:rFonts w:ascii="Arial" w:cs="Arial" w:eastAsia="Arial" w:hAnsi="Arial"/>
      <w:b/>
      <w:bCs/>
      <w:color w:val="1E1B4B"/>
      <w:sz w:val="52"/>
      <w:szCs w:val="52"/>
    </w:rPr>
  </w:style>
  <w:style w:type="paragraph" w:styleId="Heading1">
    <w:name w:val="Heading 1"/>
    <w:basedOn w:val="Normal"/>
    <w:next w:val="Normal"/>
    <w:qFormat/>
    <w:pPr>
      <w:spacing w:after="200" w:before="360"/>
    </w:pPr>
    <w:rPr>
      <w:rFonts w:ascii="Arial" w:cs="Arial" w:eastAsia="Arial" w:hAnsi="Arial"/>
      <w:b/>
      <w:bCs/>
      <w:color w:val="312E81"/>
      <w:sz w:val="32"/>
      <w:szCs w:val="32"/>
    </w:rPr>
  </w:style>
  <w:style w:type="paragraph" w:styleId="Heading2">
    <w:name w:val="Heading 2"/>
    <w:basedOn w:val="Normal"/>
    <w:next w:val="Normal"/>
    <w:qFormat/>
    <w:pPr>
      <w:spacing w:after="160" w:before="240"/>
    </w:pPr>
    <w:rPr>
      <w:rFonts w:ascii="Arial" w:cs="Arial" w:eastAsia="Arial" w:hAnsi="Arial"/>
      <w:b/>
      <w:bCs/>
      <w:color w:val="4338CA"/>
      <w:sz w:val="26"/>
      <w:szCs w:val="26"/>
    </w:rPr>
  </w:style>
  <w:style w:type="paragraph" w:styleId="Heading3">
    <w:name w:val="Heading 3"/>
    <w:basedOn w:val="Normal"/>
    <w:next w:val="Normal"/>
    <w:qFormat/>
    <w:pPr>
      <w:spacing w:after="120" w:before="200"/>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dc8f1a871a241c807fe49865db1e05788c272a7.png"/><Relationship Id="rId10" Type="http://schemas.openxmlformats.org/officeDocument/2006/relationships/image" Target="media/90236ef3351c05fa92517fcfdc9b896a2b773da1.png"/><Relationship Id="rId11" Type="http://schemas.openxmlformats.org/officeDocument/2006/relationships/image" Target="media/25ad7953e348fae5b32f88d4dcbcad6df5e7e1ac.png"/><Relationship Id="rId12" Type="http://schemas.openxmlformats.org/officeDocument/2006/relationships/image" Target="media/e73607157a58b7fea2b8f043798d9c46c99420e5.png"/><Relationship Id="rId13" Type="http://schemas.openxmlformats.org/officeDocument/2006/relationships/image" Target="media/9380f1bfe892a619d4511bbeb1bed63bbfcfe17e.png"/><Relationship Id="rId14" Type="http://schemas.openxmlformats.org/officeDocument/2006/relationships/image" Target="media/bfd1de8151b98265bdd8e94775b8e9e4f2aeb32d.png"/><Relationship Id="rId15" Type="http://schemas.openxmlformats.org/officeDocument/2006/relationships/image" Target="media/994cb966f28dbf04e3c55bae04f9607d6b6a6a47.png"/><Relationship Id="rId16" Type="http://schemas.openxmlformats.org/officeDocument/2006/relationships/image" Target="media/369a546b1a75b8b6ffdbf630eec80641ed8eb805.png"/><Relationship Id="rId17" Type="http://schemas.openxmlformats.org/officeDocument/2006/relationships/image" Target="media/22795a8f17b2a0e42951d1b3f18345388c9e76a2.png"/><Relationship Id="rId18" Type="http://schemas.openxmlformats.org/officeDocument/2006/relationships/image" Target="media/ce12a73cbe0407a2cbaf3a07159c2d015596849a.png"/><Relationship Id="rId19" Type="http://schemas.openxmlformats.org/officeDocument/2006/relationships/image" Target="media/67ea18c879e4bb6553d3e153da6ea701128d0913.png"/><Relationship Id="rId20" Type="http://schemas.openxmlformats.org/officeDocument/2006/relationships/image" Target="media/dab15f4efafff58ad9b79032cd26b2e199091f42.png"/><Relationship Id="rId21" Type="http://schemas.openxmlformats.org/officeDocument/2006/relationships/image" Target="media/3d7bbe56b2f45651ce37676f5b93c7083b576709.png"/><Relationship Id="rId22" Type="http://schemas.openxmlformats.org/officeDocument/2006/relationships/image" Target="media/7086d13904dd4ce63fc0d75610503f8a81610c87.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2026-04-09T21:02:06.229Z</dcterms:created>
  <dcterms:modified xsi:type="dcterms:W3CDTF">2026-04-09T21:02:06.234Z</dcterms:modified>
</cp:coreProperties>
</file>

<file path=docProps/custom.xml><?xml version="1.0" encoding="utf-8"?>
<Properties xmlns="http://schemas.openxmlformats.org/officeDocument/2006/custom-properties" xmlns:vt="http://schemas.openxmlformats.org/officeDocument/2006/docPropsVTypes"/>
</file>