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6A60F51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6E35B8" w:rsidRPr="00840BE1">
        <w:rPr>
          <w:rFonts w:ascii="Garamond" w:hAnsi="Garamond"/>
        </w:rPr>
        <w:t xml:space="preserve"> (561) 542-1206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P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Reader/Grader</w:t>
      </w:r>
      <w:r w:rsidR="00297350">
        <w:rPr>
          <w:rFonts w:ascii="Garamond" w:hAnsi="Garamond"/>
          <w:sz w:val="28"/>
          <w:szCs w:val="28"/>
        </w:rPr>
        <w:t>ships</w:t>
      </w:r>
      <w:r w:rsidRPr="00FD4F9D">
        <w:rPr>
          <w:sz w:val="28"/>
          <w:szCs w:val="28"/>
        </w:rPr>
        <w:ptab w:relativeTo="margin" w:alignment="right" w:leader="none"/>
      </w:r>
    </w:p>
    <w:p w14:paraId="1ED4783C" w14:textId="44171386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  <w:r w:rsidR="006234BE">
        <w:rPr>
          <w:rFonts w:ascii="Garamond" w:hAnsi="Garamond"/>
        </w:rPr>
        <w:t>, Spring 2026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Caltabellotta, F.P., Loesser, K.B. and Baiser, B. (2024), Predicting time-at-depth weighted biodiversity patterns for sharks of the North Pacific. Ecography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D52D5C">
        <w:rPr>
          <w:rFonts w:ascii="Garamond" w:hAnsi="Garamond"/>
        </w:rPr>
        <w:t xml:space="preserve">Kinneen,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>., Spencer, L., Morell, A., Rovellini, A., Dedrick, A., Grunloh, N., Bargas, M., Hopkins, S., Gersteva, V., Oken, K., Taylor, I., Haltuch,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>) Stock Assessment Update: Status of Widow Rockfish (Sebastes entomelas)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1EEC1821" w14:textId="77777777" w:rsidR="00FC0415" w:rsidRDefault="00FC0415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r w:rsidRPr="007B7370">
        <w:rPr>
          <w:rFonts w:ascii="Garamond" w:hAnsi="Garamond"/>
        </w:rPr>
        <w:t>Comisso, G., Yeabsley, J., Durkin, K., Randrup, K., Hong, L., Thom, M., Shorna,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r w:rsidRPr="006234BE">
        <w:rPr>
          <w:rFonts w:ascii="Garamond" w:hAnsi="Garamond"/>
        </w:rPr>
        <w:t xml:space="preserve">Rovellini, A., Punt, A. E., Kaplan, I., Bryan, M., McGilliard, C., Dorn, M., Fulton, B., Haltuch,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r w:rsidRPr="0003785D">
        <w:rPr>
          <w:rFonts w:ascii="Garamond" w:hAnsi="Garamond"/>
        </w:rPr>
        <w:t>Rovellini,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Haltuch,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McGilliard,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Morzaria-Luna,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0E37A3B4" w14:textId="77777777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Passing The Red-Face Test: A Practical Guide to Robust Fisheries Simulation Testing</w:t>
      </w:r>
    </w:p>
    <w:p w14:paraId="078FE478" w14:textId="77777777" w:rsidR="009A3BC4" w:rsidRPr="00E725BE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Kinneen, M., </w:t>
      </w:r>
      <w:r w:rsidRPr="0003785D">
        <w:rPr>
          <w:rFonts w:ascii="Garamond" w:hAnsi="Garamond"/>
        </w:rPr>
        <w:t>Rovellini, A,</w:t>
      </w:r>
      <w:r>
        <w:rPr>
          <w:rFonts w:ascii="Garamond" w:hAnsi="Garamond"/>
        </w:rPr>
        <w:t xml:space="preserve"> Diaz, R., </w:t>
      </w:r>
      <w:r w:rsidRPr="004B42F0">
        <w:rPr>
          <w:rFonts w:ascii="Garamond" w:hAnsi="Garamond"/>
        </w:rPr>
        <w:t>Indivero</w:t>
      </w:r>
      <w:r>
        <w:rPr>
          <w:rFonts w:ascii="Garamond" w:hAnsi="Garamond"/>
        </w:rPr>
        <w:t xml:space="preserve">, J., Liu, O., Goodman, M., </w:t>
      </w:r>
      <w:r w:rsidRPr="0036584B">
        <w:rPr>
          <w:rFonts w:ascii="Garamond" w:hAnsi="Garamond"/>
        </w:rPr>
        <w:t>Hoelting</w:t>
      </w:r>
      <w:r>
        <w:rPr>
          <w:rFonts w:ascii="Garamond" w:hAnsi="Garamond"/>
        </w:rPr>
        <w:t>, K.,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Morokhovich, N.,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0EB3AD2" w14:textId="0FD338AE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Defining Carrying Capacity and Its Applications to the Eastern Bering Sea</w:t>
      </w:r>
    </w:p>
    <w:p w14:paraId="78BD38C4" w14:textId="692F8046" w:rsidR="009A3BC4" w:rsidRPr="009A3BC4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Pr="009A3BC4">
        <w:rPr>
          <w:rFonts w:ascii="Garamond" w:hAnsi="Garamond"/>
        </w:rPr>
        <w:t>Holsman, K., Wise, S., Punt, A.E., Barnes, C., Aydin, K., Rovellini, A., Whitehouse, A., Sulc, A., Beese, C., Ortiz, I., Ianelli, J., Sterling, J., Reum, J., Dorn, M., Goodman, M., Haltuch, M., Spencer, P., &amp; Ruiz-Diaz, R.</w:t>
      </w:r>
    </w:p>
    <w:p w14:paraId="51E254D7" w14:textId="50FA65A3" w:rsidR="001F7132" w:rsidRPr="001F7132" w:rsidRDefault="006E7FFB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Towards Actionable Climate-Informed Ecosystem Based Management Advice</w:t>
      </w:r>
    </w:p>
    <w:p w14:paraId="54E1130D" w14:textId="4C0DDEFF" w:rsidR="001F7132" w:rsidRPr="00E725BE" w:rsidRDefault="001F7132" w:rsidP="001F713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="006E7FFB" w:rsidRPr="006E7FFB">
        <w:rPr>
          <w:rFonts w:ascii="Garamond" w:hAnsi="Garamond"/>
        </w:rPr>
        <w:t xml:space="preserve">Holsman, K., Wise, S., Punt, A.E., Barnes, C., Aydin, K., Hollowed, A., Rovellini, A., Whitehouse, A., Abolhassani, A., Sulc, A., Beese, C., Ortiz, I., Indivero, J., Dorn, M., Haltuch, M., Spencer, P., Ruiz-Diaz, R., </w:t>
      </w:r>
      <w:r w:rsidR="006E7FFB">
        <w:rPr>
          <w:rFonts w:ascii="Garamond" w:hAnsi="Garamond"/>
        </w:rPr>
        <w:t xml:space="preserve">Zador, S., </w:t>
      </w:r>
      <w:r w:rsidR="006E7FFB" w:rsidRPr="006E7FFB">
        <w:rPr>
          <w:rFonts w:ascii="Garamond" w:hAnsi="Garamond"/>
        </w:rPr>
        <w:t>&amp; Kristiansen, T.</w:t>
      </w:r>
    </w:p>
    <w:p w14:paraId="55A24681" w14:textId="77777777" w:rsid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</w:rPr>
      </w:pPr>
      <w:r w:rsidRPr="007B7370">
        <w:rPr>
          <w:rFonts w:ascii="Garamond" w:hAnsi="Garamond"/>
        </w:rPr>
        <w:t>Engaging Underrepresented Students in the Geosciences at a Research-Intensive University: Outcomes for Student Success</w:t>
      </w:r>
    </w:p>
    <w:p w14:paraId="5460E314" w14:textId="1B968CA2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r w:rsidRPr="007B7370">
        <w:rPr>
          <w:rFonts w:ascii="Garamond" w:hAnsi="Garamond"/>
        </w:rPr>
        <w:t>Guzman, J. M., Nuwer, M., Dolliver, J., Weltzien, K., Xu, A., Thompson, L.A., Levine, C., &amp; Naish, K. A.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77777777" w:rsidR="000D4C1D" w:rsidRPr="000146EF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Conference</w:t>
      </w:r>
      <w:r>
        <w:rPr>
          <w:rFonts w:ascii="Garamond" w:hAnsi="Garamond"/>
          <w:b/>
          <w:bCs/>
          <w:sz w:val="36"/>
          <w:szCs w:val="36"/>
        </w:rPr>
        <w:t xml:space="preserve"> </w:t>
      </w: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00476A8A" w14:textId="77777777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726624B0" w14:textId="44F856CD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</w:t>
      </w:r>
      <w:r w:rsidR="00FE4CF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</w:t>
      </w:r>
      <w:r w:rsidR="007B7370">
        <w:rPr>
          <w:rFonts w:ascii="Garamond" w:hAnsi="Garamond" w:cs="Arial"/>
          <w:sz w:val="22"/>
          <w:szCs w:val="22"/>
        </w:rPr>
        <w:t>December 2025</w:t>
      </w:r>
    </w:p>
    <w:p w14:paraId="1FDB994F" w14:textId="781982E4" w:rsidR="00FE4CF6" w:rsidRDefault="00FE4CF6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243474C3" w14:textId="7F39A515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5FE5188B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2024-Present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0337" w14:textId="77777777" w:rsidR="00E22634" w:rsidRDefault="00E22634" w:rsidP="00017562">
      <w:pPr>
        <w:spacing w:after="0" w:line="240" w:lineRule="auto"/>
      </w:pPr>
      <w:r>
        <w:separator/>
      </w:r>
    </w:p>
  </w:endnote>
  <w:endnote w:type="continuationSeparator" w:id="0">
    <w:p w14:paraId="72816CB4" w14:textId="77777777" w:rsidR="00E22634" w:rsidRDefault="00E22634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C63C" w14:textId="77777777" w:rsidR="00E22634" w:rsidRDefault="00E22634" w:rsidP="00017562">
      <w:pPr>
        <w:spacing w:after="0" w:line="240" w:lineRule="auto"/>
      </w:pPr>
      <w:r>
        <w:separator/>
      </w:r>
    </w:p>
  </w:footnote>
  <w:footnote w:type="continuationSeparator" w:id="0">
    <w:p w14:paraId="2E2D97E8" w14:textId="77777777" w:rsidR="00E22634" w:rsidRDefault="00E22634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71F8A"/>
    <w:rsid w:val="00773EAC"/>
    <w:rsid w:val="00774D8A"/>
    <w:rsid w:val="00777DAD"/>
    <w:rsid w:val="00782510"/>
    <w:rsid w:val="0078325A"/>
    <w:rsid w:val="00790C64"/>
    <w:rsid w:val="00793AAE"/>
    <w:rsid w:val="00793F11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931</Words>
  <Characters>5889</Characters>
  <Application>Microsoft Office Word</Application>
  <DocSecurity>0</DocSecurity>
  <Lines>143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3</cp:revision>
  <cp:lastPrinted>2025-12-11T08:15:00Z</cp:lastPrinted>
  <dcterms:created xsi:type="dcterms:W3CDTF">2026-03-31T01:03:00Z</dcterms:created>
  <dcterms:modified xsi:type="dcterms:W3CDTF">2026-03-31T01:18:00Z</dcterms:modified>
</cp:coreProperties>
</file>