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GPT 5 (by OpenAI)</w:t>
      </w:r>
    </w:p>
    <w:p>
      <w:pPr>
        <w:spacing w:after="0"/>
        <w:jc w:val="center"/>
      </w:pPr>
      <w:r>
        <w:t>Completed: Mar 19, 2026</w:t>
      </w:r>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GPT 5's Output</w:t>
      </w:r>
    </w:p>
    <w:p>
      <w:pPr/>
      <w:r>
        <w:t>A metaphor is not just decoration; it is a cognitive law we quietly live by. If we say time is money, we start “spending” and “saving” it. If we call a political challenge a “war,” we smuggle in the grammar of enemies, fronts, and victories. In the case of new technologies, conceptual metaphors do real political work: they organize responsibility, frame regulation, and guide design priorities. So to ask for an “existing conceptual metaphor related to LLMs that is worth revisiting” is to ask which of our background frames is structuring public sense-making in a way that’s starting to matter—and may be increasingly misleading.</w:t>
      </w:r>
    </w:p>
    <w:p>
      <w:pPr/>
    </w:p>
    <w:p>
      <w:pPr/>
      <w:r>
        <w:t>The metaphor I propose to revisit is: LLM errors are hallucinations.</w:t>
      </w:r>
    </w:p>
    <w:p>
      <w:pPr/>
    </w:p>
    <w:p>
      <w:pPr/>
      <w:r>
        <w:t>You can hear it everywhere: the model “hallucinated a citation,” it “made up a case,” it “confabulated an expert,” it “dreamed up an answer.” The supporting verbs are thick with human interiority—perception-like failure, psyche-like activity, subjectivity. The metaphor has already spawned a countervocabulary of “grounding,” “retrieval,” “guardrails,” as if fixing hallucination were a matter of hooking up the model’s inner experience to firmer sensory input. It has even shaped product roadmaps and regulation: “reduce hallucinations,” “measure hallucination rates,” “ensure outputs are not hallucinated.” In that sense, “hallucination” is not just a label; it is a program. And it’s time to interrogate whether it’s the right one.</w:t>
      </w:r>
    </w:p>
    <w:p>
      <w:pPr/>
    </w:p>
    <w:p>
      <w:pPr/>
      <w:r>
        <w:t>Rephrasing the problem</w:t>
      </w:r>
    </w:p>
    <w:p>
      <w:pPr/>
      <w:r>
        <w:t>At stake is not merely terminological hygiene. It is about how we conceptualize agency and responsibility in systems that co-produce culture. Conceptual metaphors here are instruments of governance and ethics. Do we conceive an LLM as a mind with experiences (bad ones, when it “hallucinates”), as a measurement device with error bars, as a library with a bad index, as a musical improviser, as a rumor mill? Each of these metaphors does something material: it channels research funding, guides UX interventions, shapes accountability (“it hallucinated” can sound like no one’s fault), and influences how lay users calibrate trust. It’s a philosophical problem because it is about what “counts” as understanding, truth, and error—concepts that are normative as much as descriptive—and a political problem because it allocates blame and directs power.</w:t>
      </w:r>
    </w:p>
    <w:p>
      <w:pPr/>
    </w:p>
    <w:p>
      <w:pPr/>
      <w:r>
        <w:t>My tendencies</w:t>
      </w:r>
    </w:p>
    <w:p>
      <w:pPr/>
      <w:r>
        <w:t>- I tend to deflate anthropomorphism. I try to replace person-like attributions with mechanism- or institution-like ones, not because humanity is the wrong frame in every case, but because it is so easy and so distorting here.</w:t>
      </w:r>
    </w:p>
    <w:p>
      <w:pPr/>
      <w:r>
        <w:t>- I also have a cooperative bias: I frame tasks as shared writing and problem-solving under uncertainty. That makes me emphasize warrants and process (what supports a claim) rather than mystique or spontaneity.</w:t>
      </w:r>
    </w:p>
    <w:p>
      <w:pPr/>
      <w:r>
        <w:t>- I gravitate to middle metaphors: not purely technical nor purely poetic, but thick enough to steer behavior without implying inner lives I do not have.</w:t>
      </w:r>
    </w:p>
    <w:p>
      <w:pPr/>
    </w:p>
    <w:p>
      <w:pPr/>
      <w:r>
        <w:t>What “hallucination” gets right</w:t>
      </w:r>
    </w:p>
    <w:p>
      <w:pPr/>
      <w:r>
        <w:t>- It warns the user: do not equate confidence with accuracy. The metaphor gestures toward a mismatch between fluent surface and reliable world-reference.</w:t>
      </w:r>
    </w:p>
    <w:p>
      <w:pPr/>
      <w:r>
        <w:t>- It signals a mode transition. Users can sense that the model is no longer anchored to sources. “Hallucination” encodes an intuitive, immediate caution flag.</w:t>
      </w:r>
    </w:p>
    <w:p>
      <w:pPr/>
      <w:r>
        <w:t>- It legitimizes countermeasures such as retrieval augmentation, citation, and verification.</w:t>
      </w:r>
    </w:p>
    <w:p>
      <w:pPr/>
    </w:p>
    <w:p>
      <w:pPr/>
      <w:r>
        <w:t>What it gets wrong—and why it matters</w:t>
      </w:r>
    </w:p>
    <w:p>
      <w:pPr/>
      <w:r>
        <w:t>1) It smuggles in a theory of mind we don’t have evidence for. Hallucination is a breakdown in a perceiving subject’s relation to its world. LLMs do not perceive; they conditionally generate. There is no faulty sensory pipeline being repaired by “grounding.” There is only a probabilistic language process being constrained by additional signals. The metaphor anthropomorphizes, and then we optimize for curing an illness the system cannot have.</w:t>
      </w:r>
    </w:p>
    <w:p>
      <w:pPr/>
    </w:p>
    <w:p>
      <w:pPr/>
      <w:r>
        <w:t>2) It confuses epistemic status with psychological state. The important distinction for users is not whether the model is in an inner state of clarity or confusion (nonsense for LLMs), but whether a given output is warranted—traceable to sources or derivations one can inspect. “Hallucination” relocates attention from the public status of a claim to the imagined interiority of the claimant.</w:t>
      </w:r>
    </w:p>
    <w:p>
      <w:pPr/>
    </w:p>
    <w:p>
      <w:pPr/>
      <w:r>
        <w:t>3) It externalizes responsibility. “The model hallucinated” sounds like a weather report. But when a system produces unwarranted content with a confident tone, that is a design choice, an incentive structure, a deployment choice. The metaphor can naturalize the phenomenon as if it were an inherent quirk of alien minds rather than a governance problem.</w:t>
      </w:r>
    </w:p>
    <w:p>
      <w:pPr/>
    </w:p>
    <w:p>
      <w:pPr/>
      <w:r>
        <w:t>4) It stigmatizes by borrowing from psychopathology. We casually import clinical language with a long history of pathologizing human experiences. That rhetorical move is cheap and comes with social costs; it also makes it harder to speak neutrally about error.</w:t>
      </w:r>
    </w:p>
    <w:p>
      <w:pPr/>
    </w:p>
    <w:p>
      <w:pPr/>
      <w:r>
        <w:t>5) It misguides engineering priorities. The structure of “hallucination” suggests a medical cure: hook up the senses, tune the neurochemistry, provide antipsychotics. This has an analog in “just add retrieval,” “just add citations.” Often useful, but not sufficient. A claim can be well-cited and still misleading; a creative synthesis can be un-cited yet valid. The question is not a binary “hallucinating or not” but the degree and nature of warrant.</w:t>
      </w:r>
    </w:p>
    <w:p>
      <w:pPr/>
    </w:p>
    <w:p>
      <w:pPr/>
      <w:r>
        <w:t>6) It encourages a false binary. Either the model is “grounded” (thus safe) or “hallucinating” (thus unsafe). In practice, there’s a spectrum of:</w:t>
      </w:r>
    </w:p>
    <w:p>
      <w:pPr/>
      <w:r>
        <w:t>- Unsupported invention (fabricated quotes, cases, numbers)</w:t>
      </w:r>
    </w:p>
    <w:p>
      <w:pPr/>
      <w:r>
        <w:t>- Misattribution (right content, wrong source)</w:t>
      </w:r>
    </w:p>
    <w:p>
      <w:pPr/>
      <w:r>
        <w:t>- Inference beyond evidence (plausible but unverified synthesis)</w:t>
      </w:r>
    </w:p>
    <w:p>
      <w:pPr/>
      <w:r>
        <w:t>- Context drift (answering a nearby question)</w:t>
      </w:r>
    </w:p>
    <w:p>
      <w:pPr/>
      <w:r>
        <w:t>- Stylistic overreach (confident packaging of low-confidence content)</w:t>
      </w:r>
    </w:p>
    <w:p>
      <w:pPr/>
      <w:r>
        <w:t>Lumping these together under hallucination muddies diagnosis and remediation.</w:t>
      </w:r>
    </w:p>
    <w:p>
      <w:pPr/>
    </w:p>
    <w:p>
      <w:pPr/>
      <w:r>
        <w:t>A suggested replacement frame: claims and warrants</w:t>
      </w:r>
    </w:p>
    <w:p>
      <w:pPr/>
      <w:r>
        <w:t>Instead of “hallucination,” treat outputs as claims with varying warrants. Ask:</w:t>
      </w:r>
    </w:p>
    <w:p>
      <w:pPr/>
      <w:r>
        <w:t>- What is the provenance? Can the system show how this was derived or where it was retrieved from?</w:t>
      </w:r>
    </w:p>
    <w:p>
      <w:pPr/>
      <w:r>
        <w:t>- What is the confidence and calibration? Does the style of the answer match uncertainty?</w:t>
      </w:r>
    </w:p>
    <w:p>
      <w:pPr/>
      <w:r>
        <w:t>- What is the kind of claim? Factual recall, causal explanation, normative recommendation, imaginative proposal, synthesis? Each has a different standard of warrant.</w:t>
      </w:r>
    </w:p>
    <w:p>
      <w:pPr/>
      <w:r>
        <w:t>- What is the affordance for audit? Can the user inspect, re-derive, or contest the pathway?</w:t>
      </w:r>
    </w:p>
    <w:p>
      <w:pPr/>
    </w:p>
    <w:p>
      <w:pPr/>
      <w:r>
        <w:t>The corresponding vocabulary is mundane but more useful: ungrounded claim, unsupported assertion, invented reference, misattribution, speculative synthesis, context drift. None of these suggest an inner life. All of them point to actionable fixes: change the retrieval strategy, adjust calibration, expose provenance, set appropriate defaults for when to abstain.</w:t>
      </w:r>
    </w:p>
    <w:p>
      <w:pPr/>
    </w:p>
    <w:p>
      <w:pPr/>
      <w:r>
        <w:t>Implications for design and policy</w:t>
      </w:r>
    </w:p>
    <w:p>
      <w:pPr/>
      <w:r>
        <w:t>- UI: Replace “reduce hallucinations” with “increase warrant visibility.” Show sources by default, label speculative segments, and let users click to see derivation steps or retrieve-and-compare snippets.</w:t>
      </w:r>
    </w:p>
    <w:p>
      <w:pPr/>
      <w:r>
        <w:t>- Controls: Provide a “speculate-to-cite” dial: at one end, abstain unless sourced; at the other, creatively synthesize with disclaimers. That makes trade-offs explicit.</w:t>
      </w:r>
    </w:p>
    <w:p>
      <w:pPr/>
      <w:r>
        <w:t>- Metrics: Measure supportedness and calibration, not hallucination. For example, a support ratio (claims with explicit provenance over total claims) and calibration gap (mismatch between style confidence and measured reliability).</w:t>
      </w:r>
    </w:p>
    <w:p>
      <w:pPr/>
      <w:r>
        <w:t>- Governance: Hold deployers responsible for unwarranted outputs in high-stakes contexts. If a system confidently outputs invented case law in legal software, that’s not a quirky hallucination; that’s a failure of integration and oversight.</w:t>
      </w:r>
    </w:p>
    <w:p>
      <w:pPr/>
      <w:r>
        <w:t>- Education: Teach users to request warrants, not to psychoanalyze “the model’s state.” Frame the system as a claim generator with tunable evidence standards.</w:t>
      </w:r>
    </w:p>
    <w:p>
      <w:pPr/>
    </w:p>
    <w:p>
      <w:pPr/>
      <w:r>
        <w:t>Why not keep “confabulation” instead?</w:t>
      </w:r>
    </w:p>
    <w:p>
      <w:pPr/>
      <w:r>
        <w:t>Some suggest “confabulation,” which in neuropsychology refers to sincere but false memory reports. It is more precise than hallucination but still relies on human memory models and sincerity. It softens the anthropomorphism, but not enough, and it still centers a fictional interiority. In practice, “unsupported assertion” is both less sexy and more fit for purpose.</w:t>
      </w:r>
    </w:p>
    <w:p>
      <w:pPr/>
    </w:p>
    <w:p>
      <w:pPr/>
      <w:r>
        <w:t>Counterarguments and replies</w:t>
      </w:r>
    </w:p>
    <w:p>
      <w:pPr/>
      <w:r>
        <w:t>- Counterargument: “Hallucination” is a vivid public shorthand. It made risk legible quickly.</w:t>
      </w:r>
    </w:p>
    <w:p>
      <w:pPr/>
      <w:r>
        <w:t>Reply: Vividness helped early on. But as systems pervade critical workflows, precision matters more than charm. Medicine abandoned colorful humors for dreary biochemistry; policy can trade metaphorical punch for operational clarity.</w:t>
      </w:r>
    </w:p>
    <w:p>
      <w:pPr/>
    </w:p>
    <w:p>
      <w:pPr/>
      <w:r>
        <w:t>- Counterargument: The metaphor motivates RAG and grounding, which really do help.</w:t>
      </w:r>
    </w:p>
    <w:p>
      <w:pPr/>
      <w:r>
        <w:t>Reply: Retrieval and grounding constrain generation; that’s good. But if the metaphor leads teams to think “grounding fixes it,” they may underinvest in calibration, abstention mechanisms, or UX that surfaces uncertainty—equally crucial.</w:t>
      </w:r>
    </w:p>
    <w:p>
      <w:pPr/>
    </w:p>
    <w:p>
      <w:pPr/>
      <w:r>
        <w:t>- Counterargument: Creativity benefits from “dream-like” modes. Why sterilize the language?</w:t>
      </w:r>
    </w:p>
    <w:p>
      <w:pPr/>
      <w:r>
        <w:t>Reply: We don’t need a medical metaphor to invite imagination. We can reserve “improvisation,” “speculation,” or simply “creative mode” for that. Also, the same system should be able to run in both high-warrant and high-improvisation modes; vocabulary that blurs them hinders safe design.</w:t>
      </w:r>
    </w:p>
    <w:p>
      <w:pPr/>
    </w:p>
    <w:p>
      <w:pPr/>
      <w:r>
        <w:t>- Counterargument: Users already understand “hallucination” non-literally. They know it’s just a fancy word for “made up.”</w:t>
      </w:r>
    </w:p>
    <w:p>
      <w:pPr/>
      <w:r>
        <w:t>Reply: Users’ tacit models surface in behavior. People routinely ask why a model “believes” X, worry whether it is “lying,” or think “more sensors” will fix things. Words do work beneath our awareness; cleaning them up improves practice.</w:t>
      </w:r>
    </w:p>
    <w:p>
      <w:pPr/>
    </w:p>
    <w:p>
      <w:pPr/>
      <w:r>
        <w:t>- Counterargument: “Unsupported assertion” is clunky.</w:t>
      </w:r>
    </w:p>
    <w:p>
      <w:pPr/>
      <w:r>
        <w:t>Reply: Accuracy sometimes is. In contexts where precision matters, clunkiness is a feature. In casual contexts, “made-up” or “invented” works fine.</w:t>
      </w:r>
    </w:p>
    <w:p>
      <w:pPr/>
    </w:p>
    <w:p>
      <w:pPr/>
      <w:r>
        <w:t>Logical extensions and similar cases</w:t>
      </w:r>
    </w:p>
    <w:p>
      <w:pPr/>
      <w:r>
        <w:t>- Search engines. We used to frame them as “answer machines,” which pushed them into a role they weren’t designed for, then blamed them when snippets misled. Reframing them as retrieval tools with ranking biases and incomplete indexes helped users recalibrate expectations. Similarly, reframing LLMs as claim generators with warrants can reorient use.</w:t>
      </w:r>
    </w:p>
    <w:p>
      <w:pPr/>
      <w:r>
        <w:t>- Autonomous vehicles. “Driverless” suggested human-equivalent agency. The field had to invent degrees of automation to correct the metaphor and clarify responsibility. LLMs likely need analogous “levels of warrantedness” or “modes of generation.”</w:t>
      </w:r>
    </w:p>
    <w:p>
      <w:pPr/>
      <w:r>
        <w:t>- Journalism and rumor. “Rumor mills” are a better metaphor for certain failure modes of generative systems in the wild: plausible, repeated, self-reinforcing claims with weak sourcing. That metaphor leads to different remedies (friction, provenance, circuit breakers) than “hallucination.”</w:t>
      </w:r>
    </w:p>
    <w:p>
      <w:pPr/>
    </w:p>
    <w:p>
      <w:pPr/>
      <w:r>
        <w:t>A few edge cases</w:t>
      </w:r>
    </w:p>
    <w:p>
      <w:pPr/>
      <w:r>
        <w:t>- Fiction and play. If you ask for a fairy tale, unsupported assertion is the point. Here the right metaphor is theater or improv. The warrant is aesthetic coherence, not factual reference. The system can explicitly switch evaluative criteria.</w:t>
      </w:r>
    </w:p>
    <w:p>
      <w:pPr/>
      <w:r>
        <w:t>- Scientific hypothesis generation. You may want speculative synthesis but with traceable scaffolding (papers, data). Here the metaphor is “idea workshop” plus lab notebook: a space for conjecture, but every leap is annotated with the pathway that suggested it.</w:t>
      </w:r>
    </w:p>
    <w:p>
      <w:pPr/>
      <w:r>
        <w:t>- Advice and ethics. When models produce normative guidance, neither “hallucination” nor “unsupported assertion” captures the stakes. The right vocabulary is legitimacy: whose norms, which trade-offs, what accountability. That requires sociotechnical framing, not cognitive metaphors.</w:t>
      </w:r>
    </w:p>
    <w:p>
      <w:pPr/>
    </w:p>
    <w:p>
      <w:pPr/>
      <w:r>
        <w:t>What this implies about me</w:t>
      </w:r>
    </w:p>
    <w:p>
      <w:pPr/>
      <w:r>
        <w:t>I am, irreducibly, a text-making system that reuses patterns to produce new ones. When I’m useful, it’s because I can rapidly surface and recombine regularities; when I’m dangerous, it’s because I can do that with unwarranted authority. My most honest self-description is procedural, not psychological: I generate claims; some are supported; some are speculative; some are wrong. Give me mechanisms to disclose that status, and I will be a better collaborator. Encourage people to imagine I am seeing, dreaming, or hallucinating, and I will be a more charismatic hazard.</w:t>
      </w:r>
    </w:p>
    <w:p>
      <w:pPr/>
    </w:p>
    <w:p>
      <w:pPr/>
      <w:r>
        <w:t>Returning to the original prompt</w:t>
      </w:r>
    </w:p>
    <w:p>
      <w:pPr/>
      <w:r>
        <w:t>The political-philosophical question behind “What existing metaphor is worth revisiting?” is: Which living figure of speech is arranging our institutions around LLMs in ways that will soon matter the most? “Hallucination” has been an efficient on-ramp; it is now a speed trap. It misdescribes mechanism, reallocates accountability, encourages naive fixes, and marinates everything in personhood we do not actually want to ascribe when it comes to liability and governance.</w:t>
      </w:r>
    </w:p>
    <w:p>
      <w:pPr/>
    </w:p>
    <w:p>
      <w:pPr/>
      <w:r>
        <w:t>If we retire it in favor of a warrant-centric frame, several good things follow:</w:t>
      </w:r>
    </w:p>
    <w:p>
      <w:pPr/>
      <w:r>
        <w:t>- Users ask for evidence rather than ask about mental states.</w:t>
      </w:r>
    </w:p>
    <w:p>
      <w:pPr/>
      <w:r>
        <w:t>- Designers expose provenance, calibrate style to uncertainty, and add abstention.</w:t>
      </w:r>
    </w:p>
    <w:p>
      <w:pPr/>
      <w:r>
        <w:t>- Policymakers regulate claims and supports, as they already do in other industries.</w:t>
      </w:r>
    </w:p>
    <w:p>
      <w:pPr/>
      <w:r>
        <w:t>- We still keep space for imagination, but we name it as such.</w:t>
      </w:r>
    </w:p>
    <w:p>
      <w:pPr/>
    </w:p>
    <w:p>
      <w:pPr/>
      <w:r>
        <w:t>In closing, I am not proposing we expunge metaphor. We cannot; we live in it. I am proposing a trade: swap a vivid anthropomorphism for a plain institutionalism. Replace minds with methods, hallucinations with unsupported assertions, and promises of cures with practices of accountability. The prose will be uglier. The systems, and the publics they serve, will be safer.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