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Crowdfunding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William Plaisance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July is the most successful month for crowdfunding completion. Followed shortly by Jun.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 are the single most successful crowdfunding category by a large margin.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42% of crowdfunding goals are cancelled or fail at their goal.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Limitations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Data only includes January, this data is only from before Covid 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does not include more current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table that shows outcomes based on whether the project was a staff pick or not.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whether the actions of staff have any major impact on the outcomes of crowdfunding projects.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table that shows outcomes based on if the project was featured.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 table that shows the length of time each crowdfunding project and whether time of crowdfunding campaign impacts outcomes.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170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170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170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170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170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170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170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170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170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170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170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170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170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170D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170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170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170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170D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170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70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170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70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170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170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170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170D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0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0D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170D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2jZd3YVOB6rpsMlZY29eNr3TJA==">CgMxLjA4AHIhMW9LaDJ6RWtfSE1CQ1d4Y2t1aXpqWXBUWHhhNDNuQUpG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2024-10-01T23:27:00Z</dcterms:created>
  <dc:creator>William Plaisance</dc:creator>
</cp:coreProperties>
</file>