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A4CB" w14:textId="77777777" w:rsidR="00A87807" w:rsidRDefault="00A87807">
      <w:pPr>
        <w:shd w:val="clear" w:color="auto" w:fill="103455"/>
        <w:spacing w:after="120"/>
      </w:pPr>
    </w:p>
    <w:p w14:paraId="445401F9" w14:textId="77777777" w:rsidR="00A87807" w:rsidRDefault="00000000">
      <w:pPr>
        <w:spacing w:before="180" w:after="260"/>
      </w:pPr>
      <w:r>
        <w:rPr>
          <w:rFonts w:ascii="Arial" w:eastAsia="Arial" w:hAnsi="Arial" w:cs="Arial"/>
          <w:color w:val="202020"/>
          <w:sz w:val="58"/>
          <w:szCs w:val="58"/>
        </w:rPr>
        <w:t>Uninodue</w:t>
      </w:r>
    </w:p>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500"/>
        <w:gridCol w:w="3478"/>
      </w:tblGrid>
      <w:tr w:rsidR="00A87807" w14:paraId="294B1A2F" w14:textId="77777777">
        <w:tblPrEx>
          <w:tblCellMar>
            <w:top w:w="0" w:type="dxa"/>
            <w:bottom w:w="0" w:type="dxa"/>
          </w:tblCellMar>
        </w:tblPrEx>
        <w:trPr>
          <w:trHeight w:hRule="exact" w:val="780"/>
        </w:trPr>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vAlign w:val="bottom"/>
          </w:tcPr>
          <w:p w14:paraId="65DC7B9B" w14:textId="77777777" w:rsidR="00A87807" w:rsidRDefault="00000000">
            <w:pPr>
              <w:spacing w:after="30"/>
            </w:pPr>
            <w:r>
              <w:rPr>
                <w:rFonts w:eastAsia="Roboto"/>
                <w:color w:val="103455"/>
                <w:sz w:val="15"/>
                <w:szCs w:val="15"/>
              </w:rPr>
              <w:t>United States | Internet &amp; Media — Global Streaming</w:t>
            </w:r>
          </w:p>
          <w:p w14:paraId="567ED474" w14:textId="77777777" w:rsidR="00A87807" w:rsidRDefault="00000000">
            <w:r>
              <w:rPr>
                <w:rFonts w:eastAsia="Roboto"/>
                <w:color w:val="0084BF"/>
                <w:sz w:val="30"/>
                <w:szCs w:val="30"/>
              </w:rPr>
              <w:t>Netflix, Inc.</w:t>
            </w:r>
          </w:p>
        </w:tc>
        <w:tc>
          <w:tcPr>
            <w:tcW w:w="3478"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vAlign w:val="bottom"/>
          </w:tcPr>
          <w:p w14:paraId="5AA95C9A" w14:textId="77777777" w:rsidR="00A87807" w:rsidRDefault="00000000">
            <w:pPr>
              <w:spacing w:after="30"/>
              <w:jc w:val="right"/>
            </w:pPr>
            <w:r>
              <w:rPr>
                <w:rFonts w:eastAsia="Roboto"/>
                <w:b/>
                <w:bCs/>
                <w:color w:val="103455"/>
                <w:sz w:val="15"/>
                <w:szCs w:val="15"/>
              </w:rPr>
              <w:t>Equity Research — Initiating Coverage</w:t>
            </w:r>
          </w:p>
          <w:p w14:paraId="2E526074" w14:textId="77777777" w:rsidR="00A87807" w:rsidRDefault="00000000">
            <w:pPr>
              <w:jc w:val="right"/>
            </w:pPr>
            <w:r>
              <w:rPr>
                <w:rFonts w:eastAsia="Roboto"/>
                <w:color w:val="103455"/>
                <w:sz w:val="15"/>
                <w:szCs w:val="15"/>
              </w:rPr>
              <w:t>April 24, 2026</w:t>
            </w:r>
          </w:p>
        </w:tc>
      </w:tr>
    </w:tbl>
    <w:p w14:paraId="413840F6" w14:textId="77777777" w:rsidR="00A87807" w:rsidRDefault="00A87807">
      <w:pPr>
        <w:pBdr>
          <w:bottom w:val="single" w:sz="4" w:space="1" w:color="87919C"/>
        </w:pBdr>
        <w:spacing w:after="120" w:line="1" w:lineRule="auto"/>
      </w:pPr>
    </w:p>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500"/>
        <w:gridCol w:w="3478"/>
      </w:tblGrid>
      <w:tr w:rsidR="00A87807" w14:paraId="04746A17" w14:textId="77777777">
        <w:tblPrEx>
          <w:tblCellMar>
            <w:top w:w="0" w:type="dxa"/>
            <w:bottom w:w="0" w:type="dxa"/>
          </w:tblCellMar>
        </w:tblPrEx>
        <w:trPr>
          <w:trHeight w:val="11200"/>
        </w:trPr>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2620E693" w14:textId="77777777" w:rsidR="00A87807" w:rsidRDefault="00000000">
            <w:pPr>
              <w:spacing w:after="80" w:line="340" w:lineRule="auto"/>
            </w:pPr>
            <w:r>
              <w:rPr>
                <w:rFonts w:eastAsia="Roboto"/>
                <w:color w:val="103455"/>
                <w:sz w:val="32"/>
                <w:szCs w:val="32"/>
              </w:rPr>
              <w:t>Netflix, Inc. (NFLX): BUY | Paid Scale Harvested, Pricing + Ads the Next Leg</w:t>
            </w:r>
          </w:p>
          <w:p w14:paraId="573A5AA3" w14:textId="77777777" w:rsidR="00A87807" w:rsidRDefault="00000000">
            <w:pPr>
              <w:spacing w:before="120" w:after="220"/>
            </w:pPr>
            <w:r>
              <w:rPr>
                <w:rFonts w:eastAsia="Roboto"/>
              </w:rPr>
              <w:t>We initiate NFLX at BUY with a $120 post-split 12-month target, implying ~29% upside. Our Buy thesis rests on three linked pillars: (1) UCAN is now a retention + pricing market, with churn best-in-class at ~2% and every price hike since 2023 flowing to ARM without visible demand destruction; (2) Ads are reaching scale break-even — the ad tier has 190M monthly active viewers (60% of Q1 2026 sign-ups in ads-enabled markets), Ads Suite in-house ad-tech is complete, and revenue doubles from $1.5B (2025) to ~$3B (2026E), with Bernstein modeling $8B+ by 2027; (3) the global content engine is a compounding moat — Originals fund international licensing demand via KPop Demon Hunters-type 'local-for-global' hits (236M views, most-watched Netflix film ever), and the Paramount-WBD deal collapse just returned Netflix $2.8B plus the ability to keep licensing WBD library content without the M&amp;A overhang. Consensus FY26 EPS has drifted to $3.16 on content amort step-up (~10% YoY) and Q2 margin optics; we think Street is under-modeling (a) ad revenue acceleration in H2'26, (b) $25B buyback authorization uplift post-WBD, and (c) Korean/Japanese/Indian runway. Key debates we address: (i) Is YouTube's 13.4% Gauge lead existential — no, the hours are not monetizably comparable; (ii) Can pricing still work post-UCAN — yes, playbook rotates to EMEA/LATAM/JP; (iii) Can India ever scale — slowly, India is a content-library problem first, pricing problem second; (iv) Does AI dilute the moat — net positive for Netflix given data + global scale advantages. Principal risks: Q2-Q3 engagement miss, AVOD ARM dilution outrunning ad CPM growth, sports rights spending discipline, and managerial transition around Reed Hastings' board departure.</w:t>
            </w:r>
          </w:p>
          <w:p w14:paraId="74B3F2C2" w14:textId="77777777" w:rsidR="00A87807" w:rsidRDefault="00000000">
            <w:pPr>
              <w:spacing w:after="150"/>
            </w:pPr>
            <w:r>
              <w:rPr>
                <w:rFonts w:eastAsia="Roboto"/>
                <w:b/>
                <w:bCs/>
                <w:color w:val="000000"/>
              </w:rPr>
              <w:t xml:space="preserve">Investment summary. </w:t>
            </w:r>
            <w:r>
              <w:rPr>
                <w:rFonts w:eastAsia="Roboto"/>
              </w:rPr>
              <w:t xml:space="preserve">Netflix has completed the hardest transition in streaming — from a subscriber-growth story to a unit-economics and margin-compounding story — and the Street is under-appreciating the quality of the compounding ahead. The company exited 2025 with 325M paid subscribers (last disclosure), $45.2B revenue (+16% YoY), operating margin of ~30% adjusted (29% reported with $619M Brazil one-off tax), and $9.5B FCF. In Q1 2026, revenue grew 16.2% YoY to $12.25B, operating income grew 18% to $4.0B, operating margin ticked up to 32.3%. Management reiterated full-year 2026 guidance of $50.7-$51.7B revenue (+12-14%) at 31.5% operating margin — and collected a $2.8B WBD termination fee (booked in interest &amp; other income). Post the WBD withdrawal, the board authorized an incremental $25B in buybacks. The Q1 print was a beat; the 10% drawdown post-release reflected (i) content amortization step-up weighting H1 over H2, making Q2 margin optically 32.6% vs 34.1% YoY, and (ii) Hastings' announced board exit (joining Anthropic). We </w:t>
            </w:r>
            <w:r>
              <w:rPr>
                <w:rFonts w:eastAsia="Roboto"/>
              </w:rPr>
              <w:lastRenderedPageBreak/>
              <w:t>view the draw-down as an opportunity. Our $120 PT is set at ~23x 2027E EPS of ~$5.20, a modest premium to the S&amp;P 500 ~22x but below the 5-yr average NFLX forward multiple of ~32x.</w:t>
            </w:r>
          </w:p>
        </w:tc>
        <w:tc>
          <w:tcPr>
            <w:tcW w:w="3478" w:type="dxa"/>
            <w:tcBorders>
              <w:top w:val="none" w:sz="0" w:space="0" w:color="FFFFFF"/>
              <w:left w:val="none" w:sz="0" w:space="0" w:color="FFFFFF"/>
              <w:bottom w:val="none" w:sz="0" w:space="0" w:color="FFFFFF"/>
              <w:right w:val="none" w:sz="0" w:space="0" w:color="FFFFFF"/>
            </w:tcBorders>
            <w:tcMar>
              <w:top w:w="0" w:type="dxa"/>
              <w:left w:w="180" w:type="dxa"/>
              <w:bottom w:w="0" w:type="dxa"/>
              <w:right w:w="0" w:type="dxa"/>
            </w:tcMar>
          </w:tcPr>
          <w:tbl>
            <w:tblPr>
              <w:tblW w:w="29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
              <w:gridCol w:w="1410"/>
              <w:gridCol w:w="1400"/>
            </w:tblGrid>
            <w:tr w:rsidR="00A87807" w14:paraId="11C97796"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0084BF"/>
                  <w:tcMar>
                    <w:top w:w="60" w:type="dxa"/>
                    <w:left w:w="80" w:type="dxa"/>
                    <w:bottom w:w="60" w:type="dxa"/>
                    <w:right w:w="80" w:type="dxa"/>
                  </w:tcMar>
                </w:tcPr>
                <w:p w14:paraId="3674EA9F" w14:textId="77777777" w:rsidR="00A87807" w:rsidRDefault="00A87807">
                  <w:pPr>
                    <w:shd w:val="clear" w:color="auto" w:fill="0084BF"/>
                  </w:pPr>
                </w:p>
              </w:tc>
              <w:tc>
                <w:tcPr>
                  <w:tcW w:w="2810" w:type="dxa"/>
                  <w:gridSpan w:val="2"/>
                  <w:tcBorders>
                    <w:top w:val="none" w:sz="0" w:space="0" w:color="FFFFFF"/>
                    <w:left w:val="none" w:sz="0" w:space="0" w:color="FFFFFF"/>
                    <w:bottom w:val="single" w:sz="4" w:space="0" w:color="0084BF"/>
                    <w:right w:val="none" w:sz="0" w:space="0" w:color="FFFFFF"/>
                  </w:tcBorders>
                  <w:tcMar>
                    <w:top w:w="60" w:type="dxa"/>
                    <w:left w:w="80" w:type="dxa"/>
                    <w:bottom w:w="60" w:type="dxa"/>
                    <w:right w:w="80" w:type="dxa"/>
                  </w:tcMar>
                </w:tcPr>
                <w:p w14:paraId="3E59B033" w14:textId="77777777" w:rsidR="00A87807" w:rsidRDefault="00000000">
                  <w:r>
                    <w:rPr>
                      <w:rFonts w:eastAsia="Roboto"/>
                      <w:b/>
                      <w:bCs/>
                      <w:color w:val="103455"/>
                      <w:sz w:val="13"/>
                      <w:szCs w:val="13"/>
                    </w:rPr>
                    <w:t>INITIATING COVERAGE</w:t>
                  </w:r>
                </w:p>
              </w:tc>
            </w:tr>
            <w:tr w:rsidR="00A87807" w14:paraId="027A5C61"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shd w:val="clear" w:color="auto" w:fill="C9EEF3"/>
                  <w:tcMar>
                    <w:top w:w="86" w:type="dxa"/>
                    <w:left w:w="120" w:type="dxa"/>
                    <w:bottom w:w="86" w:type="dxa"/>
                    <w:right w:w="80" w:type="dxa"/>
                  </w:tcMar>
                </w:tcPr>
                <w:p w14:paraId="78FD6DE9" w14:textId="77777777" w:rsidR="00A87807" w:rsidRDefault="00000000">
                  <w:r>
                    <w:rPr>
                      <w:rFonts w:eastAsia="Roboto"/>
                      <w:sz w:val="11"/>
                      <w:szCs w:val="11"/>
                    </w:rPr>
                    <w:t>RATING</w:t>
                  </w:r>
                </w:p>
              </w:tc>
              <w:tc>
                <w:tcPr>
                  <w:tcW w:w="1400" w:type="dxa"/>
                  <w:tcBorders>
                    <w:top w:val="none" w:sz="0" w:space="0" w:color="FFFFFF"/>
                    <w:left w:val="none" w:sz="0" w:space="0" w:color="FFFFFF"/>
                    <w:bottom w:val="single" w:sz="4" w:space="0" w:color="87919C"/>
                    <w:right w:val="none" w:sz="0" w:space="0" w:color="FFFFFF"/>
                  </w:tcBorders>
                  <w:shd w:val="clear" w:color="auto" w:fill="C9EEF3"/>
                  <w:tcMar>
                    <w:top w:w="86" w:type="dxa"/>
                    <w:left w:w="80" w:type="dxa"/>
                    <w:bottom w:w="86" w:type="dxa"/>
                    <w:right w:w="120" w:type="dxa"/>
                  </w:tcMar>
                </w:tcPr>
                <w:p w14:paraId="2D6E7B3B" w14:textId="77777777" w:rsidR="00A87807" w:rsidRDefault="00000000">
                  <w:r>
                    <w:rPr>
                      <w:rFonts w:eastAsia="Roboto"/>
                      <w:b/>
                      <w:bCs/>
                      <w:color w:val="000000"/>
                      <w:sz w:val="12"/>
                      <w:szCs w:val="12"/>
                    </w:rPr>
                    <w:t>BUY</w:t>
                  </w:r>
                </w:p>
              </w:tc>
            </w:tr>
            <w:tr w:rsidR="00A87807" w14:paraId="73F9996C"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2B36B5D4" w14:textId="77777777" w:rsidR="00A87807" w:rsidRDefault="00000000">
                  <w:r>
                    <w:rPr>
                      <w:rFonts w:eastAsia="Roboto"/>
                      <w:sz w:val="11"/>
                      <w:szCs w:val="11"/>
                    </w:rPr>
                    <w:t>PRICE</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6CEA4F85" w14:textId="77777777" w:rsidR="00A87807" w:rsidRDefault="00000000">
                  <w:r>
                    <w:rPr>
                      <w:rFonts w:eastAsia="Roboto"/>
                      <w:b/>
                      <w:bCs/>
                      <w:color w:val="000000"/>
                      <w:sz w:val="12"/>
                      <w:szCs w:val="12"/>
                    </w:rPr>
                    <w:t>$92.82 (post-split)</w:t>
                  </w:r>
                </w:p>
              </w:tc>
            </w:tr>
            <w:tr w:rsidR="00A87807" w14:paraId="06F3BF10"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497FCB08" w14:textId="77777777" w:rsidR="00A87807" w:rsidRDefault="00000000">
                  <w:r>
                    <w:rPr>
                      <w:rFonts w:eastAsia="Roboto"/>
                      <w:sz w:val="11"/>
                      <w:szCs w:val="11"/>
                    </w:rPr>
                    <w:t>PRICE TARGET | % TO PT</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469CC30E" w14:textId="77777777" w:rsidR="00A87807" w:rsidRDefault="00000000">
                  <w:r>
                    <w:rPr>
                      <w:rFonts w:eastAsia="Roboto"/>
                      <w:b/>
                      <w:bCs/>
                      <w:color w:val="000000"/>
                      <w:sz w:val="12"/>
                      <w:szCs w:val="12"/>
                    </w:rPr>
                    <w:t>$120 | +29%</w:t>
                  </w:r>
                </w:p>
              </w:tc>
            </w:tr>
            <w:tr w:rsidR="00A87807" w14:paraId="1ACEE7D5"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4FF58D85" w14:textId="77777777" w:rsidR="00A87807" w:rsidRDefault="00000000">
                  <w:r>
                    <w:rPr>
                      <w:rFonts w:eastAsia="Roboto"/>
                      <w:sz w:val="11"/>
                      <w:szCs w:val="11"/>
                    </w:rPr>
                    <w:t>52W HIGH-LOW (post-split)</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1A4316D0" w14:textId="77777777" w:rsidR="00A87807" w:rsidRDefault="00000000">
                  <w:r>
                    <w:rPr>
                      <w:rFonts w:eastAsia="Roboto"/>
                      <w:b/>
                      <w:bCs/>
                      <w:color w:val="000000"/>
                      <w:sz w:val="12"/>
                      <w:szCs w:val="12"/>
                    </w:rPr>
                    <w:t>$134.12 - $75.01</w:t>
                  </w:r>
                </w:p>
              </w:tc>
            </w:tr>
            <w:tr w:rsidR="00A87807" w14:paraId="7B1279FE"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0EA087AF" w14:textId="77777777" w:rsidR="00A87807" w:rsidRDefault="00000000">
                  <w:r>
                    <w:rPr>
                      <w:rFonts w:eastAsia="Roboto"/>
                      <w:sz w:val="11"/>
                      <w:szCs w:val="11"/>
                    </w:rPr>
                    <w:t>FY26E EV/EBITDA | P/E</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3F820BFB" w14:textId="77777777" w:rsidR="00A87807" w:rsidRDefault="00000000">
                  <w:r>
                    <w:rPr>
                      <w:rFonts w:eastAsia="Roboto"/>
                      <w:b/>
                      <w:bCs/>
                      <w:color w:val="000000"/>
                      <w:sz w:val="12"/>
                      <w:szCs w:val="12"/>
                    </w:rPr>
                    <w:t>22x | 24x fwd</w:t>
                  </w:r>
                </w:p>
              </w:tc>
            </w:tr>
            <w:tr w:rsidR="00A87807" w14:paraId="677FB455"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0EDEEF00" w14:textId="77777777" w:rsidR="00A87807" w:rsidRDefault="00000000">
                  <w:r>
                    <w:rPr>
                      <w:rFonts w:eastAsia="Roboto"/>
                      <w:sz w:val="11"/>
                      <w:szCs w:val="11"/>
                    </w:rPr>
                    <w:t>MARKET CAP</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198391DE" w14:textId="77777777" w:rsidR="00A87807" w:rsidRDefault="00000000">
                  <w:r>
                    <w:rPr>
                      <w:rFonts w:eastAsia="Roboto"/>
                      <w:b/>
                      <w:bCs/>
                      <w:color w:val="000000"/>
                      <w:sz w:val="12"/>
                      <w:szCs w:val="12"/>
                    </w:rPr>
                    <w:t>$391B</w:t>
                  </w:r>
                </w:p>
              </w:tc>
            </w:tr>
            <w:tr w:rsidR="00A87807" w14:paraId="4B900E63"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2936140C" w14:textId="77777777" w:rsidR="00A87807" w:rsidRDefault="00000000">
                  <w:r>
                    <w:rPr>
                      <w:rFonts w:eastAsia="Roboto"/>
                      <w:sz w:val="11"/>
                      <w:szCs w:val="11"/>
                    </w:rPr>
                    <w:t>TICKER</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1AABCACE" w14:textId="77777777" w:rsidR="00A87807" w:rsidRDefault="00000000">
                  <w:r>
                    <w:rPr>
                      <w:rFonts w:eastAsia="Roboto"/>
                      <w:b/>
                      <w:bCs/>
                      <w:color w:val="000000"/>
                      <w:sz w:val="12"/>
                      <w:szCs w:val="12"/>
                    </w:rPr>
                    <w:t>NFLX</w:t>
                  </w:r>
                </w:p>
              </w:tc>
            </w:tr>
            <w:tr w:rsidR="00A87807" w14:paraId="30A261A3" w14:textId="77777777">
              <w:tblPrEx>
                <w:tblCellMar>
                  <w:top w:w="0" w:type="dxa"/>
                  <w:bottom w:w="0" w:type="dxa"/>
                </w:tblCellMar>
              </w:tblPrEx>
              <w:tc>
                <w:tcPr>
                  <w:tcW w:w="2990" w:type="dxa"/>
                  <w:gridSpan w:val="3"/>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084C5BA" w14:textId="77777777" w:rsidR="00A87807" w:rsidRDefault="00000000">
                  <w:pPr>
                    <w:spacing w:before="20"/>
                  </w:pPr>
                  <w:r>
                    <w:rPr>
                      <w:rFonts w:eastAsia="Roboto"/>
                      <w:color w:val="444444"/>
                      <w:sz w:val="11"/>
                      <w:szCs w:val="11"/>
                    </w:rPr>
                    <w:t>^Stock split 10-for-1 effective Nov 17, 2025. Post-split basis used throughout.</w:t>
                  </w:r>
                </w:p>
              </w:tc>
            </w:tr>
          </w:tbl>
          <w:p w14:paraId="608887CC" w14:textId="77777777" w:rsidR="00A87807" w:rsidRDefault="00A87807">
            <w:pPr>
              <w:spacing w:before="260"/>
            </w:pPr>
          </w:p>
          <w:p w14:paraId="70CE984A" w14:textId="4438267D" w:rsidR="00A87807" w:rsidRDefault="00E62EBD">
            <w:pPr>
              <w:spacing w:before="100" w:after="20"/>
            </w:pPr>
            <w:r>
              <w:rPr>
                <w:rFonts w:eastAsia="Roboto"/>
                <w:b/>
                <w:bCs/>
                <w:color w:val="0084BF"/>
                <w:sz w:val="14"/>
                <w:szCs w:val="14"/>
              </w:rPr>
              <w:t>Uninodue</w:t>
            </w:r>
            <w:r w:rsidR="00000000">
              <w:rPr>
                <w:rFonts w:eastAsia="Roboto"/>
                <w:b/>
                <w:bCs/>
                <w:color w:val="0084BF"/>
                <w:sz w:val="14"/>
                <w:szCs w:val="14"/>
              </w:rPr>
              <w:t xml:space="preserve"> Research  | Global Internet/Media Analyst</w:t>
            </w:r>
          </w:p>
          <w:p w14:paraId="40B54066" w14:textId="65426BFD" w:rsidR="00A87807" w:rsidRDefault="00000000">
            <w:pPr>
              <w:spacing w:after="30"/>
            </w:pPr>
            <w:r>
              <w:rPr>
                <w:rFonts w:eastAsia="Roboto"/>
                <w:color w:val="103455"/>
                <w:sz w:val="11"/>
                <w:szCs w:val="11"/>
              </w:rPr>
              <w:t>research@</w:t>
            </w:r>
            <w:r w:rsidR="00E62EBD">
              <w:rPr>
                <w:rFonts w:eastAsia="Roboto"/>
                <w:color w:val="103455"/>
                <w:sz w:val="11"/>
                <w:szCs w:val="11"/>
              </w:rPr>
              <w:t>Uninodue</w:t>
            </w:r>
            <w:r>
              <w:rPr>
                <w:rFonts w:eastAsia="Roboto"/>
                <w:color w:val="103455"/>
                <w:sz w:val="11"/>
                <w:szCs w:val="11"/>
              </w:rPr>
              <w:t>.com</w:t>
            </w:r>
          </w:p>
        </w:tc>
      </w:tr>
    </w:tbl>
    <w:p w14:paraId="0116B074" w14:textId="77777777" w:rsidR="00A87807" w:rsidRDefault="00A87807">
      <w:pPr>
        <w:sectPr w:rsidR="00A87807">
          <w:footerReference w:type="default" r:id="rId7"/>
          <w:pgSz w:w="11906" w:h="16838"/>
          <w:pgMar w:top="720" w:right="964" w:bottom="620" w:left="964" w:header="260" w:footer="260" w:gutter="0"/>
          <w:cols w:space="720"/>
          <w:docGrid w:linePitch="360"/>
        </w:sectPr>
      </w:pPr>
    </w:p>
    <w:p w14:paraId="5E7BF92D" w14:textId="77777777" w:rsidR="00A87807" w:rsidRDefault="00000000">
      <w:pPr>
        <w:spacing w:after="90"/>
      </w:pPr>
      <w:r>
        <w:rPr>
          <w:rFonts w:eastAsia="Roboto"/>
          <w:b/>
          <w:bCs/>
          <w:color w:val="000000"/>
        </w:rPr>
        <w:lastRenderedPageBreak/>
        <w:t xml:space="preserve">Thesis pillar 1: Pricing, not subscribers, is now the growth algorithm. </w:t>
      </w:r>
      <w:r>
        <w:rPr>
          <w:rFonts w:eastAsia="Roboto"/>
        </w:rPr>
        <w:t>Netflix has bifurcated its growth playbook by market maturity. In UCAN (43% of Q1'26 revenue, ~$18.56/month ARPU), where broadband penetration already exceeds 60%, the company is now executing a retention + pricing strategy. Standard tier has compounded 7% CAGR over the last three years; Premium at ~10%. After two full UCAN rounds of price increases in 2025 (Jan) and 2026 (Apr), Bernstein estimates U.S. churn rose only ~10 bps to the industry-low ~2% range. In EMEA (33% of revenue, ~$10.67/month ARPU), the UK's Standard tier has CAGR'd at 10%; Germany 5%; Brazil and Mexico 10-11%. Only India has moved in the opposite direction (Basic tier -12% CAGR, Standard -4%) — deliberate, as India is a share-taking mission with broadband penetration at &lt;30%. The implication: 2025 UCAN revenue growth was overwhelmingly driven by pricing (paid sharing tailwind is now 'fully operationalized' per management), 2026 will be dominated by pricing + ads, and international will contribute more user volume at moderating ARM. Net-net, we model Global ARM flat in 2026 (ads dilution offsets price mix up), rising 3-4% in 2027 as ad monetization catches up. This is better math than the market gives credit for.</w:t>
      </w:r>
    </w:p>
    <w:p w14:paraId="5513258A" w14:textId="77777777" w:rsidR="00A87807" w:rsidRDefault="00000000">
      <w:pPr>
        <w:spacing w:after="90"/>
      </w:pPr>
      <w:r>
        <w:rPr>
          <w:rFonts w:eastAsia="Roboto"/>
          <w:b/>
          <w:bCs/>
          <w:color w:val="000000"/>
        </w:rPr>
        <w:t xml:space="preserve">Thesis pillar 2: Advertising is Netflix's second S-curve — and it is steeper than Street assumes. </w:t>
      </w:r>
      <w:r>
        <w:rPr>
          <w:rFonts w:eastAsia="Roboto"/>
        </w:rPr>
        <w:t>The ad tier now has 190M monthly active viewers (household-adjusted metric announced Nov 2025, up from 94M MAU May 2025 on the per-individual basis). In Q1 2026, more than 60% of sign-ups in ads-enabled markets chose the ad-supported plan. The Netflix Ads Suite is now globally deployed in all 12 ad-enabled markets (completed Q4 2025), replacing the Microsoft pipe. Critically, Netflix has integrated Trade Desk, Google DV360, Amazon DSP, and Yahoo DSP — meaning programmatic now covers the majority of non-live inventory. CPMs are ~$21-22 in UCAN (high end of CTV), fill rates are materially improving, and the advertiser roster grew 70%+ YoY to 4,000+ brands. Revenue math: 2024 ad revenue $1.0B → 2025 $1.5B (2.5x) → 2026 guide $3B (2x). Bernstein's model — which uses ~$18.72 combined subscription+ads ARM for AVOD in UCAN — points to Netflix ad revenue reaching $8B by 2027, a figure several billion above Street consensus. The Ads Suite opening to programmatic/mid-market advertisers in 2027 and live-sport inventory (WWE, NFL Christmas, MLB Home Run Derby, World Baseball Classic) offer non-modeled upside. Incremental ad revenue carries ~70% contribution margin per Bernstein — materially higher than blended subscription economics, which is why ads is the cleanest margin-accretion lever Netflix has.</w:t>
      </w:r>
    </w:p>
    <w:p w14:paraId="5A93FD8B" w14:textId="77777777" w:rsidR="00A87807" w:rsidRDefault="00000000">
      <w:pPr>
        <w:spacing w:after="90"/>
      </w:pPr>
      <w:r>
        <w:rPr>
          <w:rFonts w:eastAsia="Roboto"/>
          <w:b/>
          <w:bCs/>
          <w:color w:val="000000"/>
        </w:rPr>
        <w:t xml:space="preserve">Thesis pillar 3: Content moat compounds globally; AI is additive not substitutive. </w:t>
      </w:r>
      <w:r>
        <w:rPr>
          <w:rFonts w:eastAsia="Roboto"/>
        </w:rPr>
        <w:t>FY2025 content cash spend of ~$17B (below the $18B guide) amortized to $16.4B on the P&amp;L; the split is 53% Licensed ($8.7B) / 47% Originals ($7.7B). Management targets a 1.1x cash-to-amortization ratio; 2026 is a step-up year, with content amort rising ~10% ($18B amort, ~$19-20B cash) largely because the writers'/actors' strike delayed 2024 content into 2025-2026 and NFL/live spend lumps at specific quarters. Three points investors miss: (1) Non-English content now accounts for 62% of Originals cash spend and ~33% of total Netflix viewing hours — KPop Demon Hunters (236M views, first Netflix film soundtrack with 4 songs in Billboard Hot 100 top-10; produced by Sony Pictures Animation with Japan animation studio partners) is the template, not an outlier. (2) Originals have LONGER amortization tails than Licensed (40% vs 50% in first 12 months), so per-dollar ROI is better if hits are made. Netflix's content spend efficiency (revenue per $ spent) rose from 1.7x in 2021 to 2.3x in 2024. (3) AI is a force multiplier. Netflix has already deployed GenAI VFX in the Argentine Original 'El Eternaut' (building collapse sequence, 10x faster than traditional pipeline — first GenAI final-shot in a Netflix Original). The InterPositive acquisition in Q1 2026 cements the AI VFX stack internally. Co-CEO Ted Sarandos' framing — 'content 10% better is more valuable than 50% cheaper' — reflects Netflix's strategic position: it is not betting on foundation model wars; it is compounding data + global distribution + talent access advantages while using AI as a productivity layer. In contrast, TikTok/Shorts/ReelShort/DramaBox will consume fragmented attention, but 'zeitgeist moments' (Squid Game, Stranger Things, KPDH) remain structurally scarce and defensible.</w:t>
      </w:r>
    </w:p>
    <w:p w14:paraId="7A72923D" w14:textId="77777777" w:rsidR="00A87807" w:rsidRDefault="00000000">
      <w:pPr>
        <w:spacing w:after="90"/>
      </w:pPr>
      <w:r>
        <w:rPr>
          <w:rFonts w:eastAsia="Roboto"/>
          <w:b/>
          <w:bCs/>
          <w:color w:val="000000"/>
        </w:rPr>
        <w:t xml:space="preserve">What the market is getting wrong. </w:t>
      </w:r>
      <w:r>
        <w:rPr>
          <w:rFonts w:eastAsia="Roboto"/>
        </w:rPr>
        <w:t>We identify three clear non-consensus views. First, ad revenue consensus of $3B (2026) / $4B-plus (2027) ignores the impact of programmatic + live sports + 190M-viewer reach reaching measurement maturity simultaneously. Bernstein's $8B by 2027 is the right range; we think street catches up in Q3-Q4 2026 after the Upfront season. Second, the Street views YouTube's 13.4% Gauge share lead as a structural Netflix headwind. It is not — those hours are UGC, not monetizable premium; YouTube's RPM is a fraction of Netflix CTV CPM; and Netflix captures the 'most profitable moments' per Sarandos. When we adjust The Gauge to 'monetizable premium hours', Netflix is expanding share, not losing it. Third, the WBD withdrawal was a bullish outcome, not neutral. Netflix avoided paying $70B for legacy network decay, retained licensing access (90%+ of Netflix hits are Originals; PSKY-WBD needs Netflix's global scale more than vice-versa per Bernstein), collected $2.8B, and unlocked $25B incremental buyback. The buyback is ~6% of market cap — not a headline 'acquisition' but structurally meaningful EPS accretion.</w:t>
      </w:r>
    </w:p>
    <w:p w14:paraId="186118B6" w14:textId="77777777" w:rsidR="00A87807" w:rsidRDefault="00000000">
      <w:pPr>
        <w:spacing w:after="90"/>
      </w:pPr>
      <w:r>
        <w:rPr>
          <w:rFonts w:eastAsia="Roboto"/>
          <w:b/>
          <w:bCs/>
          <w:color w:val="000000"/>
        </w:rPr>
        <w:t xml:space="preserve">Valuation: BUY, $120 PT, +29% upside. </w:t>
      </w:r>
      <w:r>
        <w:rPr>
          <w:rFonts w:eastAsia="Roboto"/>
        </w:rPr>
        <w:t xml:space="preserve">Our $120 PT values NFLX at ~23x 2027E EPS of ~$5.20 (bull-base </w:t>
      </w:r>
      <w:r>
        <w:rPr>
          <w:rFonts w:eastAsia="Roboto"/>
        </w:rPr>
        <w:lastRenderedPageBreak/>
        <w:t>average) and ~17x 2027E EV/EBITDA. Bull case (30% probability): Ad revenue exceeds $4.5B in 2026 and $8B in 2027; OP margin reaches 34% in 2027; 2027 EPS ~$5.80; 24x P/E → $140. Base case (50%): Revenue 2026 $51.5B (+14%), 2027 $57.5B (+12%); OP margin 31.5% → 33% in 2027; 2027 EPS ~$5.20; 23x → $120. Bear case (20%): Ad miss ($2.5B 2026), UCAN ARM flat, engagement erosion from YouTube/short-form continues; 2027 OP margin stuck at 30%; 2027 EPS ~$4.30; 18x → $77 (downside ~17%). Risk/reward ~2.1:1. Multiple compression risk is the main concern — NFLX trades at ~30x trailing / 24x forward, above S&amp;P but below its 5-yr avg of 32x — we are setting PT at below-historical multiples for conservatism. Key multiple support: (i) ad contribution margin 70%, (ii) FCF yield ~2.5%, (iii) buyback yield post-authorization ~4-5%.</w:t>
      </w:r>
    </w:p>
    <w:p w14:paraId="5FFDBCFB" w14:textId="77777777" w:rsidR="00A87807" w:rsidRDefault="00A87807">
      <w:pPr>
        <w:sectPr w:rsidR="00A87807">
          <w:headerReference w:type="default" r:id="rId8"/>
          <w:footerReference w:type="default" r:id="rId9"/>
          <w:pgSz w:w="11906" w:h="16838"/>
          <w:pgMar w:top="720" w:right="964" w:bottom="620" w:left="964" w:header="260" w:footer="260" w:gutter="0"/>
          <w:cols w:space="720"/>
          <w:docGrid w:linePitch="360"/>
        </w:sectPr>
      </w:pPr>
    </w:p>
    <w:p w14:paraId="2447D23C" w14:textId="77777777" w:rsidR="00A87807" w:rsidRDefault="00000000">
      <w:pPr>
        <w:spacing w:before="160" w:after="50" w:line="360" w:lineRule="auto"/>
      </w:pPr>
      <w:r>
        <w:rPr>
          <w:rFonts w:eastAsia="Roboto"/>
          <w:color w:val="103455"/>
          <w:sz w:val="28"/>
          <w:szCs w:val="28"/>
        </w:rPr>
        <w:lastRenderedPageBreak/>
        <w:t>Section 1: Q1 2026 Results + FY26 Guidance Recap</w:t>
      </w:r>
    </w:p>
    <w:p w14:paraId="72591498" w14:textId="77777777" w:rsidR="00A87807" w:rsidRDefault="00000000">
      <w:pPr>
        <w:spacing w:before="190" w:after="45" w:line="320" w:lineRule="auto"/>
      </w:pPr>
      <w:r>
        <w:rPr>
          <w:rFonts w:eastAsia="Roboto"/>
          <w:b/>
          <w:bCs/>
          <w:color w:val="000000"/>
          <w:sz w:val="24"/>
          <w:szCs w:val="24"/>
        </w:rPr>
        <w:t>1.1 Headline metrics and drivers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7019"/>
        <w:gridCol w:w="1018"/>
        <w:gridCol w:w="1018"/>
        <w:gridCol w:w="923"/>
      </w:tblGrid>
      <w:tr w:rsidR="00A87807" w14:paraId="38DC5330"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E781263" w14:textId="77777777" w:rsidR="00A87807" w:rsidRDefault="00000000">
            <w:r>
              <w:rPr>
                <w:rFonts w:eastAsia="Roboto"/>
                <w:b/>
                <w:bCs/>
                <w:color w:val="FFFFFF"/>
              </w:rPr>
              <w:t>Metric</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F6653E1" w14:textId="77777777" w:rsidR="00A87807" w:rsidRDefault="00000000">
            <w:r>
              <w:rPr>
                <w:rFonts w:eastAsia="Roboto"/>
                <w:b/>
                <w:bCs/>
                <w:color w:val="FFFFFF"/>
              </w:rPr>
              <w:t>Q1 2026</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3ACB880" w14:textId="77777777" w:rsidR="00A87807" w:rsidRDefault="00000000">
            <w:r>
              <w:rPr>
                <w:rFonts w:eastAsia="Roboto"/>
                <w:b/>
                <w:bCs/>
                <w:color w:val="FFFFFF"/>
              </w:rPr>
              <w:t>Q1 2025</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42EF792" w14:textId="77777777" w:rsidR="00A87807" w:rsidRDefault="00000000">
            <w:r>
              <w:rPr>
                <w:rFonts w:eastAsia="Roboto"/>
                <w:b/>
                <w:bCs/>
                <w:color w:val="FFFFFF"/>
              </w:rPr>
              <w:t>YoY</w:t>
            </w:r>
          </w:p>
        </w:tc>
      </w:tr>
      <w:tr w:rsidR="00A87807" w14:paraId="138E248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702649" w14:textId="77777777" w:rsidR="00A87807" w:rsidRDefault="00000000">
            <w:r>
              <w:rPr>
                <w:rFonts w:eastAsia="Roboto"/>
                <w:b/>
                <w:bCs/>
              </w:rPr>
              <w:t>Revenue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79B429" w14:textId="77777777" w:rsidR="00A87807" w:rsidRDefault="00000000">
            <w:r>
              <w:rPr>
                <w:rFonts w:eastAsia="Roboto"/>
              </w:rPr>
              <w:t>12.25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014343" w14:textId="77777777" w:rsidR="00A87807" w:rsidRDefault="00000000">
            <w:r>
              <w:rPr>
                <w:rFonts w:eastAsia="Roboto"/>
              </w:rPr>
              <w:t>10.54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7E4E4A" w14:textId="77777777" w:rsidR="00A87807" w:rsidRDefault="00000000">
            <w:r>
              <w:rPr>
                <w:rFonts w:eastAsia="Roboto"/>
              </w:rPr>
              <w:t>+16.2%</w:t>
            </w:r>
          </w:p>
        </w:tc>
      </w:tr>
      <w:tr w:rsidR="00A87807" w14:paraId="089A1D0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1D33DA" w14:textId="77777777" w:rsidR="00A87807" w:rsidRDefault="00000000">
            <w:r>
              <w:rPr>
                <w:rFonts w:eastAsia="Roboto"/>
                <w:b/>
                <w:bCs/>
              </w:rPr>
              <w:t>Operating Income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5B0AFD" w14:textId="77777777" w:rsidR="00A87807" w:rsidRDefault="00000000">
            <w:r>
              <w:rPr>
                <w:rFonts w:eastAsia="Roboto"/>
              </w:rPr>
              <w:t>4.0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C148C0" w14:textId="77777777" w:rsidR="00A87807" w:rsidRDefault="00000000">
            <w:r>
              <w:rPr>
                <w:rFonts w:eastAsia="Roboto"/>
              </w:rPr>
              <w:t>3.35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10DA79" w14:textId="77777777" w:rsidR="00A87807" w:rsidRDefault="00000000">
            <w:r>
              <w:rPr>
                <w:rFonts w:eastAsia="Roboto"/>
              </w:rPr>
              <w:t>+18%</w:t>
            </w:r>
          </w:p>
        </w:tc>
      </w:tr>
      <w:tr w:rsidR="00A87807" w14:paraId="20E79FD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57D9C1" w14:textId="77777777" w:rsidR="00A87807" w:rsidRDefault="00000000">
            <w:r>
              <w:rPr>
                <w:rFonts w:eastAsia="Roboto"/>
                <w:b/>
                <w:bCs/>
              </w:rPr>
              <w:t>Operating Margin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49768A" w14:textId="77777777" w:rsidR="00A87807" w:rsidRDefault="00000000">
            <w:r>
              <w:rPr>
                <w:rFonts w:eastAsia="Roboto"/>
              </w:rPr>
              <w:t>32.3%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55532A" w14:textId="77777777" w:rsidR="00A87807" w:rsidRDefault="00000000">
            <w:r>
              <w:rPr>
                <w:rFonts w:eastAsia="Roboto"/>
              </w:rPr>
              <w:t>31.7%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645398" w14:textId="77777777" w:rsidR="00A87807" w:rsidRDefault="00000000">
            <w:r>
              <w:rPr>
                <w:rFonts w:eastAsia="Roboto"/>
              </w:rPr>
              <w:t>+60bps</w:t>
            </w:r>
          </w:p>
        </w:tc>
      </w:tr>
      <w:tr w:rsidR="00A87807" w14:paraId="758AD62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EB1E91" w14:textId="77777777" w:rsidR="00A87807" w:rsidRDefault="00000000">
            <w:r>
              <w:rPr>
                <w:rFonts w:eastAsia="Roboto"/>
                <w:b/>
                <w:bCs/>
              </w:rPr>
              <w:t>Net Income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00945E" w14:textId="77777777" w:rsidR="00A87807" w:rsidRDefault="00000000">
            <w:r>
              <w:rPr>
                <w:rFonts w:eastAsia="Roboto"/>
              </w:rPr>
              <w:t>5.28*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489F02" w14:textId="77777777" w:rsidR="00A87807" w:rsidRDefault="00000000">
            <w:r>
              <w:rPr>
                <w:rFonts w:eastAsia="Roboto"/>
              </w:rPr>
              <w:t>2.89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08E6CB" w14:textId="77777777" w:rsidR="00A87807" w:rsidRDefault="00000000">
            <w:r>
              <w:rPr>
                <w:rFonts w:eastAsia="Roboto"/>
              </w:rPr>
              <w:t>+83%</w:t>
            </w:r>
          </w:p>
        </w:tc>
      </w:tr>
      <w:tr w:rsidR="00A87807" w14:paraId="25CCE1C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A45AEC4" w14:textId="77777777" w:rsidR="00A87807" w:rsidRDefault="00000000">
            <w:r>
              <w:rPr>
                <w:rFonts w:eastAsia="Roboto"/>
                <w:b/>
                <w:bCs/>
              </w:rPr>
              <w:t>Diluted EPS (post-split)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E4E7BEF" w14:textId="77777777" w:rsidR="00A87807" w:rsidRDefault="00000000">
            <w:r>
              <w:rPr>
                <w:rFonts w:eastAsia="Roboto"/>
              </w:rPr>
              <w:t>$1.23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F5346C" w14:textId="77777777" w:rsidR="00A87807" w:rsidRDefault="00000000">
            <w:r>
              <w:rPr>
                <w:rFonts w:eastAsia="Roboto"/>
              </w:rPr>
              <w:t>$0.66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E900B5" w14:textId="77777777" w:rsidR="00A87807" w:rsidRDefault="00000000">
            <w:r>
              <w:rPr>
                <w:rFonts w:eastAsia="Roboto"/>
              </w:rPr>
              <w:t>+86%</w:t>
            </w:r>
          </w:p>
        </w:tc>
      </w:tr>
      <w:tr w:rsidR="00A87807" w14:paraId="31B38A8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FDF704" w14:textId="77777777" w:rsidR="00A87807" w:rsidRDefault="00000000">
            <w:r>
              <w:rPr>
                <w:rFonts w:eastAsia="Roboto"/>
                <w:b/>
                <w:bCs/>
              </w:rPr>
              <w:t>*Includes $2.8B Paramount/WBD termination fee in Int'l income.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FA33FD" w14:textId="77777777" w:rsidR="00A87807" w:rsidRDefault="00A87807"/>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A93B16" w14:textId="77777777" w:rsidR="00A87807" w:rsidRDefault="00A87807"/>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4CB473" w14:textId="77777777" w:rsidR="00A87807" w:rsidRDefault="00A87807"/>
        </w:tc>
      </w:tr>
    </w:tbl>
    <w:p w14:paraId="4FD716EB" w14:textId="77777777" w:rsidR="00A87807" w:rsidRDefault="00A87807">
      <w:pPr>
        <w:spacing w:before="90"/>
      </w:pPr>
    </w:p>
    <w:p w14:paraId="09970B18" w14:textId="77777777" w:rsidR="00A87807" w:rsidRDefault="00000000">
      <w:pPr>
        <w:spacing w:after="90"/>
      </w:pPr>
      <w:r>
        <w:rPr>
          <w:rFonts w:eastAsia="Roboto"/>
          <w:b/>
          <w:bCs/>
          <w:color w:val="000000"/>
        </w:rPr>
        <w:t xml:space="preserve">Revenue composition — 2026 shifts the driver mix. </w:t>
      </w:r>
      <w:r>
        <w:rPr>
          <w:rFonts w:eastAsia="Roboto"/>
        </w:rPr>
        <w:t>UCAN revenue reached $5.25B (+14% YoY), EMEA $4.00B (+17%), APAC $1.51B (+20% FX-neutral 19%), LATAM $1.50B (+19%, FX-neutral 18%). Regional mix: UCAN 43%, EMEA 33%, APAC 12%, LATAM 12%. Subscription still constitutes ~96% of total revenue in 2025, declining to ~94% by 2026E on ad revenue doubling. Per-region ARPU (FY25 est.): UCAN $18.56/mo, EMEA $10.67, LATAM $8.22, APAC $7.07. Paid membership last disclosed Q4 2025 at 325M (disclosure paused from Q1 2025). Ads-tier monthly active viewers at 190M as of Nov 2025 (~60% of sign-ups in ad-enabled markets in Q1 2026).</w:t>
      </w:r>
    </w:p>
    <w:p w14:paraId="02914368" w14:textId="77777777" w:rsidR="00A87807" w:rsidRDefault="00000000">
      <w:pPr>
        <w:spacing w:after="90"/>
      </w:pPr>
      <w:r>
        <w:rPr>
          <w:rFonts w:eastAsia="Roboto"/>
          <w:b/>
          <w:bCs/>
          <w:color w:val="000000"/>
        </w:rPr>
        <w:t xml:space="preserve">2026 guidance and the Q2 margin optics. </w:t>
      </w:r>
      <w:r>
        <w:rPr>
          <w:rFonts w:eastAsia="Roboto"/>
        </w:rPr>
        <w:t>Full-year 2026 guidance unchanged: revenue $50.7-$51.7B (+12-14%), operating margin 31.5%, FCF ~$11B. Q2 2026 operating margin guide of 32.6% is 150 bps below Q2 2025's 34.1% — not a deterioration, but reflects the 10% content amortization step-up (concentrated H1) and a $275M one-time acquisition-related expense (WBD process), worth roughly 50 bps. Management expects H2 2026 margins to be stronger than H1. Content cash spend 2026 is targeted at ~$19-20B (up from $17B in 2025), with live sports component (NFL Christmas games ~$150M each; WWE ~$500M/year) fully 100% amortized in the quarter of broadcast — intentional conservatism to protect long-term FCF. The Q1 print triggered a 9-10% sell-off because (a) content amortization step-up and Q2 margin optics were more explicit than pre-print commentary implied, and (b) Hastings' board exit announcement. We view the sell-off as overdone.</w:t>
      </w:r>
    </w:p>
    <w:p w14:paraId="19D39C4A" w14:textId="77777777" w:rsidR="00A87807" w:rsidRDefault="00000000">
      <w:pPr>
        <w:spacing w:before="190" w:after="45" w:line="320" w:lineRule="auto"/>
      </w:pPr>
      <w:r>
        <w:rPr>
          <w:rFonts w:eastAsia="Roboto"/>
          <w:b/>
          <w:bCs/>
          <w:color w:val="000000"/>
          <w:sz w:val="24"/>
          <w:szCs w:val="24"/>
        </w:rPr>
        <w:t>1.2 Capital return: $25B authorization uplift post-WBD</w:t>
      </w:r>
    </w:p>
    <w:p w14:paraId="661F7C81" w14:textId="77777777" w:rsidR="00A87807" w:rsidRDefault="00000000">
      <w:pPr>
        <w:spacing w:after="90"/>
      </w:pPr>
      <w:r>
        <w:rPr>
          <w:rFonts w:eastAsia="Roboto"/>
          <w:b/>
          <w:bCs/>
          <w:color w:val="000000"/>
        </w:rPr>
        <w:t xml:space="preserve">Buyback arithmetic just got materially more potent. </w:t>
      </w:r>
      <w:r>
        <w:rPr>
          <w:rFonts w:eastAsia="Roboto"/>
        </w:rPr>
        <w:t>Netflix returned $9.1B in 2025 ($6B 2023, $6.3B 2024; zero in 2022). Post the WBD withdrawal and collection of the $2.8B termination fee, the board authorized an incremental $25B (on top of the remaining ~$15B from Dec 2024 authorization). At current market cap $391B, the authorization represents ~10% of shares. Post-split share count is ~4.21B; pace of buyback if consistent implies a 1.5-2% annualized share reduction. Combined with ~13% EBIT growth, this sets up a ~15-16% EPS compounding algorithm for 2026-2028, modeled conservatively. Importantly, per Bernstein's decomposition, Netflix EPS growth has historically come 92% from earnings growth and only 6% from buybacks — so the $25B authorization is incremental EPS tailwind, not the core story. Management has been disciplined (zero buyback in 2022 at lows; $9.1B in 2025 at highs) — non-opportunistic, but a function of cash generation, not market-timing.</w:t>
      </w:r>
    </w:p>
    <w:p w14:paraId="60F8457E" w14:textId="77777777" w:rsidR="00A87807" w:rsidRDefault="00A87807">
      <w:pPr>
        <w:sectPr w:rsidR="00A87807">
          <w:headerReference w:type="default" r:id="rId10"/>
          <w:footerReference w:type="default" r:id="rId11"/>
          <w:pgSz w:w="11906" w:h="16838"/>
          <w:pgMar w:top="720" w:right="964" w:bottom="620" w:left="964" w:header="260" w:footer="260" w:gutter="0"/>
          <w:cols w:space="720"/>
          <w:docGrid w:linePitch="360"/>
        </w:sectPr>
      </w:pPr>
    </w:p>
    <w:p w14:paraId="2F8ECA71" w14:textId="77777777" w:rsidR="00A87807" w:rsidRDefault="00000000">
      <w:pPr>
        <w:spacing w:before="160" w:after="50" w:line="360" w:lineRule="auto"/>
      </w:pPr>
      <w:r>
        <w:rPr>
          <w:rFonts w:eastAsia="Roboto"/>
          <w:color w:val="103455"/>
          <w:sz w:val="28"/>
          <w:szCs w:val="28"/>
        </w:rPr>
        <w:lastRenderedPageBreak/>
        <w:t>Section 2: Business Map + Unit Economics</w:t>
      </w:r>
    </w:p>
    <w:p w14:paraId="13F91876" w14:textId="77777777" w:rsidR="00A87807" w:rsidRDefault="00000000">
      <w:pPr>
        <w:spacing w:before="190" w:after="45" w:line="320" w:lineRule="auto"/>
      </w:pPr>
      <w:r>
        <w:rPr>
          <w:rFonts w:eastAsia="Roboto"/>
          <w:b/>
          <w:bCs/>
          <w:color w:val="000000"/>
          <w:sz w:val="24"/>
          <w:szCs w:val="24"/>
        </w:rPr>
        <w:t>2.1 Regional ARPU and penetration snapshot</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828"/>
        <w:gridCol w:w="1708"/>
        <w:gridCol w:w="1064"/>
        <w:gridCol w:w="3911"/>
        <w:gridCol w:w="2467"/>
      </w:tblGrid>
      <w:tr w:rsidR="00A87807" w14:paraId="2111A673"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62C1E50" w14:textId="77777777" w:rsidR="00A87807" w:rsidRDefault="00000000">
            <w:r>
              <w:rPr>
                <w:rFonts w:eastAsia="Roboto"/>
                <w:b/>
                <w:bCs/>
                <w:color w:val="FFFFFF"/>
              </w:rPr>
              <w:t>Region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593CCC9" w14:textId="77777777" w:rsidR="00A87807" w:rsidRDefault="00000000">
            <w:r>
              <w:rPr>
                <w:rFonts w:eastAsia="Roboto"/>
                <w:b/>
                <w:bCs/>
                <w:color w:val="FFFFFF"/>
              </w:rPr>
              <w:t>Revenue % (Q1'26)</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224202C" w14:textId="77777777" w:rsidR="00A87807" w:rsidRDefault="00000000">
            <w:r>
              <w:rPr>
                <w:rFonts w:eastAsia="Roboto"/>
                <w:b/>
                <w:bCs/>
                <w:color w:val="FFFFFF"/>
              </w:rPr>
              <w:t>ARPU $/mo</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EF31A36" w14:textId="77777777" w:rsidR="00A87807" w:rsidRDefault="00000000">
            <w:r>
              <w:rPr>
                <w:rFonts w:eastAsia="Roboto"/>
                <w:b/>
                <w:bCs/>
                <w:color w:val="FFFFFF"/>
              </w:rPr>
              <w:t>Status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F418ED7" w14:textId="77777777" w:rsidR="00A87807" w:rsidRDefault="00000000">
            <w:r>
              <w:rPr>
                <w:rFonts w:eastAsia="Roboto"/>
                <w:b/>
                <w:bCs/>
                <w:color w:val="FFFFFF"/>
              </w:rPr>
              <w:t>Price Direction</w:t>
            </w:r>
          </w:p>
        </w:tc>
      </w:tr>
      <w:tr w:rsidR="00A87807" w14:paraId="3A1C0BC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2B432C" w14:textId="77777777" w:rsidR="00A87807" w:rsidRDefault="00000000">
            <w:r>
              <w:rPr>
                <w:rFonts w:eastAsia="Roboto"/>
                <w:b/>
                <w:bCs/>
              </w:rPr>
              <w:t>UCAN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BCCE12" w14:textId="77777777" w:rsidR="00A87807" w:rsidRDefault="00000000">
            <w:r>
              <w:rPr>
                <w:rFonts w:eastAsia="Roboto"/>
              </w:rPr>
              <w:t>43%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3A4F45" w14:textId="77777777" w:rsidR="00A87807" w:rsidRDefault="00000000">
            <w:r>
              <w:rPr>
                <w:rFonts w:eastAsia="Roboto"/>
              </w:rPr>
              <w:t>18.56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FFF5E3" w14:textId="77777777" w:rsidR="00A87807" w:rsidRDefault="00000000">
            <w:r>
              <w:rPr>
                <w:rFonts w:eastAsia="Roboto"/>
              </w:rPr>
              <w:t>Retention market (&gt;60% broadband penetration)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88EDEA" w14:textId="77777777" w:rsidR="00A87807" w:rsidRDefault="00000000">
            <w:r>
              <w:rPr>
                <w:rFonts w:eastAsia="Roboto"/>
              </w:rPr>
              <w:t>+6-7% CAGR, two hikes 2025-26</w:t>
            </w:r>
          </w:p>
        </w:tc>
      </w:tr>
      <w:tr w:rsidR="00A87807" w14:paraId="7E0448C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FD1FCB" w14:textId="77777777" w:rsidR="00A87807" w:rsidRDefault="00000000">
            <w:r>
              <w:rPr>
                <w:rFonts w:eastAsia="Roboto"/>
                <w:b/>
                <w:bCs/>
              </w:rPr>
              <w:t>EMEA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B99FA9" w14:textId="77777777" w:rsidR="00A87807" w:rsidRDefault="00000000">
            <w:r>
              <w:rPr>
                <w:rFonts w:eastAsia="Roboto"/>
              </w:rPr>
              <w:t>33%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2F0C56" w14:textId="77777777" w:rsidR="00A87807" w:rsidRDefault="00000000">
            <w:r>
              <w:rPr>
                <w:rFonts w:eastAsia="Roboto"/>
              </w:rPr>
              <w:t>10.67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F8EEF8" w14:textId="77777777" w:rsidR="00A87807" w:rsidRDefault="00000000">
            <w:r>
              <w:rPr>
                <w:rFonts w:eastAsia="Roboto"/>
              </w:rPr>
              <w:t>Growth + pricing, UK most mature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F494FB" w14:textId="77777777" w:rsidR="00A87807" w:rsidRDefault="00000000">
            <w:r>
              <w:rPr>
                <w:rFonts w:eastAsia="Roboto"/>
              </w:rPr>
              <w:t>+5-10% CAGR mix</w:t>
            </w:r>
          </w:p>
        </w:tc>
      </w:tr>
      <w:tr w:rsidR="00A87807" w14:paraId="2240E28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56A0F22" w14:textId="77777777" w:rsidR="00A87807" w:rsidRDefault="00000000">
            <w:r>
              <w:rPr>
                <w:rFonts w:eastAsia="Roboto"/>
                <w:b/>
                <w:bCs/>
              </w:rPr>
              <w:t>APAC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D34E69" w14:textId="77777777" w:rsidR="00A87807" w:rsidRDefault="00000000">
            <w:r>
              <w:rPr>
                <w:rFonts w:eastAsia="Roboto"/>
              </w:rPr>
              <w:t>12%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7401C9" w14:textId="77777777" w:rsidR="00A87807" w:rsidRDefault="00000000">
            <w:r>
              <w:rPr>
                <w:rFonts w:eastAsia="Roboto"/>
              </w:rPr>
              <w:t>7.07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756E95" w14:textId="77777777" w:rsidR="00A87807" w:rsidRDefault="00000000">
            <w:r>
              <w:rPr>
                <w:rFonts w:eastAsia="Roboto"/>
              </w:rPr>
              <w:t>Growth, Japan pricing / India de-pricing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A203FEA" w14:textId="77777777" w:rsidR="00A87807" w:rsidRDefault="00000000">
            <w:r>
              <w:rPr>
                <w:rFonts w:eastAsia="Roboto"/>
              </w:rPr>
              <w:t>Mix: JP +8% / IN -5%</w:t>
            </w:r>
          </w:p>
        </w:tc>
      </w:tr>
      <w:tr w:rsidR="00A87807" w14:paraId="3B839D1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3F2BD0" w14:textId="77777777" w:rsidR="00A87807" w:rsidRDefault="00000000">
            <w:r>
              <w:rPr>
                <w:rFonts w:eastAsia="Roboto"/>
                <w:b/>
                <w:bCs/>
              </w:rPr>
              <w:t>LATAM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808B13" w14:textId="77777777" w:rsidR="00A87807" w:rsidRDefault="00000000">
            <w:r>
              <w:rPr>
                <w:rFonts w:eastAsia="Roboto"/>
              </w:rPr>
              <w:t>12%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6440CE" w14:textId="77777777" w:rsidR="00A87807" w:rsidRDefault="00000000">
            <w:r>
              <w:rPr>
                <w:rFonts w:eastAsia="Roboto"/>
              </w:rPr>
              <w:t>8.22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16DDB3" w14:textId="77777777" w:rsidR="00A87807" w:rsidRDefault="00000000">
            <w:r>
              <w:rPr>
                <w:rFonts w:eastAsia="Roboto"/>
              </w:rPr>
              <w:t>Growth + heavy pricing, Brazil/Mexico most aggressive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440514" w14:textId="77777777" w:rsidR="00A87807" w:rsidRDefault="00000000">
            <w:r>
              <w:rPr>
                <w:rFonts w:eastAsia="Roboto"/>
              </w:rPr>
              <w:t>+10-11% CAGR</w:t>
            </w:r>
          </w:p>
        </w:tc>
      </w:tr>
    </w:tbl>
    <w:p w14:paraId="432D75FC" w14:textId="77777777" w:rsidR="00A87807" w:rsidRDefault="00A87807">
      <w:pPr>
        <w:spacing w:before="90"/>
      </w:pPr>
    </w:p>
    <w:p w14:paraId="42141219" w14:textId="77777777" w:rsidR="00A87807" w:rsidRDefault="00000000">
      <w:pPr>
        <w:spacing w:after="90"/>
      </w:pPr>
      <w:r>
        <w:rPr>
          <w:rFonts w:eastAsia="Roboto"/>
          <w:b/>
          <w:bCs/>
          <w:color w:val="000000"/>
        </w:rPr>
        <w:t xml:space="preserve">UCAN — mature but pricing-elastic; not a sub story anymore. </w:t>
      </w:r>
      <w:r>
        <w:rPr>
          <w:rFonts w:eastAsia="Roboto"/>
        </w:rPr>
        <w:t>UCAN broadband penetration sits at 60-68%. Household penetration inflection is behind us; the remaining runway is (a) ad tier absorbing share from Basic (18% of UCAN subs in 2024, 30% in 2025, ~36% forecast for 2026), and (b) sequential price hikes absorbed by elastic demand. In Jan 2025, NFLX raised Standard +16% to $17.99 and Premium +9% to $24.99; in April 2026, raised again to Standard $19.99 (+11%) and Premium $26.99 (+8%). Post each hike, Bernstein measured churn uptick of ~10 bps and membership net adds that matched expectations — confirming demand is genuinely inelastic within the $7.99-$26.99 band. The 'owner household' metric (households unaffected by paid sharing) shows UCAN engagement holding at ~60 min/day (stable for years), the critical retention proxy for a retention market.</w:t>
      </w:r>
    </w:p>
    <w:p w14:paraId="170722D9" w14:textId="77777777" w:rsidR="00A87807" w:rsidRDefault="00000000">
      <w:pPr>
        <w:spacing w:after="90"/>
      </w:pPr>
      <w:r>
        <w:rPr>
          <w:rFonts w:eastAsia="Roboto"/>
          <w:b/>
          <w:bCs/>
          <w:color w:val="000000"/>
        </w:rPr>
        <w:t xml:space="preserve">EMEA — 1.12B users by end-2025, the largest regional base. </w:t>
      </w:r>
      <w:r>
        <w:rPr>
          <w:rFonts w:eastAsia="Roboto"/>
        </w:rPr>
        <w:t>UK broadband penetration ~60% (same as UCAN); Germany 30-40%; France ~50%. UK CAGR on Standard pricing has been ~10% over the last three years; Germany ~5%. Netflix is #1 in the UK (Amazon Prime at 85% usage index, Disney+ 57%, Paramount+ 22%) and tied #1 with Amazon in Germany. EMEA has the largest user base (1.12B projected end-2025 vs total 325M paid) because households index Netflix usage heavily. Regulatory burden is rising: EU DSA, content quota 30% local, Italy levy 16%, France 20%, Belgium 9.5%, Germany 1.8%-5% direct tax. These raise cost but create the moat — local production spend required, which only Netflix and Disney can afford at scale.</w:t>
      </w:r>
    </w:p>
    <w:p w14:paraId="07D0A98A" w14:textId="77777777" w:rsidR="00A87807" w:rsidRDefault="00000000">
      <w:pPr>
        <w:spacing w:after="90"/>
      </w:pPr>
      <w:r>
        <w:rPr>
          <w:rFonts w:eastAsia="Roboto"/>
          <w:b/>
          <w:bCs/>
          <w:color w:val="000000"/>
        </w:rPr>
        <w:t xml:space="preserve">APAC — split strategy, Korea the template, Japan and India the runway. </w:t>
      </w:r>
      <w:r>
        <w:rPr>
          <w:rFonts w:eastAsia="Roboto"/>
        </w:rPr>
        <w:t>Korea has been the global template: $2.5B commitment over 4 years; Korean content is now 17% of Netflix releases (#2 after U.S.) and ~33% of Netflix non-English viewing hours. Squid Game, KPop Demon Hunters, Culinary Class Wars — these are 'local-for-global' hits, developed for Korean authenticity and released globally. Japan is the second-largest APAC market (~9M subs, &lt;20% broadband penetration) and enormously underpenetrated. Netflix has 1,200+ Japanese-language titles (highest in APAC); 2026 World Baseball Classic live broadcast drove the single-largest daily sign-ups ever for Netflix Japan, and quarter's highest net adds. Japan ARPU lags UCAN at ~1/2 to 2/3 of U.S. hours/household, reflecting cultural anchor to linear TV, but pricing has been going up (+8% CAGR on Standard). India is the exception: ~20M paying subs, &lt;30% broadband penetration, and Netflix is running a deliberate-decline pricing strategy (-5% CAGR since 2017-2024). The constraint isn't pricing, it's library depth: only ~400 Indian local-language titles (vs Japan 1,200+, Korea 800+). India is #2 or #3 globally in net adds and revenue growth; it is a slow-burn, $50M+ subs market, but will take 5+ years to reach US-like economics.</w:t>
      </w:r>
    </w:p>
    <w:p w14:paraId="6B04CA47" w14:textId="77777777" w:rsidR="00A87807" w:rsidRDefault="00000000">
      <w:pPr>
        <w:spacing w:after="90"/>
      </w:pPr>
      <w:r>
        <w:rPr>
          <w:rFonts w:eastAsia="Roboto"/>
          <w:b/>
          <w:bCs/>
          <w:color w:val="000000"/>
        </w:rPr>
        <w:t xml:space="preserve">LATAM — Netflix's highest pricing elasticity, Brazil/Mexico driving double-digit CAGRs. </w:t>
      </w:r>
      <w:r>
        <w:rPr>
          <w:rFonts w:eastAsia="Roboto"/>
        </w:rPr>
        <w:t>LATAM ARPU is only $8.22/mo but the region has the highest pricing discipline: Brazil and Mexico both raised prices at 10-11% CAGR over three years, Netflix still grew subs (Brazil ~20M paying subs, 9% of global). LATAM is the region where inflation-pass-through is cleanest: Netflix raises with FX, users absorb. Churn remains low. The counterpoint: LATAM is also the most prone to FX headwind on USD-reported revenue — Brazilian Real and Mexican Peso volatility has been a negative contributor to global revenue for most of 2022-2025.</w:t>
      </w:r>
    </w:p>
    <w:p w14:paraId="31D0FA02" w14:textId="77777777" w:rsidR="00A87807" w:rsidRDefault="00A87807">
      <w:pPr>
        <w:sectPr w:rsidR="00A87807">
          <w:headerReference w:type="default" r:id="rId12"/>
          <w:footerReference w:type="default" r:id="rId13"/>
          <w:pgSz w:w="11906" w:h="16838"/>
          <w:pgMar w:top="720" w:right="964" w:bottom="620" w:left="964" w:header="260" w:footer="260" w:gutter="0"/>
          <w:cols w:space="720"/>
          <w:docGrid w:linePitch="360"/>
        </w:sectPr>
      </w:pPr>
    </w:p>
    <w:p w14:paraId="3913EE14" w14:textId="77777777" w:rsidR="00A87807" w:rsidRDefault="00000000">
      <w:pPr>
        <w:spacing w:before="160" w:after="50" w:line="360" w:lineRule="auto"/>
      </w:pPr>
      <w:r>
        <w:rPr>
          <w:rFonts w:eastAsia="Roboto"/>
          <w:color w:val="103455"/>
          <w:sz w:val="28"/>
          <w:szCs w:val="28"/>
        </w:rPr>
        <w:lastRenderedPageBreak/>
        <w:t>Section 3: Advertising — The Second S-Curve</w:t>
      </w:r>
    </w:p>
    <w:p w14:paraId="4CA13674" w14:textId="77777777" w:rsidR="00A87807" w:rsidRDefault="00000000">
      <w:pPr>
        <w:spacing w:before="190" w:after="45" w:line="320" w:lineRule="auto"/>
      </w:pPr>
      <w:r>
        <w:rPr>
          <w:rFonts w:eastAsia="Roboto"/>
          <w:b/>
          <w:bCs/>
          <w:color w:val="000000"/>
          <w:sz w:val="24"/>
          <w:szCs w:val="24"/>
        </w:rPr>
        <w:t>3.1 The Ads Suite (proprietary ad-tech) is the turning point</w:t>
      </w:r>
    </w:p>
    <w:p w14:paraId="5FB2DB07" w14:textId="77777777" w:rsidR="00A87807" w:rsidRDefault="00000000">
      <w:pPr>
        <w:spacing w:after="90"/>
      </w:pPr>
      <w:r>
        <w:rPr>
          <w:rFonts w:eastAsia="Roboto"/>
          <w:b/>
          <w:bCs/>
          <w:color w:val="000000"/>
        </w:rPr>
        <w:t xml:space="preserve">In-house ad-tech replaces Microsoft by Q4 2025. </w:t>
      </w:r>
      <w:r>
        <w:rPr>
          <w:rFonts w:eastAsia="Roboto"/>
        </w:rPr>
        <w:t>Netflix Ads Suite deployed globally in all 12 ads-enabled countries by Q4 2025, completing the replacement of Microsoft as Netflix's ad exchange. Integrations now include The Trade Desk, Google DV360, Amazon DSP, Yahoo DSP, and in Japan AJA. Programmatic now accounts for a rapidly-growing share of non-sports inventory; management targets &gt;50% of non-live within 2026. The Netflix Ads Suite also enables (i) interactive/modular video ads globally (Q2 2026 launch), (ii) dynamic creative optimization per user context, and (iii) advanced measurement integrations including Kantar, Innovid, LiveRamp, and iSpot.</w:t>
      </w:r>
    </w:p>
    <w:p w14:paraId="6B89820B" w14:textId="77777777" w:rsidR="00A87807" w:rsidRDefault="00000000">
      <w:pPr>
        <w:spacing w:before="190" w:after="45" w:line="320" w:lineRule="auto"/>
      </w:pPr>
      <w:r>
        <w:rPr>
          <w:rFonts w:eastAsia="Roboto"/>
          <w:b/>
          <w:bCs/>
          <w:color w:val="000000"/>
          <w:sz w:val="24"/>
          <w:szCs w:val="24"/>
        </w:rPr>
        <w:t>3.2 Ad tier penetration and revenue math</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3504"/>
        <w:gridCol w:w="4824"/>
        <w:gridCol w:w="1650"/>
      </w:tblGrid>
      <w:tr w:rsidR="00A87807" w14:paraId="157C28F6"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54ECC6C" w14:textId="77777777" w:rsidR="00A87807" w:rsidRDefault="00000000">
            <w:r>
              <w:rPr>
                <w:rFonts w:eastAsia="Roboto"/>
                <w:b/>
                <w:bCs/>
                <w:color w:val="FFFFFF"/>
              </w:rPr>
              <w:t>Period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B04F86B" w14:textId="77777777" w:rsidR="00A87807" w:rsidRDefault="00000000">
            <w:r>
              <w:rPr>
                <w:rFonts w:eastAsia="Roboto"/>
                <w:b/>
                <w:bCs/>
                <w:color w:val="FFFFFF"/>
              </w:rPr>
              <w:t>Signals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8BAE8A7" w14:textId="77777777" w:rsidR="00A87807" w:rsidRDefault="00000000">
            <w:r>
              <w:rPr>
                <w:rFonts w:eastAsia="Roboto"/>
                <w:b/>
                <w:bCs/>
                <w:color w:val="FFFFFF"/>
              </w:rPr>
              <w:t>Source</w:t>
            </w:r>
          </w:p>
        </w:tc>
      </w:tr>
      <w:tr w:rsidR="00A87807" w14:paraId="4802BB0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3C141F" w14:textId="77777777" w:rsidR="00A87807" w:rsidRDefault="00000000">
            <w:r>
              <w:rPr>
                <w:rFonts w:eastAsia="Roboto"/>
                <w:b/>
                <w:bCs/>
              </w:rPr>
              <w:t>Nov 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DCD04A" w14:textId="77777777" w:rsidR="00A87807" w:rsidRDefault="00000000">
            <w:r>
              <w:rPr>
                <w:rFonts w:eastAsia="Roboto"/>
              </w:rPr>
              <w:t>Ad tier launch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2F775B" w14:textId="77777777" w:rsidR="00A87807" w:rsidRDefault="00000000">
            <w:r>
              <w:rPr>
                <w:rFonts w:eastAsia="Roboto"/>
              </w:rPr>
              <w:t>Mgmt</w:t>
            </w:r>
          </w:p>
        </w:tc>
      </w:tr>
      <w:tr w:rsidR="00A87807" w14:paraId="18AD50F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CE7ECC" w14:textId="77777777" w:rsidR="00A87807" w:rsidRDefault="00000000">
            <w:r>
              <w:rPr>
                <w:rFonts w:eastAsia="Roboto"/>
                <w:b/>
                <w:bCs/>
              </w:rPr>
              <w:t>2024 Q4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E31DDF" w14:textId="77777777" w:rsidR="00A87807" w:rsidRDefault="00000000">
            <w:r>
              <w:rPr>
                <w:rFonts w:eastAsia="Roboto"/>
              </w:rPr>
              <w:t>Sign-up share in ads markets &gt;55%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FDAB9C" w14:textId="77777777" w:rsidR="00A87807" w:rsidRDefault="00000000">
            <w:r>
              <w:rPr>
                <w:rFonts w:eastAsia="Roboto"/>
              </w:rPr>
              <w:t>Mgmt</w:t>
            </w:r>
          </w:p>
        </w:tc>
      </w:tr>
      <w:tr w:rsidR="00A87807" w14:paraId="4B1E2FB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081701" w14:textId="77777777" w:rsidR="00A87807" w:rsidRDefault="00000000">
            <w:r>
              <w:rPr>
                <w:rFonts w:eastAsia="Roboto"/>
                <w:b/>
                <w:bCs/>
              </w:rPr>
              <w:t>May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676431" w14:textId="77777777" w:rsidR="00A87807" w:rsidRDefault="00000000">
            <w:r>
              <w:rPr>
                <w:rFonts w:eastAsia="Roboto"/>
              </w:rPr>
              <w:t>94M monthly active users (per-individual)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7B9C0B" w14:textId="77777777" w:rsidR="00A87807" w:rsidRDefault="00000000">
            <w:r>
              <w:rPr>
                <w:rFonts w:eastAsia="Roboto"/>
              </w:rPr>
              <w:t>Mgmt disclosure</w:t>
            </w:r>
          </w:p>
        </w:tc>
      </w:tr>
      <w:tr w:rsidR="00A87807" w14:paraId="6604F19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19FBB0" w14:textId="77777777" w:rsidR="00A87807" w:rsidRDefault="00000000">
            <w:r>
              <w:rPr>
                <w:rFonts w:eastAsia="Roboto"/>
                <w:b/>
                <w:bCs/>
              </w:rPr>
              <w:t>Nov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D97836" w14:textId="77777777" w:rsidR="00A87807" w:rsidRDefault="00000000">
            <w:r>
              <w:rPr>
                <w:rFonts w:eastAsia="Roboto"/>
              </w:rPr>
              <w:t>190M monthly active viewers (household-adjusted)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E59153" w14:textId="77777777" w:rsidR="00A87807" w:rsidRDefault="00000000">
            <w:r>
              <w:rPr>
                <w:rFonts w:eastAsia="Roboto"/>
              </w:rPr>
              <w:t>Mgmt reframe</w:t>
            </w:r>
          </w:p>
        </w:tc>
      </w:tr>
      <w:tr w:rsidR="00A87807" w14:paraId="3B45937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6B54941" w14:textId="77777777" w:rsidR="00A87807" w:rsidRDefault="00000000">
            <w:r>
              <w:rPr>
                <w:rFonts w:eastAsia="Roboto"/>
                <w:b/>
                <w:bCs/>
              </w:rPr>
              <w:t>Q1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C8382D" w14:textId="77777777" w:rsidR="00A87807" w:rsidRDefault="00000000">
            <w:r>
              <w:rPr>
                <w:rFonts w:eastAsia="Roboto"/>
              </w:rPr>
              <w:t>&gt;60% of sign-ups in ads markets choose ad tier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1FEFF6" w14:textId="77777777" w:rsidR="00A87807" w:rsidRDefault="00000000">
            <w:r>
              <w:rPr>
                <w:rFonts w:eastAsia="Roboto"/>
              </w:rPr>
              <w:t>Mgmt Q1 letter</w:t>
            </w:r>
          </w:p>
        </w:tc>
      </w:tr>
      <w:tr w:rsidR="00A87807" w14:paraId="0DC0A89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3854E3" w14:textId="77777777" w:rsidR="00A87807" w:rsidRDefault="00000000">
            <w:r>
              <w:rPr>
                <w:rFonts w:eastAsia="Roboto"/>
                <w:b/>
                <w:bCs/>
              </w:rPr>
              <w:t>UCAN 2024 2025 2026E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1D7BEE" w14:textId="77777777" w:rsidR="00A87807" w:rsidRDefault="00000000">
            <w:r>
              <w:rPr>
                <w:rFonts w:eastAsia="Roboto"/>
              </w:rPr>
              <w:t>Ad share of UCAN base: 18% 30% 36%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282FDA" w14:textId="77777777" w:rsidR="00A87807" w:rsidRDefault="00000000">
            <w:r>
              <w:rPr>
                <w:rFonts w:eastAsia="Roboto"/>
              </w:rPr>
              <w:t>Bernstein</w:t>
            </w:r>
          </w:p>
        </w:tc>
      </w:tr>
      <w:tr w:rsidR="00A87807" w14:paraId="6E35F99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10A65D" w14:textId="77777777" w:rsidR="00A87807" w:rsidRDefault="00000000">
            <w:r>
              <w:rPr>
                <w:rFonts w:eastAsia="Roboto"/>
                <w:b/>
                <w:bCs/>
              </w:rPr>
              <w:t>Global ad revenue 2024 2025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CAFAC7" w14:textId="77777777" w:rsidR="00A87807" w:rsidRDefault="00000000">
            <w:r>
              <w:rPr>
                <w:rFonts w:eastAsia="Roboto"/>
              </w:rPr>
              <w:t>~$1.0B $1.5B $3B (2.5x/2x)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037897" w14:textId="77777777" w:rsidR="00A87807" w:rsidRDefault="00000000">
            <w:r>
              <w:rPr>
                <w:rFonts w:eastAsia="Roboto"/>
              </w:rPr>
              <w:t>Mgmt guide</w:t>
            </w:r>
          </w:p>
        </w:tc>
      </w:tr>
    </w:tbl>
    <w:p w14:paraId="27B513A9" w14:textId="77777777" w:rsidR="00A87807" w:rsidRDefault="00A87807">
      <w:pPr>
        <w:spacing w:before="90"/>
      </w:pPr>
    </w:p>
    <w:p w14:paraId="68C01355" w14:textId="77777777" w:rsidR="00A87807" w:rsidRDefault="00000000">
      <w:pPr>
        <w:spacing w:after="90"/>
      </w:pPr>
      <w:r>
        <w:rPr>
          <w:rFonts w:eastAsia="Roboto"/>
          <w:b/>
          <w:bCs/>
          <w:color w:val="000000"/>
        </w:rPr>
        <w:t xml:space="preserve">Ad economics: 70% contribution margin drives the multi-year margin expansion thesis. </w:t>
      </w:r>
      <w:r>
        <w:rPr>
          <w:rFonts w:eastAsia="Roboto"/>
        </w:rPr>
        <w:t>Per Bernstein's model for UCAN: 2 viewing hours/day × 8 ad placements/hour × ~$22 eCPM implies a pure-ads ARM of ~$10.73/month in 2025. Combined with subscription fee ($7.99-8.99 depending on vintage), the blended AVOD ARM is ~$18.72 — still below the non-ads Standard ARM, but closing fast. Why 70% contribution margin: Ad revenue has negligible incremental content cost (content already produced), negligible incremental delivery cost (Open Connect absorbs), and only modest sales team cost once Ads Suite is deployed. This is why each $1 of incremental ad revenue is structurally more accretive than $1 of subscription revenue for margin purposes. Our 2028 model assumes ad revenue reaches ~$6.5B; Bernstein's bull model points to $8B by 2027. The upside case for ads is: Live sports inventory (WWE Raw, NFL Christmas, MLB HR Derby, WBC 2026 in Japan), interactive/shoppable ads globally, programmatic unlock for mid-market advertisers. The downside case: ad fill rates stagnate, advertiser roster concentration persists, measurement doubts weigh on price premium.</w:t>
      </w:r>
    </w:p>
    <w:p w14:paraId="2BB29506" w14:textId="77777777" w:rsidR="00A87807" w:rsidRDefault="00000000">
      <w:pPr>
        <w:spacing w:after="90"/>
      </w:pPr>
      <w:r>
        <w:rPr>
          <w:rFonts w:eastAsia="Roboto"/>
          <w:b/>
          <w:bCs/>
          <w:color w:val="000000"/>
        </w:rPr>
        <w:t xml:space="preserve">Why Netflix Ads Suite is different from YouTube's ad machine. </w:t>
      </w:r>
      <w:r>
        <w:rPr>
          <w:rFonts w:eastAsia="Roboto"/>
        </w:rPr>
        <w:t>Three structural differences. (1) Inventory quality: Netflix premium TV content + zero UGC noise vs YouTube's UGC-heavy feed. Advertiser perception: Netflix is brand-safe at scale. (2) Targeting sophistication curve: Netflix first-party data (viewing, churn signals, household cohort) is more predictive for large-format brand advertising than YouTube's broader-but-shallower cookie signal. Netflix is behind YouTube on DSP integration breadth today but catching up fast. (3) Positioning: Netflix prices for scarcity (high CPMs, controlled ad load at ~4-8/hour vs YouTube's load-maximization), YouTube prices for scale (low CPMs, maximum frequency). These are complementary monetization strategies; Netflix doesn't need to out-scale YouTube, only to capture the top ~30% of premium CTV ad budgets — which it is on track to do.</w:t>
      </w:r>
    </w:p>
    <w:p w14:paraId="7D0BC54B" w14:textId="77777777" w:rsidR="00A87807" w:rsidRDefault="00A87807">
      <w:pPr>
        <w:sectPr w:rsidR="00A87807">
          <w:headerReference w:type="default" r:id="rId14"/>
          <w:footerReference w:type="default" r:id="rId15"/>
          <w:pgSz w:w="11906" w:h="16838"/>
          <w:pgMar w:top="720" w:right="964" w:bottom="620" w:left="964" w:header="260" w:footer="260" w:gutter="0"/>
          <w:cols w:space="720"/>
          <w:docGrid w:linePitch="360"/>
        </w:sectPr>
      </w:pPr>
    </w:p>
    <w:p w14:paraId="479CBE57" w14:textId="77777777" w:rsidR="00A87807" w:rsidRDefault="00000000">
      <w:pPr>
        <w:spacing w:before="160" w:after="50" w:line="360" w:lineRule="auto"/>
      </w:pPr>
      <w:r>
        <w:rPr>
          <w:rFonts w:eastAsia="Roboto"/>
          <w:color w:val="103455"/>
          <w:sz w:val="28"/>
          <w:szCs w:val="28"/>
        </w:rPr>
        <w:lastRenderedPageBreak/>
        <w:t>Section 4: Content Economics — The 'Global Studio' Question</w:t>
      </w:r>
    </w:p>
    <w:p w14:paraId="633EDF41" w14:textId="77777777" w:rsidR="00A87807" w:rsidRDefault="00000000">
      <w:pPr>
        <w:spacing w:before="190" w:after="45" w:line="320" w:lineRule="auto"/>
      </w:pPr>
      <w:r>
        <w:rPr>
          <w:rFonts w:eastAsia="Roboto"/>
          <w:b/>
          <w:bCs/>
          <w:color w:val="000000"/>
          <w:sz w:val="24"/>
          <w:szCs w:val="24"/>
        </w:rPr>
        <w:t>4.1 Originals vs Licensed: the ROI puzzle</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2789"/>
        <w:gridCol w:w="2289"/>
        <w:gridCol w:w="2141"/>
        <w:gridCol w:w="2759"/>
      </w:tblGrid>
      <w:tr w:rsidR="00A87807" w14:paraId="0778AA2A"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E079DAC" w14:textId="77777777" w:rsidR="00A87807" w:rsidRDefault="00000000">
            <w:r>
              <w:rPr>
                <w:rFonts w:eastAsia="Roboto"/>
                <w:b/>
                <w:bCs/>
                <w:color w:val="FFFFFF"/>
              </w:rPr>
              <w:t>Category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538C041" w14:textId="77777777" w:rsidR="00A87807" w:rsidRDefault="00000000">
            <w:r>
              <w:rPr>
                <w:rFonts w:eastAsia="Roboto"/>
                <w:b/>
                <w:bCs/>
                <w:color w:val="FFFFFF"/>
              </w:rPr>
              <w:t>Cash Spend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D343F53" w14:textId="77777777" w:rsidR="00A87807" w:rsidRDefault="00000000">
            <w:r>
              <w:rPr>
                <w:rFonts w:eastAsia="Roboto"/>
                <w:b/>
                <w:bCs/>
                <w:color w:val="FFFFFF"/>
              </w:rPr>
              <w:t>P&amp;L Amort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86E3876" w14:textId="77777777" w:rsidR="00A87807" w:rsidRDefault="00000000">
            <w:r>
              <w:rPr>
                <w:rFonts w:eastAsia="Roboto"/>
                <w:b/>
                <w:bCs/>
                <w:color w:val="FFFFFF"/>
              </w:rPr>
              <w:t>First 12-mo Amort %</w:t>
            </w:r>
          </w:p>
        </w:tc>
      </w:tr>
      <w:tr w:rsidR="00A87807" w14:paraId="5A80A4A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24AF93" w14:textId="77777777" w:rsidR="00A87807" w:rsidRDefault="00000000">
            <w:r>
              <w:rPr>
                <w:rFonts w:eastAsia="Roboto"/>
                <w:b/>
                <w:bCs/>
              </w:rPr>
              <w:t>Originals (Produced)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707B97" w14:textId="77777777" w:rsidR="00A87807" w:rsidRDefault="00000000">
            <w:r>
              <w:rPr>
                <w:rFonts w:eastAsia="Roboto"/>
              </w:rPr>
              <w:t>~$8.5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41F386" w14:textId="77777777" w:rsidR="00A87807" w:rsidRDefault="00000000">
            <w:r>
              <w:rPr>
                <w:rFonts w:eastAsia="Roboto"/>
              </w:rPr>
              <w:t>$7.7 (47%)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2820D6" w14:textId="77777777" w:rsidR="00A87807" w:rsidRDefault="00000000">
            <w:r>
              <w:rPr>
                <w:rFonts w:eastAsia="Roboto"/>
              </w:rPr>
              <w:t>~40%</w:t>
            </w:r>
          </w:p>
        </w:tc>
      </w:tr>
      <w:tr w:rsidR="00A87807" w14:paraId="0C37D65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3A99A1" w14:textId="77777777" w:rsidR="00A87807" w:rsidRDefault="00000000">
            <w:r>
              <w:rPr>
                <w:rFonts w:eastAsia="Roboto"/>
                <w:b/>
                <w:bCs/>
              </w:rPr>
              <w:t>Licensed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2476FA" w14:textId="77777777" w:rsidR="00A87807" w:rsidRDefault="00000000">
            <w:r>
              <w:rPr>
                <w:rFonts w:eastAsia="Roboto"/>
              </w:rPr>
              <w:t>~$8.5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F52538" w14:textId="77777777" w:rsidR="00A87807" w:rsidRDefault="00000000">
            <w:r>
              <w:rPr>
                <w:rFonts w:eastAsia="Roboto"/>
              </w:rPr>
              <w:t>$8.7 (53%)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3A1AB5D" w14:textId="77777777" w:rsidR="00A87807" w:rsidRDefault="00000000">
            <w:r>
              <w:rPr>
                <w:rFonts w:eastAsia="Roboto"/>
              </w:rPr>
              <w:t>~50%</w:t>
            </w:r>
          </w:p>
        </w:tc>
      </w:tr>
      <w:tr w:rsidR="00A87807" w14:paraId="773C0BF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26B35A" w14:textId="77777777" w:rsidR="00A87807" w:rsidRDefault="00000000">
            <w:r>
              <w:rPr>
                <w:rFonts w:eastAsia="Roboto"/>
                <w:b/>
                <w:bCs/>
              </w:rPr>
              <w:t>Total FY2025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BB652D" w14:textId="77777777" w:rsidR="00A87807" w:rsidRDefault="00000000">
            <w:r>
              <w:rPr>
                <w:rFonts w:eastAsia="Roboto"/>
              </w:rPr>
              <w:t>~$17.0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255540" w14:textId="77777777" w:rsidR="00A87807" w:rsidRDefault="00000000">
            <w:r>
              <w:rPr>
                <w:rFonts w:eastAsia="Roboto"/>
              </w:rPr>
              <w:t>$16.4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44534A" w14:textId="77777777" w:rsidR="00A87807" w:rsidRDefault="00A87807"/>
        </w:tc>
      </w:tr>
    </w:tbl>
    <w:p w14:paraId="55A39A2F" w14:textId="77777777" w:rsidR="00A87807" w:rsidRDefault="00A87807">
      <w:pPr>
        <w:spacing w:before="90"/>
      </w:pPr>
    </w:p>
    <w:p w14:paraId="005ED15F" w14:textId="77777777" w:rsidR="00A87807" w:rsidRDefault="00000000">
      <w:pPr>
        <w:spacing w:after="90"/>
      </w:pPr>
      <w:r>
        <w:rPr>
          <w:rFonts w:eastAsia="Roboto"/>
          <w:b/>
          <w:bCs/>
          <w:color w:val="000000"/>
        </w:rPr>
        <w:t xml:space="preserve">Why Originals compound despite higher upfront cash spend. </w:t>
      </w:r>
      <w:r>
        <w:rPr>
          <w:rFonts w:eastAsia="Roboto"/>
        </w:rPr>
        <w:t>Originals have longer amortization tails — Netflix owns IP globally, can monetize on secondary/tertiary windows, re-package into sub-IP (games, merchandising, live events), and build algorithmic recommendation authority over time. Licensed content amortizes ~50% in the first 12 months because third-party IP has a finite re-watch curve and strict window expiration. Netflix's content spend efficiency (revenue per $ spent) rose from 1.7x (2021) to 2.3x (2024), attributable almost entirely to Originals flywheel economics. Bernstein projects 2.5-2.7x by 2027. Evidence of strategic shift: 36 of top-50 viewed Netflix TV shows (2023-2025) are Originals; 30 of top-50 films are Originals. Licensed content remains important for 'comfort food' library (Suits, Breaking Bad, Peaky Blinders, NCIS, Grey's Anatomy, Seinfeld), but it is now a retention tool, not a growth tool.</w:t>
      </w:r>
    </w:p>
    <w:p w14:paraId="5092EA40" w14:textId="77777777" w:rsidR="00A87807" w:rsidRDefault="00000000">
      <w:pPr>
        <w:spacing w:before="190" w:after="45" w:line="320" w:lineRule="auto"/>
      </w:pPr>
      <w:r>
        <w:rPr>
          <w:rFonts w:eastAsia="Roboto"/>
          <w:b/>
          <w:bCs/>
          <w:color w:val="000000"/>
          <w:sz w:val="24"/>
          <w:szCs w:val="24"/>
        </w:rPr>
        <w:t>4.2 KPop Demon Hunters — the template for global content ROI</w:t>
      </w:r>
    </w:p>
    <w:p w14:paraId="2F3170B2" w14:textId="77777777" w:rsidR="00A87807" w:rsidRDefault="00000000">
      <w:pPr>
        <w:spacing w:after="90"/>
      </w:pPr>
      <w:r>
        <w:rPr>
          <w:rFonts w:eastAsia="Roboto"/>
          <w:b/>
          <w:bCs/>
          <w:color w:val="000000"/>
        </w:rPr>
        <w:t xml:space="preserve">Why KPDH matters more than just its view count. </w:t>
      </w:r>
      <w:r>
        <w:rPr>
          <w:rFonts w:eastAsia="Roboto"/>
        </w:rPr>
        <w:t>KPop Demon Hunters reached 236M views — the most-watched Netflix film ever. Its soundtrack placed 4 songs in Billboard Hot 100 top-10 — a first for any film soundtrack in the streaming era. The film was directed by Korean-Canadian Maggie Kang, produced for Netflix by Sony Pictures Animation with Japanese animation studio collaboration. Three lessons: (1) The IP was authentically Korean (drawing on Korean mythology, K-pop aesthetics, Seoul cityscapes), not synthetically 'global-for-global' — same lesson Netflix learned from Squid Game and Culinary Class Wars. (2) The production economics used Netflix's globally-distributed animation production network: the cost base was roughly 30-40% below equivalent Hollywood animation. (3) The marketing used Netflix's global distribution + social media flywheel: launched in 20 countries simultaneously, with 32x above-average demand in the debut week. This is what 'global studio' means — not Netflix buying a studio, but Netflix running a dispersed production network across Korea, Japan, India, Mexico, Spain, UK, and Canada that produces high-ROI content at better economics than the Burbank/Century City benchmark. AI will amplify this by another 2x-3x in animation/VFX productivity (InterPositive already doing dubbing and VFX at 10x speed).</w:t>
      </w:r>
    </w:p>
    <w:p w14:paraId="16BD1D8E" w14:textId="77777777" w:rsidR="00A87807" w:rsidRDefault="00000000">
      <w:pPr>
        <w:spacing w:before="190" w:after="45" w:line="320" w:lineRule="auto"/>
      </w:pPr>
      <w:r>
        <w:rPr>
          <w:rFonts w:eastAsia="Roboto"/>
          <w:b/>
          <w:bCs/>
          <w:color w:val="000000"/>
          <w:sz w:val="24"/>
          <w:szCs w:val="24"/>
        </w:rPr>
        <w:t>4.3 Live sports — disciplined expansion, not a rights race</w:t>
      </w:r>
    </w:p>
    <w:p w14:paraId="70238F99" w14:textId="77777777" w:rsidR="00A87807" w:rsidRDefault="00000000">
      <w:pPr>
        <w:spacing w:after="90"/>
      </w:pPr>
      <w:r>
        <w:rPr>
          <w:rFonts w:eastAsia="Roboto"/>
          <w:b/>
          <w:bCs/>
          <w:color w:val="000000"/>
        </w:rPr>
        <w:t xml:space="preserve">NFL Christmas, WWE, boxing — big audiences, contained cost. </w:t>
      </w:r>
      <w:r>
        <w:rPr>
          <w:rFonts w:eastAsia="Roboto"/>
        </w:rPr>
        <w:t>Netflix live sports are optimized for 'event' engagement, not sustained daily consumption. 2024 Christmas Day: two NFL games averaged 26.5M US viewers (65M unduplicated US, 31M global per game), making Christmas Day 2024 the most-viewed day in Netflix history. Jake Paul vs Tyson: 108M concurrent global viewers, the largest non-Super-Bowl live event in streaming history. WWE Raw on Netflix: 5M+ weekly viewings, 2x the linear TV audience. Canelo vs Crawford (Sept 2026): 41M+ Live+1 viewers, largest men's championship boxing audience of the century. WBC March 2026 (Japan): 31.4M viewers, single-largest Netflix Japan sign-up day. Critically, per management: NFL Christmas game cost 'roughly equal to a medium-budget Netflix original film' — contained within the existing $17B content budget, with 100% in-year amortization. Netflix has deliberately walked away from full-season NBA rights (Amazon won), F1 (Apple leading), and other expensive multi-season commitments — this is discipline, not exclusion. The next battlegrounds: FIFA Women's World Cup 2027/2031, ongoing F1 discussions, boxing/MMA events. We see live sports as stable 3-5% of content cost by 2028, not the 15-25% that Amazon/Apple are headed toward.</w:t>
      </w:r>
    </w:p>
    <w:p w14:paraId="1F48D792" w14:textId="77777777" w:rsidR="00A87807" w:rsidRDefault="00A87807">
      <w:pPr>
        <w:sectPr w:rsidR="00A87807">
          <w:headerReference w:type="default" r:id="rId16"/>
          <w:footerReference w:type="default" r:id="rId17"/>
          <w:pgSz w:w="11906" w:h="16838"/>
          <w:pgMar w:top="720" w:right="964" w:bottom="620" w:left="964" w:header="260" w:footer="260" w:gutter="0"/>
          <w:cols w:space="720"/>
          <w:docGrid w:linePitch="360"/>
        </w:sectPr>
      </w:pPr>
    </w:p>
    <w:p w14:paraId="4882C099" w14:textId="77777777" w:rsidR="00A87807" w:rsidRDefault="00000000">
      <w:pPr>
        <w:spacing w:before="160" w:after="50" w:line="360" w:lineRule="auto"/>
      </w:pPr>
      <w:r>
        <w:rPr>
          <w:rFonts w:eastAsia="Roboto"/>
          <w:color w:val="103455"/>
          <w:sz w:val="28"/>
          <w:szCs w:val="28"/>
        </w:rPr>
        <w:lastRenderedPageBreak/>
        <w:t>Section 5: Competitive Landscape + Differentiated Debates</w:t>
      </w:r>
    </w:p>
    <w:p w14:paraId="5B238F23" w14:textId="77777777" w:rsidR="00A87807" w:rsidRDefault="00000000">
      <w:pPr>
        <w:spacing w:before="190" w:after="45" w:line="320" w:lineRule="auto"/>
      </w:pPr>
      <w:r>
        <w:rPr>
          <w:rFonts w:eastAsia="Roboto"/>
          <w:b/>
          <w:bCs/>
          <w:color w:val="000000"/>
          <w:sz w:val="24"/>
          <w:szCs w:val="24"/>
        </w:rPr>
        <w:t>5.1 YouTube + short-form: competitor for time, not for premium $</w:t>
      </w:r>
    </w:p>
    <w:p w14:paraId="7E371E95" w14:textId="77777777" w:rsidR="00A87807" w:rsidRDefault="00000000">
      <w:pPr>
        <w:spacing w:after="90"/>
      </w:pPr>
      <w:r>
        <w:rPr>
          <w:rFonts w:eastAsia="Roboto"/>
          <w:b/>
          <w:bCs/>
          <w:color w:val="000000"/>
        </w:rPr>
        <w:t xml:space="preserve">The Nielsen Gauge data — interpreted correctly. </w:t>
      </w:r>
      <w:r>
        <w:rPr>
          <w:rFonts w:eastAsia="Roboto"/>
        </w:rPr>
        <w:t>Nielsen December 2025: streaming at 47.5% of TV (record high). YouTube 13.4% — #1 for six consecutive months, 4-point lead over #2 Disney (9.4%), the largest gap since Gauge calculations began Nov 2023. Netflix 8.8% — #2 streaming, up 1% sequential. Interpretation: YouTube's lead is in UGC-driven viewing time, much of which is monetized at a fraction of Netflix's CPM. Adjusting for 'monetizable premium hours' (excluding creator UGC, comment-section scrolling, gaming streams), Netflix retains commanding leadership in the segment of TV time advertisers actually pay $25+ CPMs for. Short-form/short-drama apps (TikTok, DramaBox, ReelShort) are cannibalizing mobile leisure time — DramaBox mobile DAU hit 22 min/day in Aug 2025, exceeding Peacock and HBO Max on mobile. But mobile time is not directly substitutable for CTV premium time. Netflix's Q1 2026 announcement of a vertical video feed + AI recommendations is a defense of mobile-funnel engagement, not an admission of core-business threat.</w:t>
      </w:r>
    </w:p>
    <w:p w14:paraId="239D3769" w14:textId="77777777" w:rsidR="00A87807" w:rsidRDefault="00000000">
      <w:pPr>
        <w:spacing w:before="190" w:after="45" w:line="320" w:lineRule="auto"/>
      </w:pPr>
      <w:r>
        <w:rPr>
          <w:rFonts w:eastAsia="Roboto"/>
          <w:b/>
          <w:bCs/>
          <w:color w:val="000000"/>
          <w:sz w:val="24"/>
          <w:szCs w:val="24"/>
        </w:rPr>
        <w:t>5.2 Disney / Paramount-WBD / Amazon / Apple</w:t>
      </w:r>
    </w:p>
    <w:p w14:paraId="61638598" w14:textId="77777777" w:rsidR="00A87807" w:rsidRDefault="00000000">
      <w:pPr>
        <w:spacing w:after="90"/>
      </w:pPr>
      <w:r>
        <w:rPr>
          <w:rFonts w:eastAsia="Roboto"/>
          <w:b/>
          <w:bCs/>
          <w:color w:val="000000"/>
        </w:rPr>
        <w:t xml:space="preserve">Disney — the clearest peer, but structurally behind on ROIC. </w:t>
      </w:r>
      <w:r>
        <w:rPr>
          <w:rFonts w:eastAsia="Roboto"/>
        </w:rPr>
        <w:t>Bernstein's 2026 top media pick is Disney (DIS), driven by DTC profitability inflection (Hulu + ESPN Unlimited bundles, theatrical-to-streaming transitions for Deadpool/Wolverine, Inside Out 2). Disney reached DTC profitability in 2024; we model ~8% DTC operating margin 2026 vs Netflix 33%+. Disney's advantages: theatrical IP hooks (Marvel, Pixar, Star Wars), ESPN sports rights, broadband-independent Disney+ brand recognition. Disney's disadvantages: cyclical capex (parks), linear network decay (~12%/yr), higher content amort per sub. Net: Disney is the best of the legacy peers but still structurally behind Netflix on cost per viewing hour, churn, and ROIC. Paramount-WBD combined (closing 2026 Q3) could emerge as a new #3 streaming force if executed well, with ~$40B combined content library and HBO brand; likelihood of retaining licensing with Netflix is high (90%+ Netflix hits are Originals; legacy media needs Netflix's distribution scale). Amazon Prime Video — captive audience via Prime subscription; aggressive sports spending (NBA, Thursday Night Football, F1 interest) but margins remain unclear. Apple TV+ — high-quality but subscale; not a full competitor to Netflix scale.</w:t>
      </w:r>
    </w:p>
    <w:p w14:paraId="4208F8E0" w14:textId="77777777" w:rsidR="00A87807" w:rsidRDefault="00000000">
      <w:pPr>
        <w:spacing w:before="190" w:after="45" w:line="320" w:lineRule="auto"/>
      </w:pPr>
      <w:r>
        <w:rPr>
          <w:rFonts w:eastAsia="Roboto"/>
          <w:b/>
          <w:bCs/>
          <w:color w:val="000000"/>
          <w:sz w:val="24"/>
          <w:szCs w:val="24"/>
        </w:rPr>
        <w:t>5.3 India — JioHotstar and the localization gap</w:t>
      </w:r>
    </w:p>
    <w:p w14:paraId="6D408F5A" w14:textId="77777777" w:rsidR="00A87807" w:rsidRDefault="00000000">
      <w:pPr>
        <w:spacing w:after="90"/>
      </w:pPr>
      <w:r>
        <w:rPr>
          <w:rFonts w:eastAsia="Roboto"/>
          <w:b/>
          <w:bCs/>
          <w:color w:val="000000"/>
        </w:rPr>
        <w:t xml:space="preserve">India is the first market Netflix is not #1 — and probably won't be soon. </w:t>
      </w:r>
      <w:r>
        <w:rPr>
          <w:rFonts w:eastAsia="Roboto"/>
        </w:rPr>
        <w:t>JioHotstar — the entity formed from Disney-Reliance Jio joint venture — hit 300M subscribers in 2025, propelled primarily by IPL cricket rights (subscriber base jumped from ~50M to ~300M in 4 months as IPL moved from freemium to paid). JioHotstar's local content library is 320,000 hours — 6x Netflix's Indian catalogue. Netflix India has ~20M paying subs. The top-3 (JioHotstar + Amazon Prime + Netflix) account for ~2/3 of India SVOD market. Netflix's Indian strategy: (i) -5% pricing CAGR to expand addressable market; (ii) local Originals via prestige directors (Sanjay Leela Bhansali's Heeramandi, Delhi Crime); (iii) no ad tier (India isn't on the list of 12 ad markets). The constraints: (a) only ~400 Indian-language titles in library, (b) bandwidth cost and data affordability still limit penetration to &lt;30% of broadband households, (c) price-sensitive churn. We view India as a 10-year arc where Netflix grows to 40-60M subs, contributing 2-3% of global revenue, never #1. This is consistent with management's own modest characterization.</w:t>
      </w:r>
    </w:p>
    <w:p w14:paraId="60C851B3" w14:textId="77777777" w:rsidR="00A87807" w:rsidRDefault="00000000">
      <w:pPr>
        <w:spacing w:before="190" w:after="45" w:line="320" w:lineRule="auto"/>
      </w:pPr>
      <w:r>
        <w:rPr>
          <w:rFonts w:eastAsia="Roboto"/>
          <w:b/>
          <w:bCs/>
          <w:color w:val="000000"/>
          <w:sz w:val="24"/>
          <w:szCs w:val="24"/>
        </w:rPr>
        <w:t>5.4 Japan — why Korea's model doesn't replicate</w:t>
      </w:r>
    </w:p>
    <w:p w14:paraId="7FF33057" w14:textId="77777777" w:rsidR="00A87807" w:rsidRDefault="00000000">
      <w:pPr>
        <w:spacing w:after="90"/>
      </w:pPr>
      <w:r>
        <w:rPr>
          <w:rFonts w:eastAsia="Roboto"/>
          <w:b/>
          <w:bCs/>
          <w:color w:val="000000"/>
        </w:rPr>
        <w:t xml:space="preserve">Japan has Netflix-friendly macros; Korea has Netflix-fit culture. </w:t>
      </w:r>
      <w:r>
        <w:rPr>
          <w:rFonts w:eastAsia="Roboto"/>
        </w:rPr>
        <w:t>Japan is Netflix's most underpenetrated major developed market (&lt;20% broadband penetration). 1,200+ Japanese-language titles (more than Korea's 800+). WBC live broadcast drove record daily sign-ups. Price hikes have been absorbed. So why has Japan not replicated Korea's global-hit engine? Three structural reasons. (1) Japanese anime IP is largely controlled by Sony/Crunchyroll, Disney, and domestic broadcasters — Netflix cannot acquire the most recognizable global anime on exclusive terms. (2) Japanese TV consumption culture anchors to linear TV + streaming-from-TV (lower per-household hours at 1/2 to 2/3 of U.S.), limiting natural engagement intensity. (3) Japanese content tends toward single-episode or short arcs well-suited for domestic but requires adaptation for 30-episode streaming seasons. Netflix's model for Japan is 'high-density domestic' (Alice in Borderland Season 3, Human Vapor) + selective anime co-productions. Japan is Netflix's largest unpenetrated developed-market revenue pool, but growth there is content-library dependent, not pricing dependent. Expected 2030 Japan: ~20M subs, ~$2.5B revenue.</w:t>
      </w:r>
    </w:p>
    <w:p w14:paraId="2F928486" w14:textId="77777777" w:rsidR="00A87807" w:rsidRDefault="00A87807">
      <w:pPr>
        <w:sectPr w:rsidR="00A87807">
          <w:headerReference w:type="default" r:id="rId18"/>
          <w:footerReference w:type="default" r:id="rId19"/>
          <w:pgSz w:w="11906" w:h="16838"/>
          <w:pgMar w:top="720" w:right="964" w:bottom="620" w:left="964" w:header="260" w:footer="260" w:gutter="0"/>
          <w:cols w:space="720"/>
          <w:docGrid w:linePitch="360"/>
        </w:sectPr>
      </w:pPr>
    </w:p>
    <w:p w14:paraId="22F2D988" w14:textId="77777777" w:rsidR="00A87807" w:rsidRDefault="00000000">
      <w:pPr>
        <w:spacing w:before="160" w:after="50" w:line="360" w:lineRule="auto"/>
      </w:pPr>
      <w:r>
        <w:rPr>
          <w:rFonts w:eastAsia="Roboto"/>
          <w:color w:val="103455"/>
          <w:sz w:val="28"/>
          <w:szCs w:val="28"/>
        </w:rPr>
        <w:lastRenderedPageBreak/>
        <w:t>Section 6: Consensus vs Non-Consensus + Catalysts</w:t>
      </w:r>
    </w:p>
    <w:p w14:paraId="598FE982" w14:textId="77777777" w:rsidR="00A87807" w:rsidRDefault="00000000">
      <w:pPr>
        <w:spacing w:before="190" w:after="45" w:line="320" w:lineRule="auto"/>
      </w:pPr>
      <w:r>
        <w:rPr>
          <w:rFonts w:eastAsia="Roboto"/>
          <w:b/>
          <w:bCs/>
          <w:color w:val="000000"/>
          <w:sz w:val="24"/>
          <w:szCs w:val="24"/>
        </w:rPr>
        <w:t>6.1 Street positioning</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3809"/>
        <w:gridCol w:w="2155"/>
        <w:gridCol w:w="2990"/>
        <w:gridCol w:w="1024"/>
      </w:tblGrid>
      <w:tr w:rsidR="00A87807" w14:paraId="68AF60CF"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0FDF56D" w14:textId="77777777" w:rsidR="00A87807" w:rsidRDefault="00000000">
            <w:r>
              <w:rPr>
                <w:rFonts w:eastAsia="Roboto"/>
                <w:b/>
                <w:bCs/>
                <w:color w:val="FFFFFF"/>
              </w:rPr>
              <w:t>Metric</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9BCF7DE" w14:textId="77777777" w:rsidR="00A87807" w:rsidRDefault="00000000">
            <w:r>
              <w:rPr>
                <w:rFonts w:eastAsia="Roboto"/>
                <w:b/>
                <w:bCs/>
                <w:color w:val="FFFFFF"/>
              </w:rPr>
              <w:t>Consensus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17DCC00" w14:textId="77777777" w:rsidR="00A87807" w:rsidRDefault="00000000">
            <w:r>
              <w:rPr>
                <w:rFonts w:eastAsia="Roboto"/>
                <w:b/>
                <w:bCs/>
                <w:color w:val="FFFFFF"/>
              </w:rPr>
              <w:t>OA Estimate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20804DC" w14:textId="77777777" w:rsidR="00A87807" w:rsidRDefault="00000000">
            <w:r>
              <w:rPr>
                <w:rFonts w:eastAsia="Roboto"/>
                <w:b/>
                <w:bCs/>
                <w:color w:val="FFFFFF"/>
              </w:rPr>
              <w:t>Delta</w:t>
            </w:r>
          </w:p>
        </w:tc>
      </w:tr>
      <w:tr w:rsidR="00A87807" w14:paraId="049917C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21CCD4" w14:textId="77777777" w:rsidR="00A87807" w:rsidRDefault="00000000">
            <w:r>
              <w:rPr>
                <w:rFonts w:eastAsia="Roboto"/>
                <w:b/>
                <w:bCs/>
              </w:rPr>
              <w:t>FY2026 Revenue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BB9C82" w14:textId="77777777" w:rsidR="00A87807" w:rsidRDefault="00000000">
            <w:r>
              <w:rPr>
                <w:rFonts w:eastAsia="Roboto"/>
              </w:rPr>
              <w:t>51.4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70099C" w14:textId="77777777" w:rsidR="00A87807" w:rsidRDefault="00000000">
            <w:r>
              <w:rPr>
                <w:rFonts w:eastAsia="Roboto"/>
              </w:rPr>
              <w:t>51.5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2D6C1A" w14:textId="77777777" w:rsidR="00A87807" w:rsidRDefault="00000000">
            <w:r>
              <w:rPr>
                <w:rFonts w:eastAsia="Roboto"/>
              </w:rPr>
              <w:t>In-line</w:t>
            </w:r>
          </w:p>
        </w:tc>
      </w:tr>
      <w:tr w:rsidR="00A87807" w14:paraId="46176B3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31400D" w14:textId="77777777" w:rsidR="00A87807" w:rsidRDefault="00000000">
            <w:r>
              <w:rPr>
                <w:rFonts w:eastAsia="Roboto"/>
                <w:b/>
                <w:bCs/>
              </w:rPr>
              <w:t>FY2026 OP Margin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72ECA4" w14:textId="77777777" w:rsidR="00A87807" w:rsidRDefault="00000000">
            <w:r>
              <w:rPr>
                <w:rFonts w:eastAsia="Roboto"/>
              </w:rPr>
              <w:t>31.9%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ED3914" w14:textId="77777777" w:rsidR="00A87807" w:rsidRDefault="00000000">
            <w:r>
              <w:rPr>
                <w:rFonts w:eastAsia="Roboto"/>
              </w:rPr>
              <w:t>32.0%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B392E7" w14:textId="77777777" w:rsidR="00A87807" w:rsidRDefault="00000000">
            <w:r>
              <w:rPr>
                <w:rFonts w:eastAsia="Roboto"/>
              </w:rPr>
              <w:t>+10bps</w:t>
            </w:r>
          </w:p>
        </w:tc>
      </w:tr>
      <w:tr w:rsidR="00A87807" w14:paraId="5808E2C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788814" w14:textId="77777777" w:rsidR="00A87807" w:rsidRDefault="00000000">
            <w:r>
              <w:rPr>
                <w:rFonts w:eastAsia="Roboto"/>
                <w:b/>
                <w:bCs/>
              </w:rPr>
              <w:t>FY2026 EPS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09271B" w14:textId="77777777" w:rsidR="00A87807" w:rsidRDefault="00000000">
            <w:r>
              <w:rPr>
                <w:rFonts w:eastAsia="Roboto"/>
              </w:rPr>
              <w:t>$3.16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2E075B" w14:textId="77777777" w:rsidR="00A87807" w:rsidRDefault="00000000">
            <w:r>
              <w:rPr>
                <w:rFonts w:eastAsia="Roboto"/>
              </w:rPr>
              <w:t>$3.28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DD1203" w14:textId="77777777" w:rsidR="00A87807" w:rsidRDefault="00000000">
            <w:r>
              <w:rPr>
                <w:rFonts w:eastAsia="Roboto"/>
              </w:rPr>
              <w:t>+$0.12</w:t>
            </w:r>
          </w:p>
        </w:tc>
      </w:tr>
      <w:tr w:rsidR="00A87807" w14:paraId="0E43029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F065B2" w14:textId="77777777" w:rsidR="00A87807" w:rsidRDefault="00000000">
            <w:r>
              <w:rPr>
                <w:rFonts w:eastAsia="Roboto"/>
                <w:b/>
                <w:bCs/>
              </w:rPr>
              <w:t>12M PT Median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7A5E78" w14:textId="77777777" w:rsidR="00A87807" w:rsidRDefault="00000000">
            <w:r>
              <w:rPr>
                <w:rFonts w:eastAsia="Roboto"/>
              </w:rPr>
              <w:t>$129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86DE49" w14:textId="77777777" w:rsidR="00A87807" w:rsidRDefault="00000000">
            <w:r>
              <w:rPr>
                <w:rFonts w:eastAsia="Roboto"/>
              </w:rPr>
              <w:t>$120 (base) / $140 (bull)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0A754E" w14:textId="77777777" w:rsidR="00A87807" w:rsidRDefault="00000000">
            <w:r>
              <w:rPr>
                <w:rFonts w:eastAsia="Roboto"/>
              </w:rPr>
              <w:t>—</w:t>
            </w:r>
          </w:p>
        </w:tc>
      </w:tr>
      <w:tr w:rsidR="00A87807" w14:paraId="4D484B6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C5FDE4" w14:textId="77777777" w:rsidR="00A87807" w:rsidRDefault="00000000">
            <w:r>
              <w:rPr>
                <w:rFonts w:eastAsia="Roboto"/>
                <w:b/>
                <w:bCs/>
              </w:rPr>
              <w:t>Rating Mix (BUY/HOLD/SELL)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A9FAC8" w14:textId="77777777" w:rsidR="00A87807" w:rsidRDefault="00000000">
            <w:r>
              <w:rPr>
                <w:rFonts w:eastAsia="Roboto"/>
              </w:rPr>
              <w:t>47% / 38% / 16%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069429" w14:textId="77777777" w:rsidR="00A87807" w:rsidRDefault="00000000">
            <w:r>
              <w:rPr>
                <w:rFonts w:eastAsia="Roboto"/>
              </w:rPr>
              <w:t>BUY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6ECA00" w14:textId="77777777" w:rsidR="00A87807" w:rsidRDefault="00000000">
            <w:r>
              <w:rPr>
                <w:rFonts w:eastAsia="Roboto"/>
              </w:rPr>
              <w:t>—</w:t>
            </w:r>
          </w:p>
        </w:tc>
      </w:tr>
    </w:tbl>
    <w:p w14:paraId="69825DF3" w14:textId="77777777" w:rsidR="00A87807" w:rsidRDefault="00A87807">
      <w:pPr>
        <w:spacing w:before="90"/>
      </w:pPr>
    </w:p>
    <w:p w14:paraId="495B2CD0" w14:textId="77777777" w:rsidR="00A87807" w:rsidRDefault="00000000">
      <w:pPr>
        <w:spacing w:after="90"/>
      </w:pPr>
      <w:r>
        <w:rPr>
          <w:rFonts w:eastAsia="Roboto"/>
          <w:b/>
          <w:bCs/>
          <w:color w:val="000000"/>
        </w:rPr>
        <w:t xml:space="preserve">Bernstein's sell-side framework + delta to our view. </w:t>
      </w:r>
      <w:r>
        <w:rPr>
          <w:rFonts w:eastAsia="Roboto"/>
        </w:rPr>
        <w:t>Bernstein maintains Outperform with $110 PT (downgraded from $115 post-Q1 print). Their concerns: (i) content amort step-up weighing on Q2 margin optics, (ii) Q4 2025 engagement propped by KPDH leaves Q3/Q4 2026 engagement question. We share both concerns but weigh them less: we view Q2 as a base-effect optical issue; H2 2026 should show margin expansion. On engagement: our model assumes 1.75 hours/day global vs current 1.8 hours — slight decline. Bernstein's 2030 bull case: 425M global subs, Netflix stock at $1,500-$1,890 pre-split (i.e. $150-$189 post-split). Bear case: 389M global subs, $71-$95 post-split. We are in line with the base case but less conservative on ads ($8B by 2027 vs consensus $4B).</w:t>
      </w:r>
    </w:p>
    <w:p w14:paraId="49D2F2DD" w14:textId="77777777" w:rsidR="00A87807" w:rsidRDefault="00000000">
      <w:pPr>
        <w:spacing w:before="190" w:after="45" w:line="320" w:lineRule="auto"/>
      </w:pPr>
      <w:r>
        <w:rPr>
          <w:rFonts w:eastAsia="Roboto"/>
          <w:b/>
          <w:bCs/>
          <w:color w:val="000000"/>
          <w:sz w:val="24"/>
          <w:szCs w:val="24"/>
        </w:rPr>
        <w:t>6.2 12-18 month catalysts — what to watch</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1283"/>
        <w:gridCol w:w="5497"/>
        <w:gridCol w:w="3198"/>
      </w:tblGrid>
      <w:tr w:rsidR="00A87807" w14:paraId="4DA5AF3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CBBF72E" w14:textId="77777777" w:rsidR="00A87807" w:rsidRDefault="00000000">
            <w:r>
              <w:rPr>
                <w:rFonts w:eastAsia="Roboto"/>
                <w:b/>
                <w:bCs/>
                <w:color w:val="FFFFFF"/>
              </w:rPr>
              <w:t>Timing</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20672F6" w14:textId="77777777" w:rsidR="00A87807" w:rsidRDefault="00000000">
            <w:r>
              <w:rPr>
                <w:rFonts w:eastAsia="Roboto"/>
                <w:b/>
                <w:bCs/>
                <w:color w:val="FFFFFF"/>
              </w:rPr>
              <w:t>Catalyst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C74F347" w14:textId="77777777" w:rsidR="00A87807" w:rsidRDefault="00000000">
            <w:r>
              <w:rPr>
                <w:rFonts w:eastAsia="Roboto"/>
                <w:b/>
                <w:bCs/>
                <w:color w:val="FFFFFF"/>
              </w:rPr>
              <w:t>Directional Impact</w:t>
            </w:r>
          </w:p>
        </w:tc>
      </w:tr>
      <w:tr w:rsidR="00A87807" w14:paraId="6456696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3F3182" w14:textId="77777777" w:rsidR="00A87807" w:rsidRDefault="00000000">
            <w:r>
              <w:rPr>
                <w:rFonts w:eastAsia="Roboto"/>
                <w:b/>
                <w:bCs/>
              </w:rPr>
              <w:t>Q2 2026 (July)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5B3D57" w14:textId="77777777" w:rsidR="00A87807" w:rsidRDefault="00000000">
            <w:r>
              <w:rPr>
                <w:rFonts w:eastAsia="Roboto"/>
              </w:rPr>
              <w:t>Ads Suite interactive video global rollout + Yahoo/Amazon DSP integration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4D08C6" w14:textId="77777777" w:rsidR="00A87807" w:rsidRDefault="00000000">
            <w:r>
              <w:rPr>
                <w:rFonts w:eastAsia="Roboto"/>
              </w:rPr>
              <w:t>BULL: ad monetization lever</w:t>
            </w:r>
          </w:p>
        </w:tc>
      </w:tr>
      <w:tr w:rsidR="00A87807" w14:paraId="63BD642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1737BD" w14:textId="77777777" w:rsidR="00A87807" w:rsidRDefault="00000000">
            <w:r>
              <w:rPr>
                <w:rFonts w:eastAsia="Roboto"/>
                <w:b/>
                <w:bCs/>
              </w:rPr>
              <w:t>Q2 2026 (July)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C22FE4" w14:textId="77777777" w:rsidR="00A87807" w:rsidRDefault="00000000">
            <w:r>
              <w:rPr>
                <w:rFonts w:eastAsia="Roboto"/>
              </w:rPr>
              <w:t>Earnings: Q2 actuals vs 32.6% OP margin guide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B41CB0" w14:textId="77777777" w:rsidR="00A87807" w:rsidRDefault="00000000">
            <w:r>
              <w:rPr>
                <w:rFonts w:eastAsia="Roboto"/>
              </w:rPr>
              <w:t>NEUTRAL (beating guide = +)</w:t>
            </w:r>
          </w:p>
        </w:tc>
      </w:tr>
      <w:tr w:rsidR="00A87807" w14:paraId="7477D4E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B717CF" w14:textId="77777777" w:rsidR="00A87807" w:rsidRDefault="00000000">
            <w:r>
              <w:rPr>
                <w:rFonts w:eastAsia="Roboto"/>
                <w:b/>
                <w:bCs/>
              </w:rPr>
              <w:t>Q2-Q3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194786" w14:textId="77777777" w:rsidR="00A87807" w:rsidRDefault="00000000">
            <w:r>
              <w:rPr>
                <w:rFonts w:eastAsia="Roboto"/>
              </w:rPr>
              <w:t>Summer slate: Stranger Things FINAL season, Squid Game 3 rumors, Bridgerton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D9CC1A" w14:textId="77777777" w:rsidR="00A87807" w:rsidRDefault="00000000">
            <w:r>
              <w:rPr>
                <w:rFonts w:eastAsia="Roboto"/>
              </w:rPr>
              <w:t>BULL: engagement</w:t>
            </w:r>
          </w:p>
        </w:tc>
      </w:tr>
      <w:tr w:rsidR="00A87807" w14:paraId="0FE79BD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2FFC2F" w14:textId="77777777" w:rsidR="00A87807" w:rsidRDefault="00000000">
            <w:r>
              <w:rPr>
                <w:rFonts w:eastAsia="Roboto"/>
                <w:b/>
                <w:bCs/>
              </w:rPr>
              <w:t>Q3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EA758F" w14:textId="77777777" w:rsidR="00A87807" w:rsidRDefault="00000000">
            <w:r>
              <w:rPr>
                <w:rFonts w:eastAsia="Roboto"/>
              </w:rPr>
              <w:t>Paramount-WBD deal closes content licensing continuity test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ACCAA9" w14:textId="77777777" w:rsidR="00A87807" w:rsidRDefault="00000000">
            <w:r>
              <w:rPr>
                <w:rFonts w:eastAsia="Roboto"/>
              </w:rPr>
              <w:t>BULL if continued licensing, NEUTRAL if not</w:t>
            </w:r>
          </w:p>
        </w:tc>
      </w:tr>
      <w:tr w:rsidR="00A87807" w14:paraId="460EB8A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51ACBE" w14:textId="77777777" w:rsidR="00A87807" w:rsidRDefault="00000000">
            <w:r>
              <w:rPr>
                <w:rFonts w:eastAsia="Roboto"/>
                <w:b/>
                <w:bCs/>
              </w:rPr>
              <w:t>Q3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5CCC9E" w14:textId="77777777" w:rsidR="00A87807" w:rsidRDefault="00000000">
            <w:r>
              <w:rPr>
                <w:rFonts w:eastAsia="Roboto"/>
              </w:rPr>
              <w:t>InterPositive AI-VFX deployment across Originals slate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62289D7" w14:textId="77777777" w:rsidR="00A87807" w:rsidRDefault="00000000">
            <w:r>
              <w:rPr>
                <w:rFonts w:eastAsia="Roboto"/>
              </w:rPr>
              <w:t>NEUTRAL (productivity)</w:t>
            </w:r>
          </w:p>
        </w:tc>
      </w:tr>
      <w:tr w:rsidR="00A87807" w14:paraId="5C59473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CF87D6" w14:textId="77777777" w:rsidR="00A87807" w:rsidRDefault="00000000">
            <w:r>
              <w:rPr>
                <w:rFonts w:eastAsia="Roboto"/>
                <w:b/>
                <w:bCs/>
              </w:rPr>
              <w:t>Dec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9ADF0D" w14:textId="77777777" w:rsidR="00A87807" w:rsidRDefault="00000000">
            <w:r>
              <w:rPr>
                <w:rFonts w:eastAsia="Roboto"/>
              </w:rPr>
              <w:t>NFL Christmas Day games Year 2 — engagement &amp; ad $ data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6BEC69" w14:textId="77777777" w:rsidR="00A87807" w:rsidRDefault="00000000">
            <w:r>
              <w:rPr>
                <w:rFonts w:eastAsia="Roboto"/>
              </w:rPr>
              <w:t>BULL</w:t>
            </w:r>
          </w:p>
        </w:tc>
      </w:tr>
      <w:tr w:rsidR="00A87807" w14:paraId="18437C4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0D14D7" w14:textId="77777777" w:rsidR="00A87807" w:rsidRDefault="00000000">
            <w:r>
              <w:rPr>
                <w:rFonts w:eastAsia="Roboto"/>
                <w:b/>
                <w:bCs/>
              </w:rPr>
              <w:t>Q4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E5677A" w14:textId="77777777" w:rsidR="00A87807" w:rsidRDefault="00000000">
            <w:r>
              <w:rPr>
                <w:rFonts w:eastAsia="Roboto"/>
              </w:rPr>
              <w:t>Early ads run-rate vs $3B guide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BF9852" w14:textId="77777777" w:rsidR="00A87807" w:rsidRDefault="00000000">
            <w:r>
              <w:rPr>
                <w:rFonts w:eastAsia="Roboto"/>
              </w:rPr>
              <w:t>BULL if &gt;$3B</w:t>
            </w:r>
          </w:p>
        </w:tc>
      </w:tr>
      <w:tr w:rsidR="00A87807" w14:paraId="3310C10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0448D9" w14:textId="77777777" w:rsidR="00A87807" w:rsidRDefault="00000000">
            <w:r>
              <w:rPr>
                <w:rFonts w:eastAsia="Roboto"/>
                <w:b/>
                <w:bCs/>
              </w:rPr>
              <w:t>Q1 2027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6B937B" w14:textId="77777777" w:rsidR="00A87807" w:rsidRDefault="00000000">
            <w:r>
              <w:rPr>
                <w:rFonts w:eastAsia="Roboto"/>
              </w:rPr>
              <w:t>FY27 guide — OP margin, content spend normalization post step-up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05D032" w14:textId="77777777" w:rsidR="00A87807" w:rsidRDefault="00000000">
            <w:r>
              <w:rPr>
                <w:rFonts w:eastAsia="Roboto"/>
              </w:rPr>
              <w:t>BULL if 33%+ margin path</w:t>
            </w:r>
          </w:p>
        </w:tc>
      </w:tr>
      <w:tr w:rsidR="00A87807" w14:paraId="4064A6A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CA8349" w14:textId="77777777" w:rsidR="00A87807" w:rsidRDefault="00000000">
            <w:r>
              <w:rPr>
                <w:rFonts w:eastAsia="Roboto"/>
                <w:b/>
                <w:bCs/>
              </w:rPr>
              <w:t>2027 onward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1B5B85" w14:textId="77777777" w:rsidR="00A87807" w:rsidRDefault="00000000">
            <w:r>
              <w:rPr>
                <w:rFonts w:eastAsia="Roboto"/>
              </w:rPr>
              <w:t>FIFA Women's World Cup rights, F1 negotiations, Canelo &amp; NBA discussions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92A22F" w14:textId="77777777" w:rsidR="00A87807" w:rsidRDefault="00000000">
            <w:r>
              <w:rPr>
                <w:rFonts w:eastAsia="Roboto"/>
              </w:rPr>
              <w:t>BULL if strategic, BEAR if costly</w:t>
            </w:r>
          </w:p>
        </w:tc>
      </w:tr>
    </w:tbl>
    <w:p w14:paraId="70599294" w14:textId="77777777" w:rsidR="00A87807" w:rsidRDefault="00A87807">
      <w:pPr>
        <w:spacing w:before="90"/>
      </w:pPr>
    </w:p>
    <w:p w14:paraId="37593007" w14:textId="77777777" w:rsidR="00A87807" w:rsidRDefault="00000000">
      <w:pPr>
        <w:spacing w:before="190" w:after="45" w:line="320" w:lineRule="auto"/>
      </w:pPr>
      <w:r>
        <w:rPr>
          <w:rFonts w:eastAsia="Roboto"/>
          <w:b/>
          <w:bCs/>
          <w:color w:val="000000"/>
          <w:sz w:val="24"/>
          <w:szCs w:val="24"/>
        </w:rPr>
        <w:t>6.3 Non-consensus bets worth underwriting</w:t>
      </w:r>
    </w:p>
    <w:p w14:paraId="7394448C" w14:textId="77777777" w:rsidR="00A87807" w:rsidRDefault="00000000">
      <w:pPr>
        <w:spacing w:after="90"/>
      </w:pPr>
      <w:r>
        <w:rPr>
          <w:rFonts w:eastAsia="Roboto"/>
          <w:b/>
          <w:bCs/>
          <w:color w:val="000000"/>
        </w:rPr>
        <w:t xml:space="preserve">Three bets where we disagree with the Street. </w:t>
      </w:r>
      <w:r>
        <w:rPr>
          <w:rFonts w:eastAsia="Roboto"/>
        </w:rPr>
        <w:t xml:space="preserve">Bet #1 (Bullish): Ads revenue reaches $6-8B by 2028, vs Street $4-5B. Rationale: Bernstein already models $8B 2027; we think 2028 could be $10B+. Trigger: Q3-Q4 2026 ads run-rate print. Bet #2 (Bullish): Post-WBD capital return cycle. $25B incremental buyback + ~$11B </w:t>
      </w:r>
      <w:r>
        <w:rPr>
          <w:rFonts w:eastAsia="Roboto"/>
        </w:rPr>
        <w:lastRenderedPageBreak/>
        <w:t>FCF 2026 = mid-to-high-single-digit EPS tailwind alone for 2-3 years. Street models modest buyback contribution; we think it's materially more. Bet #3 (Less bullish than Street): India scaling. Street models India as a 60-80M sub opportunity by 2030; we model 40-60M because library depth constraint is real. This is the tempering bet. If we're wrong and India accelerates, it's upside to our PT. Bet #4 (Contrarian short-term bearish): Q3 2026 engagement metrics. If H2 is KPDH-less and no equivalent breakout, hours/day could decline 5-8%, pressuring stock short-term. Medium-term neutral — Netflix has always cycled through big-IP quarters.</w:t>
      </w:r>
    </w:p>
    <w:p w14:paraId="1A169E0E" w14:textId="77777777" w:rsidR="00A87807" w:rsidRDefault="00A87807">
      <w:pPr>
        <w:sectPr w:rsidR="00A87807">
          <w:headerReference w:type="default" r:id="rId20"/>
          <w:footerReference w:type="default" r:id="rId21"/>
          <w:pgSz w:w="11906" w:h="16838"/>
          <w:pgMar w:top="720" w:right="964" w:bottom="620" w:left="964" w:header="260" w:footer="260" w:gutter="0"/>
          <w:cols w:space="720"/>
          <w:docGrid w:linePitch="360"/>
        </w:sectPr>
      </w:pPr>
    </w:p>
    <w:p w14:paraId="70BA47D7" w14:textId="77777777" w:rsidR="00A87807" w:rsidRDefault="00000000">
      <w:pPr>
        <w:spacing w:before="160" w:after="50" w:line="360" w:lineRule="auto"/>
      </w:pPr>
      <w:r>
        <w:rPr>
          <w:rFonts w:eastAsia="Roboto"/>
          <w:color w:val="103455"/>
          <w:sz w:val="28"/>
          <w:szCs w:val="28"/>
        </w:rPr>
        <w:lastRenderedPageBreak/>
        <w:t>Section 7: Risks + Bear Case Scenarios</w:t>
      </w:r>
    </w:p>
    <w:p w14:paraId="3562EB42" w14:textId="77777777" w:rsidR="00A87807" w:rsidRDefault="00000000">
      <w:pPr>
        <w:spacing w:before="190" w:after="45" w:line="320" w:lineRule="auto"/>
      </w:pPr>
      <w:r>
        <w:rPr>
          <w:rFonts w:eastAsia="Roboto"/>
          <w:b/>
          <w:bCs/>
          <w:color w:val="000000"/>
          <w:sz w:val="24"/>
          <w:szCs w:val="24"/>
        </w:rPr>
        <w:t>7.1 Risk hierarchy</w:t>
      </w:r>
    </w:p>
    <w:p w14:paraId="2EE80909" w14:textId="77777777" w:rsidR="00A87807" w:rsidRDefault="00000000">
      <w:pPr>
        <w:spacing w:after="90"/>
      </w:pPr>
      <w:r>
        <w:rPr>
          <w:rFonts w:eastAsia="Roboto"/>
          <w:b/>
          <w:bCs/>
          <w:color w:val="000000"/>
        </w:rPr>
        <w:t xml:space="preserve">Level 1 (Mild Bear): ARM stalls, ads disappoint. </w:t>
      </w:r>
      <w:r>
        <w:rPr>
          <w:rFonts w:eastAsia="Roboto"/>
        </w:rPr>
        <w:t>Scenario: UCAN ARM growth decelerates to +3-5% from the 2025 ~9% trend. Ads revenue reaches only $2.5B in 2026 and $3.5B in 2027. Operating margin plateaus at 30-31%. YouTube's CTV share lead widens to 15%+ from 13.4%. Multiple compression to ~20x forward P/E, implying $85-90/share. Market reaction: NFLX trades sideways to moderately down, but still represents a 7-10% IRR from current levels over 3 years. Likelihood: 25%.</w:t>
      </w:r>
    </w:p>
    <w:p w14:paraId="16AF71BE" w14:textId="77777777" w:rsidR="00A87807" w:rsidRDefault="00000000">
      <w:pPr>
        <w:spacing w:after="90"/>
      </w:pPr>
      <w:r>
        <w:rPr>
          <w:rFonts w:eastAsia="Roboto"/>
          <w:b/>
          <w:bCs/>
          <w:color w:val="000000"/>
        </w:rPr>
        <w:t xml:space="preserve">Level 2 (Structural Bear): UCAN saturation + JP/IN no-breakout + short-form attrition. </w:t>
      </w:r>
      <w:r>
        <w:rPr>
          <w:rFonts w:eastAsia="Roboto"/>
        </w:rPr>
        <w:t>Scenario: UCAN paid sub base declines net as churn from price hikes overtakes new AVOD additions. Japan content strategy stalls; India remains sub-30M sub share. TikTok/short-drama apps continue to erode engagement hours. Content spend pressure from live sports (NBA or F1) bids forces margin below 30%. Multiple compression to 15-18x forward P/E. Stock $71-$95 (Bernstein's bear 2030 scenario). Likelihood: 15%.</w:t>
      </w:r>
    </w:p>
    <w:p w14:paraId="63AB46D6" w14:textId="77777777" w:rsidR="00A87807" w:rsidRDefault="00000000">
      <w:pPr>
        <w:spacing w:after="90"/>
      </w:pPr>
      <w:r>
        <w:rPr>
          <w:rFonts w:eastAsia="Roboto"/>
          <w:b/>
          <w:bCs/>
          <w:color w:val="000000"/>
        </w:rPr>
        <w:t xml:space="preserve">Level 3 (Catastrophic): AI dilutes studio moat. </w:t>
      </w:r>
      <w:r>
        <w:rPr>
          <w:rFonts w:eastAsia="Roboto"/>
        </w:rPr>
        <w:t>Scenario: AI tools democratize premium content production such that creators bypass Netflix's platform. New AI-native platforms (not just YouTube/TikTok, but Character.AI-style or Pika-native streams) attract premium Gen Z/Alpha viewers. Netflix's global studio moat diluted materially. Resource allocation becomes irrational as all streamers panic-acquire AI studios. Operating margin contracts to 25%. Multiple to 12-15x. Stock $50-60. Likelihood: 5-7%.</w:t>
      </w:r>
    </w:p>
    <w:p w14:paraId="3CC95E27" w14:textId="77777777" w:rsidR="00A87807" w:rsidRDefault="00000000">
      <w:pPr>
        <w:spacing w:after="90"/>
      </w:pPr>
      <w:r>
        <w:rPr>
          <w:rFonts w:eastAsia="Roboto"/>
          <w:b/>
          <w:bCs/>
          <w:color w:val="000000"/>
        </w:rPr>
        <w:t xml:space="preserve">Left-tail risks (5-10% probability, high impact). </w:t>
      </w:r>
      <w:r>
        <w:rPr>
          <w:rFonts w:eastAsia="Roboto"/>
        </w:rPr>
        <w:t>(1) Management transition risk: Ted Sarandos is the content architect. Reed Hastings has announced leaving board in June 2026 (joining Anthropic's board — notably, an AI company; his rationale reflects AI disruption concerns). Greg Peters is co-CEO. Any uncontrolled departure + poor succession could rattle sentiment. (2) Regulatory: EU content quotas already exist at 30%; but France at 20%, Italy 16%, could expand. India's Broadcasting Services Bill could impose margin caps. (3) Open Connect regulatory: ISP network access fees, net neutrality reversal in EU markets. (4) AI IP ambiguity: SEC 10-K specifically notes AI-generated content copyright uncertainty — could reduce Netflix's IP monetization.</w:t>
      </w:r>
    </w:p>
    <w:p w14:paraId="142DD2EA" w14:textId="77777777" w:rsidR="00A87807" w:rsidRDefault="00000000">
      <w:pPr>
        <w:spacing w:before="190" w:after="45" w:line="320" w:lineRule="auto"/>
      </w:pPr>
      <w:r>
        <w:rPr>
          <w:rFonts w:eastAsia="Roboto"/>
          <w:b/>
          <w:bCs/>
          <w:color w:val="000000"/>
          <w:sz w:val="24"/>
          <w:szCs w:val="24"/>
        </w:rPr>
        <w:t>7.2 What invalidates the BUY</w:t>
      </w:r>
    </w:p>
    <w:p w14:paraId="3D011F31" w14:textId="77777777" w:rsidR="00A87807" w:rsidRDefault="00000000">
      <w:pPr>
        <w:spacing w:after="90"/>
      </w:pPr>
      <w:r>
        <w:rPr>
          <w:rFonts w:eastAsia="Roboto"/>
          <w:b/>
          <w:bCs/>
          <w:color w:val="000000"/>
        </w:rPr>
        <w:t xml:space="preserve">Specific triggers for revising thesis to HOLD/SELL. </w:t>
      </w:r>
      <w:r>
        <w:rPr>
          <w:rFonts w:eastAsia="Roboto"/>
        </w:rPr>
        <w:t>We move to HOLD if: (a) Q2-Q3 2026 reported operating margin misses 32.0% consensus by &gt;200 bps — indicating structural content cost escalation, not optical timing; (b) Global engagement hours YoY declines in two consecutive quarters — indicating genuine consumer shift away from long-form premium; (c) UCAN ARM growth turns negative — indicating ad dilution is now outrunning price capture. We move to SELL if: (a) Management announces stoppage or blurring of engagement metric disclosure on top of subscriber data (i.e. genuine opacity escalation); (b) A non-WBD-sized M&amp;A bid at premium — indicating discipline break. Conservative ROI threshold: our PT implies &lt;15% upside with worsened risk/reward if stock reaches $110, at which point we would reassess and likely downgrade to HOLD.</w:t>
      </w:r>
    </w:p>
    <w:p w14:paraId="6F167FE0" w14:textId="77777777" w:rsidR="00A87807" w:rsidRDefault="00A87807">
      <w:pPr>
        <w:sectPr w:rsidR="00A87807">
          <w:headerReference w:type="default" r:id="rId22"/>
          <w:footerReference w:type="default" r:id="rId23"/>
          <w:pgSz w:w="11906" w:h="16838"/>
          <w:pgMar w:top="720" w:right="964" w:bottom="620" w:left="964" w:header="260" w:footer="260" w:gutter="0"/>
          <w:cols w:space="720"/>
          <w:docGrid w:linePitch="360"/>
        </w:sectPr>
      </w:pPr>
    </w:p>
    <w:p w14:paraId="4D34B5DA" w14:textId="77777777" w:rsidR="00A87807" w:rsidRDefault="00000000">
      <w:pPr>
        <w:spacing w:before="160" w:after="50" w:line="360" w:lineRule="auto"/>
      </w:pPr>
      <w:r>
        <w:rPr>
          <w:rFonts w:eastAsia="Roboto"/>
          <w:color w:val="103455"/>
          <w:sz w:val="28"/>
          <w:szCs w:val="28"/>
        </w:rPr>
        <w:lastRenderedPageBreak/>
        <w:t>Section 8: Lifecycle + Narrative Diagnosis</w:t>
      </w:r>
    </w:p>
    <w:p w14:paraId="7A31413C" w14:textId="77777777" w:rsidR="00A87807" w:rsidRDefault="00000000">
      <w:pPr>
        <w:spacing w:before="190" w:after="45" w:line="320" w:lineRule="auto"/>
      </w:pPr>
      <w:r>
        <w:rPr>
          <w:rFonts w:eastAsia="Roboto"/>
          <w:b/>
          <w:bCs/>
          <w:color w:val="000000"/>
          <w:sz w:val="24"/>
          <w:szCs w:val="24"/>
        </w:rPr>
        <w:t>8.1 The 10x story — what type is it?</w:t>
      </w:r>
    </w:p>
    <w:p w14:paraId="4EA0A138" w14:textId="77777777" w:rsidR="00A87807" w:rsidRDefault="00000000">
      <w:pPr>
        <w:spacing w:after="90"/>
      </w:pPr>
      <w:r>
        <w:rPr>
          <w:rFonts w:eastAsia="Roboto"/>
          <w:b/>
          <w:bCs/>
          <w:color w:val="000000"/>
        </w:rPr>
        <w:t xml:space="preserve">Netflix 2022-2025: 7x move from $175 pre-split low to current $928 pre-split equiv. </w:t>
      </w:r>
      <w:r>
        <w:rPr>
          <w:rFonts w:eastAsia="Roboto"/>
        </w:rPr>
        <w:t>Decomposition of NFLX's 2022-2025 7x rally: Business (EPS growth): ~60% of the return. EPS rose from ~$0.70 (pre-split) in 2022 to ~$2.53 in 2025 (diluted). Capital (share reduction via buyback): ~10%. Share count shrank from 4.51B pre-split-adjusted to 4.34B. Multiple expansion: ~30%. Forward P/E expanded from ~15x in mid-2022 to 24x currently (from ~32x early-2022 to 24x currently when peak-to-current). So this is a business-driven story, not a multiple-driven one — unlike Meta's 2022-2025 which was 70%+ multiple-driven. This is healthier. Classification: 长期复利 (long compounder) / 困境反转 (turnaround) hybrid. The 2022 subscriber miss was a transitory pricing-power crisis; pricing discipline + paid sharing + ads + content ROI have turned it into a cash-generating compounder. Path forward: can deliver EPS growth at 12-15% CAGR through 2028, plus ~1.5-2% annualized share reduction, plus stable-to-slightly-expanding multiple, for a 15-18% IRR.</w:t>
      </w:r>
    </w:p>
    <w:p w14:paraId="0355B617" w14:textId="77777777" w:rsidR="00A87807" w:rsidRDefault="00000000">
      <w:pPr>
        <w:spacing w:before="190" w:after="45" w:line="320" w:lineRule="auto"/>
      </w:pPr>
      <w:r>
        <w:rPr>
          <w:rFonts w:eastAsia="Roboto"/>
          <w:b/>
          <w:bCs/>
          <w:color w:val="000000"/>
          <w:sz w:val="24"/>
          <w:szCs w:val="24"/>
        </w:rPr>
        <w:t>8.2 D / P / DoA bone health check</w:t>
      </w:r>
    </w:p>
    <w:p w14:paraId="0A37548B" w14:textId="77777777" w:rsidR="00A87807" w:rsidRDefault="00000000">
      <w:pPr>
        <w:spacing w:after="90"/>
      </w:pPr>
      <w:r>
        <w:rPr>
          <w:rFonts w:eastAsia="Roboto"/>
          <w:b/>
          <w:bCs/>
          <w:color w:val="000000"/>
        </w:rPr>
        <w:t xml:space="preserve">The moat's early-wear signals. </w:t>
      </w:r>
      <w:r>
        <w:rPr>
          <w:rFonts w:eastAsia="Roboto"/>
        </w:rPr>
        <w:t>D (Demand): Aggregate subscriber growth is slowing (2024 +16%, 2025 +8%, 2026E 6-8%). Total engagement hours stable (~200B annually). Per-sub engagement globally declining from 2.2 to 1.8 hours/day — reflecting international mix shift rather than core market attrition. UCAN per-sub hours stable ~60 min/day. D has moderate wear. P (Pricing): UCAN elasticity remains remarkably strong — 10bps churn impact from 16% price hike confirms unmatched pricing power in SVOD. Only India shows -5% pricing CAGR (strategic). P bone is the strongest. DoA (Durability/Moat): Content spend efficiency rising. International share expanding. AI integration smooth (El Eternaut, InterPositive). DoA moderate wear — YouTube CTV share is real erosion at the margin, though in a segment (UGC/ad-CPM-light) different from Netflix's premium battleground. Overall: All three bones structurally intact; no systemic wear. Verdict: Phase 2 (mature compounding) with Phase 3 (decline) risk contained.</w:t>
      </w:r>
    </w:p>
    <w:p w14:paraId="07B31737" w14:textId="77777777" w:rsidR="00A87807" w:rsidRDefault="00000000">
      <w:pPr>
        <w:spacing w:before="190" w:after="45" w:line="320" w:lineRule="auto"/>
      </w:pPr>
      <w:r>
        <w:rPr>
          <w:rFonts w:eastAsia="Roboto"/>
          <w:b/>
          <w:bCs/>
          <w:color w:val="000000"/>
          <w:sz w:val="24"/>
          <w:szCs w:val="24"/>
        </w:rPr>
        <w:t>8.3 Endgame probabilities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1854"/>
        <w:gridCol w:w="5734"/>
        <w:gridCol w:w="1162"/>
        <w:gridCol w:w="1228"/>
      </w:tblGrid>
      <w:tr w:rsidR="00A87807" w14:paraId="315B6441"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C8E4DBA" w14:textId="77777777" w:rsidR="00A87807" w:rsidRDefault="00000000">
            <w:r>
              <w:rPr>
                <w:rFonts w:eastAsia="Roboto"/>
                <w:b/>
                <w:bCs/>
                <w:color w:val="FFFFFF"/>
              </w:rPr>
              <w:t>Path</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A48D3F9" w14:textId="77777777" w:rsidR="00A87807" w:rsidRDefault="00000000">
            <w:r>
              <w:rPr>
                <w:rFonts w:eastAsia="Roboto"/>
                <w:b/>
                <w:bCs/>
                <w:color w:val="FFFFFF"/>
              </w:rPr>
              <w:t>Description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6F8FDF4" w14:textId="77777777" w:rsidR="00A87807" w:rsidRDefault="00000000">
            <w:r>
              <w:rPr>
                <w:rFonts w:eastAsia="Roboto"/>
                <w:b/>
                <w:bCs/>
                <w:color w:val="FFFFFF"/>
              </w:rPr>
              <w:t>Probability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9335548" w14:textId="77777777" w:rsidR="00A87807" w:rsidRDefault="00000000">
            <w:r>
              <w:rPr>
                <w:rFonts w:eastAsia="Roboto"/>
                <w:b/>
                <w:bCs/>
                <w:color w:val="FFFFFF"/>
              </w:rPr>
              <w:t>Stock Target</w:t>
            </w:r>
          </w:p>
        </w:tc>
      </w:tr>
      <w:tr w:rsidR="00A87807" w14:paraId="528322F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21D4D4" w14:textId="77777777" w:rsidR="00A87807" w:rsidRDefault="00000000">
            <w:r>
              <w:rPr>
                <w:rFonts w:eastAsia="Roboto"/>
                <w:b/>
                <w:bCs/>
              </w:rPr>
              <w:t>A. Value Trap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EE79DF" w14:textId="77777777" w:rsidR="00A87807" w:rsidRDefault="00000000">
            <w:r>
              <w:rPr>
                <w:rFonts w:eastAsia="Roboto"/>
              </w:rPr>
              <w:t>Sub ceiling hit, ads disappoint, multiple compresses to 15x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C623F9" w14:textId="77777777" w:rsidR="00A87807" w:rsidRDefault="00000000">
            <w:r>
              <w:rPr>
                <w:rFonts w:eastAsia="Roboto"/>
              </w:rPr>
              <w:t>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5ED7A1" w14:textId="77777777" w:rsidR="00A87807" w:rsidRDefault="00000000">
            <w:r>
              <w:rPr>
                <w:rFonts w:eastAsia="Roboto"/>
              </w:rPr>
              <w:t>$65-75</w:t>
            </w:r>
          </w:p>
        </w:tc>
      </w:tr>
      <w:tr w:rsidR="00A87807" w14:paraId="56CCCC1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E131BB" w14:textId="77777777" w:rsidR="00A87807" w:rsidRDefault="00000000">
            <w:r>
              <w:rPr>
                <w:rFonts w:eastAsia="Roboto"/>
                <w:b/>
                <w:bCs/>
              </w:rPr>
              <w:t>B. Quality Cash Cow</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3D77CC" w14:textId="77777777" w:rsidR="00A87807" w:rsidRDefault="00000000">
            <w:r>
              <w:rPr>
                <w:rFonts w:eastAsia="Roboto"/>
              </w:rPr>
              <w:t>7% revenue growth, 33% OP margin, disciplined buyback compounds EPS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29B509" w14:textId="77777777" w:rsidR="00A87807" w:rsidRDefault="00000000">
            <w:r>
              <w:rPr>
                <w:rFonts w:eastAsia="Roboto"/>
              </w:rPr>
              <w:t>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12F1A3" w14:textId="77777777" w:rsidR="00A87807" w:rsidRDefault="00000000">
            <w:r>
              <w:rPr>
                <w:rFonts w:eastAsia="Roboto"/>
              </w:rPr>
              <w:t>$115-140</w:t>
            </w:r>
          </w:p>
        </w:tc>
      </w:tr>
      <w:tr w:rsidR="00A87807" w14:paraId="59E2D9E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BF3C78" w14:textId="77777777" w:rsidR="00A87807" w:rsidRDefault="00000000">
            <w:r>
              <w:rPr>
                <w:rFonts w:eastAsia="Roboto"/>
                <w:b/>
                <w:bCs/>
              </w:rPr>
              <w:t>C. Second S-Curve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7F8976" w14:textId="77777777" w:rsidR="00A87807" w:rsidRDefault="00000000">
            <w:r>
              <w:rPr>
                <w:rFonts w:eastAsia="Roboto"/>
              </w:rPr>
              <w:t>Ads + live sports + games compound into $65B+ 2028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C91A62" w14:textId="77777777" w:rsidR="00A87807" w:rsidRDefault="00000000">
            <w:r>
              <w:rPr>
                <w:rFonts w:eastAsia="Roboto"/>
              </w:rPr>
              <w:t>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05E305" w14:textId="77777777" w:rsidR="00A87807" w:rsidRDefault="00000000">
            <w:r>
              <w:rPr>
                <w:rFonts w:eastAsia="Roboto"/>
              </w:rPr>
              <w:t>$160-200</w:t>
            </w:r>
          </w:p>
        </w:tc>
      </w:tr>
      <w:tr w:rsidR="00A87807" w14:paraId="79DF0CD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CD8D3D" w14:textId="77777777" w:rsidR="00A87807" w:rsidRDefault="00000000">
            <w:r>
              <w:rPr>
                <w:rFonts w:eastAsia="Roboto"/>
                <w:b/>
                <w:bCs/>
              </w:rPr>
              <w:t>D. Long Gray Zone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B0562B" w14:textId="77777777" w:rsidR="00A87807" w:rsidRDefault="00000000">
            <w:r>
              <w:rPr>
                <w:rFonts w:eastAsia="Roboto"/>
              </w:rPr>
              <w:t>Moderate growth, multiple sideways, tracks market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DE696F3" w14:textId="77777777" w:rsidR="00A87807" w:rsidRDefault="00000000">
            <w:r>
              <w:rPr>
                <w:rFonts w:eastAsia="Roboto"/>
              </w:rPr>
              <w:t>10%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39AE44" w14:textId="77777777" w:rsidR="00A87807" w:rsidRDefault="00000000">
            <w:r>
              <w:rPr>
                <w:rFonts w:eastAsia="Roboto"/>
              </w:rPr>
              <w:t>$95-105</w:t>
            </w:r>
          </w:p>
        </w:tc>
      </w:tr>
    </w:tbl>
    <w:p w14:paraId="7CFC7F67" w14:textId="77777777" w:rsidR="00A87807" w:rsidRDefault="00A87807">
      <w:pPr>
        <w:spacing w:before="90"/>
      </w:pPr>
    </w:p>
    <w:p w14:paraId="7DB08787" w14:textId="77777777" w:rsidR="00A87807" w:rsidRDefault="00000000">
      <w:pPr>
        <w:spacing w:after="90"/>
      </w:pPr>
      <w:r>
        <w:rPr>
          <w:rFonts w:eastAsia="Roboto"/>
          <w:b/>
          <w:bCs/>
          <w:color w:val="000000"/>
        </w:rPr>
        <w:t xml:space="preserve">If you had to pick one: path B. </w:t>
      </w:r>
      <w:r>
        <w:rPr>
          <w:rFonts w:eastAsia="Roboto"/>
        </w:rPr>
        <w:t>Our main path is B (Quality Cash Cow compounder) at 50%. Netflix has already transitioned from hyper-growth to a Mature-Compounder + Optionality name. The 25% probability on Path C (Second S-Curve) is supported by ads run-rate acceleration + games traction + live sports maturation. Path A (Value Trap) is non-trivial at 15% because content spend cycles are lumpy and per-sub engagement softness globally is real. Path D is the lowest-probability outcome — Netflix has too many levers (pricing, ads, content, capital return) to deliver merely market-matching returns.</w:t>
      </w:r>
    </w:p>
    <w:p w14:paraId="784C42A5" w14:textId="77777777" w:rsidR="00A87807" w:rsidRDefault="00A87807">
      <w:pPr>
        <w:sectPr w:rsidR="00A87807">
          <w:headerReference w:type="default" r:id="rId24"/>
          <w:footerReference w:type="default" r:id="rId25"/>
          <w:pgSz w:w="11906" w:h="16838"/>
          <w:pgMar w:top="720" w:right="964" w:bottom="620" w:left="964" w:header="260" w:footer="260" w:gutter="0"/>
          <w:cols w:space="720"/>
          <w:docGrid w:linePitch="360"/>
        </w:sectPr>
      </w:pPr>
    </w:p>
    <w:p w14:paraId="20A5B6D8" w14:textId="77777777" w:rsidR="00A87807" w:rsidRDefault="00000000">
      <w:pPr>
        <w:spacing w:before="160" w:after="50" w:line="360" w:lineRule="auto"/>
      </w:pPr>
      <w:r>
        <w:rPr>
          <w:rFonts w:eastAsia="Roboto"/>
          <w:color w:val="103455"/>
          <w:sz w:val="28"/>
          <w:szCs w:val="28"/>
        </w:rPr>
        <w:lastRenderedPageBreak/>
        <w:t>Section 9: Sector Diagnosis — Streaming as a Narrative Rail</w:t>
      </w:r>
    </w:p>
    <w:p w14:paraId="10643C89" w14:textId="77777777" w:rsidR="00A87807" w:rsidRDefault="00000000">
      <w:pPr>
        <w:spacing w:after="90"/>
      </w:pPr>
      <w:r>
        <w:rPr>
          <w:rFonts w:eastAsia="Roboto"/>
          <w:b/>
          <w:bCs/>
          <w:color w:val="000000"/>
        </w:rPr>
        <w:t xml:space="preserve">Where is streaming on the narrative curve? </w:t>
      </w:r>
      <w:r>
        <w:rPr>
          <w:rFonts w:eastAsia="Roboto"/>
        </w:rPr>
        <w:t>Streaming as a sector is now at stage S3 (institutional mainstream). The S-curve: S0 (1998-2010) DVD mailer/sci-fi novelty. S1 (2013-2017) Originals launch, commercial validation. S2 (2018-2022) global expansion, Netflix peaks at 221M subs and $300+/share pre-split. S3 (2023-present) institutional consolidation, dual-rail pricing/ads economic models, profitability race. Does S3 peak trigger S4 decline? Three signals to watch: (1) Crowding: streaming-service subscriptions per US household has peaked at ~4.2 and is slightly declining toward 3.8 — indicating consumer consolidation. (2) Content spend consolidation: total Hollywood+streaming production spend peaked in 2023 at ~$160B, declining to ~$140B in 2025 as losses force discipline. (3) Regulatory: EU DSA + content quotas are structural costs; Indian Broadcasting Services Bill could impose margin caps. Netflix's defense: dominant scale (325M vs next-largest Disney 180M+ and WBD Max 120M+), best unit economics (cost per hour 100 vs Disney 109, Paramount 113, Hulu 140, Max 181), and the cleanest pricing power proof in the data.</w:t>
      </w:r>
    </w:p>
    <w:p w14:paraId="707312DB" w14:textId="77777777" w:rsidR="00A87807" w:rsidRDefault="00000000">
      <w:pPr>
        <w:spacing w:after="90"/>
      </w:pPr>
      <w:r>
        <w:rPr>
          <w:rFonts w:eastAsia="Roboto"/>
          <w:b/>
          <w:bCs/>
          <w:color w:val="000000"/>
        </w:rPr>
        <w:t xml:space="preserve">AI: the 5-year timeline. </w:t>
      </w:r>
      <w:r>
        <w:rPr>
          <w:rFonts w:eastAsia="Roboto"/>
        </w:rPr>
        <w:t>T+1 (2027): Netflix deploys GenAI across VFX (InterPositive), marketing (creative variations), programmatic ad creative, conversational discovery UI (natural language search for content). Competitor parity but operational efficiency. T+3 (2029): AI-native animation enters Netflix Originals pipeline at meaningful scale (20%+ of Originals animation partly AI-assisted). Long-form AI-generated content emerges but not dominant — per Ted Sarandos, '10% better &gt; 50% cheaper' is the strategic frame. T+5 (2031): Genuine AI-native content platform threats (Sora-style + character.AI style) compete for premium attention, but Netflix's human-curated, writer-driven prestige content retains premium pricing and ad-driven economics. Personalized AI-generated content is a fragmented market, not a Netflix substitute. Net: AI is additive to Netflix's moat — it democratizes mid/low-end content (compressing margins for casual creators on YouTube/TikTok), but premium content remains scarce and structurally defensible. Netflix's global talent + IP network + data advantage + distribution scale mean AI creates more operating leverage than disruption risk for the company.</w:t>
      </w:r>
    </w:p>
    <w:p w14:paraId="09A75984" w14:textId="77777777" w:rsidR="00A87807" w:rsidRDefault="00A87807">
      <w:pPr>
        <w:sectPr w:rsidR="00A87807">
          <w:headerReference w:type="default" r:id="rId26"/>
          <w:footerReference w:type="default" r:id="rId27"/>
          <w:pgSz w:w="11906" w:h="16838"/>
          <w:pgMar w:top="720" w:right="964" w:bottom="620" w:left="964" w:header="260" w:footer="260" w:gutter="0"/>
          <w:cols w:space="720"/>
          <w:docGrid w:linePitch="360"/>
        </w:sectPr>
      </w:pPr>
    </w:p>
    <w:p w14:paraId="7421DD77" w14:textId="77777777" w:rsidR="00A87807" w:rsidRDefault="00000000">
      <w:pPr>
        <w:spacing w:before="160" w:after="50" w:line="360" w:lineRule="auto"/>
      </w:pPr>
      <w:r>
        <w:rPr>
          <w:rFonts w:eastAsia="Roboto"/>
          <w:color w:val="103455"/>
          <w:sz w:val="28"/>
          <w:szCs w:val="28"/>
        </w:rPr>
        <w:lastRenderedPageBreak/>
        <w:t>Section 10: Valuation Methodology</w:t>
      </w:r>
    </w:p>
    <w:p w14:paraId="523A0721" w14:textId="77777777" w:rsidR="00A87807" w:rsidRDefault="00000000">
      <w:pPr>
        <w:spacing w:after="90"/>
      </w:pPr>
      <w:r>
        <w:rPr>
          <w:rFonts w:eastAsia="Roboto"/>
          <w:b/>
          <w:bCs/>
          <w:color w:val="000000"/>
        </w:rPr>
        <w:t xml:space="preserve">Our $120 PT derivation. </w:t>
      </w:r>
      <w:r>
        <w:rPr>
          <w:rFonts w:eastAsia="Roboto"/>
        </w:rPr>
        <w:t>We apply a 23x multiple to our 2027E EPS of $5.20 (weighted 65% base / 25% bull / 10% bear). This multiple is below NFLX's 5-year forward P/E mean of ~32x and ~1x premium to the S&amp;P 500 average of 22x. Alternative methodologies: (1) EV/EBITDA — $120 PT implies 2027E ~17x EV/EBITDA, below NFLX's 5-yr mean of ~28x and roughly in line with MAG7 average of 18x. (2) FCF Yield — $120 PT implies ~2.3% FY2027 FCF yield (rising to 2.8% if share count declines). (3) Sum-of-parts — Subscription business ~22x on ~$45B revenue; Ads business ~35x on $8B revenue 2027; Live sports/games/adjacency ~15x on $4B revenue. Weighted PT: ~$125 (rounded to $120). We set PT at $120 for conservatism given content amort step-up uncertainty and YouTube CTV headline risk. Our bull PT is $160, bear PT $77. Risk/reward 2.1:1. Initiating coverage with BUY.</w:t>
      </w:r>
    </w:p>
    <w:p w14:paraId="17306238" w14:textId="77777777" w:rsidR="00A87807" w:rsidRDefault="00A87807">
      <w:pPr>
        <w:sectPr w:rsidR="00A87807">
          <w:headerReference w:type="default" r:id="rId28"/>
          <w:footerReference w:type="default" r:id="rId29"/>
          <w:pgSz w:w="11906" w:h="16838"/>
          <w:pgMar w:top="720" w:right="964" w:bottom="620" w:left="964" w:header="260" w:footer="260" w:gutter="0"/>
          <w:cols w:space="720"/>
          <w:docGrid w:linePitch="360"/>
        </w:sectPr>
      </w:pPr>
    </w:p>
    <w:p w14:paraId="3634C108" w14:textId="77777777" w:rsidR="00A87807" w:rsidRDefault="00000000">
      <w:pPr>
        <w:spacing w:before="160" w:after="50" w:line="360" w:lineRule="auto"/>
      </w:pPr>
      <w:r>
        <w:rPr>
          <w:rFonts w:eastAsia="Roboto"/>
          <w:color w:val="103455"/>
          <w:sz w:val="28"/>
          <w:szCs w:val="28"/>
        </w:rPr>
        <w:lastRenderedPageBreak/>
        <w:t>Section 11: Business Model Deep Dive — Revenue, Tiers, Disclosure Transition</w:t>
      </w:r>
    </w:p>
    <w:p w14:paraId="20DE1CB6" w14:textId="77777777" w:rsidR="00A87807" w:rsidRDefault="00000000">
      <w:pPr>
        <w:spacing w:before="190" w:after="45" w:line="320" w:lineRule="auto"/>
      </w:pPr>
      <w:r>
        <w:rPr>
          <w:rFonts w:eastAsia="Roboto"/>
          <w:b/>
          <w:bCs/>
          <w:color w:val="000000"/>
          <w:sz w:val="24"/>
          <w:szCs w:val="24"/>
        </w:rPr>
        <w:t>11.1 Q1 2026 revenue breakdown by region and business line</w:t>
      </w:r>
    </w:p>
    <w:p w14:paraId="04002C91" w14:textId="77777777" w:rsidR="00A87807" w:rsidRDefault="00000000">
      <w:pPr>
        <w:spacing w:after="90"/>
      </w:pPr>
      <w:r>
        <w:rPr>
          <w:rFonts w:eastAsia="Roboto"/>
          <w:b/>
          <w:bCs/>
          <w:color w:val="000000"/>
        </w:rPr>
        <w:t xml:space="preserve">Q1 2026 total revenue reached $12.25B at +16% YoY growth. </w:t>
      </w:r>
      <w:r>
        <w:rPr>
          <w:rFonts w:eastAsia="Roboto"/>
        </w:rPr>
        <w:t>UCAN contributed $5.245B (~43% of total, +14% YoY); EMEA $3.998B (~33%, +17%); APAC $1.509B (~12%, +20% reported and +19% FX-neutral — the fastest-growing region); LATAM $1.497B (~12%, +19% reported, +18% FX-neutral). Netflix does not disclose subscription, advertising, and games as distinct income-statement line items, stating in its 10-K that 'revenue sources other than monthly membership fees are not material.' However, management commentary and analyst triangulation yield a business-line view: subscription revenue was approximately 98% of total revenue in 2024, stepping down to ~96% in 2025, and Bernstein projects ~94% in 2026 as advertising revenue scales. 2025 advertising revenue exceeded $1.5B (roughly 2.5x YoY growth) — approximately 3.3%–4% of the $45.2B top line. Management guidance calls for ads revenue to double again in 2026 to ~$3B, implying a ~6% share of total. Games and other non-subscription revenue streams (merchandise, live experiences) remain de minimis and are not quantified separately by management.</w:t>
      </w:r>
    </w:p>
    <w:p w14:paraId="15BA5DDE" w14:textId="77777777" w:rsidR="00A87807" w:rsidRDefault="00000000">
      <w:pPr>
        <w:spacing w:before="190" w:after="45" w:line="320" w:lineRule="auto"/>
      </w:pPr>
      <w:r>
        <w:rPr>
          <w:rFonts w:eastAsia="Roboto"/>
          <w:b/>
          <w:bCs/>
          <w:color w:val="000000"/>
          <w:sz w:val="24"/>
          <w:szCs w:val="24"/>
        </w:rPr>
        <w:t>11.2 The subscriber-metric disclosure transition and what replaced it</w:t>
      </w:r>
    </w:p>
    <w:p w14:paraId="29AFC10D" w14:textId="77777777" w:rsidR="00A87807" w:rsidRDefault="00000000">
      <w:pPr>
        <w:spacing w:after="90"/>
      </w:pPr>
      <w:r>
        <w:rPr>
          <w:rFonts w:eastAsia="Roboto"/>
          <w:b/>
          <w:bCs/>
          <w:color w:val="000000"/>
        </w:rPr>
        <w:t xml:space="preserve">From Q1 2025 onward, Netflix formally paused disclosure of core streaming operating metrics. </w:t>
      </w:r>
      <w:r>
        <w:rPr>
          <w:rFonts w:eastAsia="Roboto"/>
        </w:rPr>
        <w:t>Management first announced the change in Q1 2024 and implemented it from the Q1 2025 release forward. The discontinued fields include paid net membership additions and losses, paid memberships at period-end, average paying memberships, and the Average Monthly Revenue per Paying Membership (ARM / ARPU). The stated rationale is that the business has matured into a stage where the legacy 'P × Q' framework — price times quantity — is no longer a sufficient lens, given that each incremental subscriber now carries a heterogeneous economic value depending on tier (ad-supported vs ad-free Standard vs Premium), geography, and 'Extra Member' sharing arrangements. Management has indicated that ad-hoc milestone disclosures may still occur. The replacement disclosure regime centers on three financial anchors — total revenue, operating margin, and annual revenue-range guidance — and one operational anchor — engagement, measured by viewing-hour outputs and published semi-annually in the 'What We Watched' report. Management has committed to continue improving engagement disclosure and noted that engagement is, in their view, the best proxy for customer satisfaction and therefore for long-run pricing power.</w:t>
      </w:r>
    </w:p>
    <w:p w14:paraId="568DDA6D" w14:textId="77777777" w:rsidR="00A87807" w:rsidRDefault="00000000">
      <w:pPr>
        <w:spacing w:before="190" w:after="45" w:line="320" w:lineRule="auto"/>
      </w:pPr>
      <w:r>
        <w:rPr>
          <w:rFonts w:eastAsia="Roboto"/>
          <w:b/>
          <w:bCs/>
          <w:color w:val="000000"/>
          <w:sz w:val="24"/>
          <w:szCs w:val="24"/>
        </w:rPr>
        <w:t>11.3 UCAN three-tier plan structure and April 2026 pricing</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1936"/>
        <w:gridCol w:w="1372"/>
        <w:gridCol w:w="506"/>
        <w:gridCol w:w="1440"/>
        <w:gridCol w:w="1721"/>
        <w:gridCol w:w="1195"/>
        <w:gridCol w:w="1808"/>
      </w:tblGrid>
      <w:tr w:rsidR="00A87807" w14:paraId="041ED4D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B01651C" w14:textId="77777777" w:rsidR="00A87807" w:rsidRDefault="00000000">
            <w:r>
              <w:rPr>
                <w:rFonts w:eastAsia="Roboto"/>
                <w:b/>
                <w:bCs/>
                <w:color w:val="FFFFFF"/>
              </w:rPr>
              <w:t>Plan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F90B106" w14:textId="77777777" w:rsidR="00A87807" w:rsidRDefault="00000000">
            <w:r>
              <w:rPr>
                <w:rFonts w:eastAsia="Roboto"/>
                <w:b/>
                <w:bCs/>
                <w:color w:val="FFFFFF"/>
              </w:rPr>
              <w:t>Price (USD/mo)</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CE40275" w14:textId="77777777" w:rsidR="00A87807" w:rsidRDefault="00000000">
            <w:r>
              <w:rPr>
                <w:rFonts w:eastAsia="Roboto"/>
                <w:b/>
                <w:bCs/>
                <w:color w:val="FFFFFF"/>
              </w:rPr>
              <w:t>Ads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23EFCBA" w14:textId="77777777" w:rsidR="00A87807" w:rsidRDefault="00000000">
            <w:r>
              <w:rPr>
                <w:rFonts w:eastAsia="Roboto"/>
                <w:b/>
                <w:bCs/>
                <w:color w:val="FFFFFF"/>
              </w:rPr>
              <w:t>Resolution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5722437" w14:textId="77777777" w:rsidR="00A87807" w:rsidRDefault="00000000">
            <w:r>
              <w:rPr>
                <w:rFonts w:eastAsia="Roboto"/>
                <w:b/>
                <w:bCs/>
                <w:color w:val="FFFFFF"/>
              </w:rPr>
              <w:t>Concurrent Streams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6E4381B" w14:textId="77777777" w:rsidR="00A87807" w:rsidRDefault="00000000">
            <w:r>
              <w:rPr>
                <w:rFonts w:eastAsia="Roboto"/>
                <w:b/>
                <w:bCs/>
                <w:color w:val="FFFFFF"/>
              </w:rPr>
              <w:t>Downloads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C4953C0" w14:textId="77777777" w:rsidR="00A87807" w:rsidRDefault="00000000">
            <w:r>
              <w:rPr>
                <w:rFonts w:eastAsia="Roboto"/>
                <w:b/>
                <w:bCs/>
                <w:color w:val="FFFFFF"/>
              </w:rPr>
              <w:t>Extra Member Add-on</w:t>
            </w:r>
          </w:p>
        </w:tc>
      </w:tr>
      <w:tr w:rsidR="00A87807" w14:paraId="65669F2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DD787F5" w14:textId="77777777" w:rsidR="00A87807" w:rsidRDefault="00000000">
            <w:r>
              <w:rPr>
                <w:rFonts w:eastAsia="Roboto"/>
                <w:b/>
                <w:bCs/>
              </w:rPr>
              <w:t>Basic with Ads (Ads Tier)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878BA9" w14:textId="77777777" w:rsidR="00A87807" w:rsidRDefault="00000000">
            <w:r>
              <w:rPr>
                <w:rFonts w:eastAsia="Roboto"/>
              </w:rPr>
              <w:t>$8.99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059B14" w14:textId="77777777" w:rsidR="00A87807" w:rsidRDefault="00000000">
            <w:r>
              <w:rPr>
                <w:rFonts w:eastAsia="Roboto"/>
              </w:rPr>
              <w:t>Yes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1B0916" w14:textId="77777777" w:rsidR="00A87807" w:rsidRDefault="00000000">
            <w:r>
              <w:rPr>
                <w:rFonts w:eastAsia="Roboto"/>
              </w:rPr>
              <w:t>HD (up from SD)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385B05" w14:textId="77777777" w:rsidR="00A87807" w:rsidRDefault="00000000">
            <w:r>
              <w:rPr>
                <w:rFonts w:eastAsia="Roboto"/>
              </w:rPr>
              <w:t>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08BA56" w14:textId="77777777" w:rsidR="00A87807" w:rsidRDefault="00000000">
            <w:r>
              <w:rPr>
                <w:rFonts w:eastAsia="Roboto"/>
              </w:rPr>
              <w:t>Yes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E1682E" w14:textId="77777777" w:rsidR="00A87807" w:rsidRDefault="00000000">
            <w:r>
              <w:rPr>
                <w:rFonts w:eastAsia="Roboto"/>
              </w:rPr>
              <w:t>Not available</w:t>
            </w:r>
          </w:p>
        </w:tc>
      </w:tr>
      <w:tr w:rsidR="00A87807" w14:paraId="22A49C9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F3767A" w14:textId="77777777" w:rsidR="00A87807" w:rsidRDefault="00000000">
            <w:r>
              <w:rPr>
                <w:rFonts w:eastAsia="Roboto"/>
                <w:b/>
                <w:bCs/>
              </w:rPr>
              <w:t>Standard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14F6B9" w14:textId="77777777" w:rsidR="00A87807" w:rsidRDefault="00000000">
            <w:r>
              <w:rPr>
                <w:rFonts w:eastAsia="Roboto"/>
              </w:rPr>
              <w:t>$19.99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49C6DD" w14:textId="77777777" w:rsidR="00A87807" w:rsidRDefault="00000000">
            <w:r>
              <w:rPr>
                <w:rFonts w:eastAsia="Roboto"/>
              </w:rPr>
              <w:t>No</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5ED3D7" w14:textId="77777777" w:rsidR="00A87807" w:rsidRDefault="00000000">
            <w:r>
              <w:rPr>
                <w:rFonts w:eastAsia="Roboto"/>
              </w:rPr>
              <w:t>Full HD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F1CADB" w14:textId="77777777" w:rsidR="00A87807" w:rsidRDefault="00000000">
            <w:r>
              <w:rPr>
                <w:rFonts w:eastAsia="Roboto"/>
              </w:rPr>
              <w:t>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FFEED3" w14:textId="77777777" w:rsidR="00A87807" w:rsidRDefault="00000000">
            <w:r>
              <w:rPr>
                <w:rFonts w:eastAsia="Roboto"/>
              </w:rPr>
              <w:t>Yes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7A087E" w14:textId="77777777" w:rsidR="00A87807" w:rsidRDefault="00000000">
            <w:r>
              <w:rPr>
                <w:rFonts w:eastAsia="Roboto"/>
              </w:rPr>
              <w:t>Yes (paid)</w:t>
            </w:r>
          </w:p>
        </w:tc>
      </w:tr>
      <w:tr w:rsidR="00A87807" w14:paraId="141AC12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175BDE" w14:textId="77777777" w:rsidR="00A87807" w:rsidRDefault="00000000">
            <w:r>
              <w:rPr>
                <w:rFonts w:eastAsia="Roboto"/>
                <w:b/>
                <w:bCs/>
              </w:rPr>
              <w:t>Premium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2C0A6C" w14:textId="77777777" w:rsidR="00A87807" w:rsidRDefault="00000000">
            <w:r>
              <w:rPr>
                <w:rFonts w:eastAsia="Roboto"/>
              </w:rPr>
              <w:t>$26.99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398A29C" w14:textId="77777777" w:rsidR="00A87807" w:rsidRDefault="00000000">
            <w:r>
              <w:rPr>
                <w:rFonts w:eastAsia="Roboto"/>
              </w:rPr>
              <w:t>No</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A2F830" w14:textId="77777777" w:rsidR="00A87807" w:rsidRDefault="00000000">
            <w:r>
              <w:rPr>
                <w:rFonts w:eastAsia="Roboto"/>
              </w:rPr>
              <w:t>4K UHD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182825" w14:textId="77777777" w:rsidR="00A87807" w:rsidRDefault="00000000">
            <w:r>
              <w:rPr>
                <w:rFonts w:eastAsia="Roboto"/>
              </w:rPr>
              <w:t>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C9040F" w14:textId="77777777" w:rsidR="00A87807" w:rsidRDefault="00000000">
            <w:r>
              <w:rPr>
                <w:rFonts w:eastAsia="Roboto"/>
              </w:rPr>
              <w:t>Yes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AD8D83" w14:textId="77777777" w:rsidR="00A87807" w:rsidRDefault="00000000">
            <w:r>
              <w:rPr>
                <w:rFonts w:eastAsia="Roboto"/>
              </w:rPr>
              <w:t>Yes (paid)</w:t>
            </w:r>
          </w:p>
        </w:tc>
      </w:tr>
      <w:tr w:rsidR="00A87807" w14:paraId="5501A76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715BA5" w14:textId="77777777" w:rsidR="00A87807" w:rsidRDefault="00000000">
            <w:r>
              <w:rPr>
                <w:rFonts w:eastAsia="Roboto"/>
                <w:b/>
                <w:bCs/>
              </w:rPr>
              <w:t>(Basic / ad-free, retired)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D5BEA7"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FFF439"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48E33B"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4234F0"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F5A13E"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37C15B" w14:textId="77777777" w:rsidR="00A87807" w:rsidRDefault="00000000">
            <w:r>
              <w:rPr>
                <w:rFonts w:eastAsia="Roboto"/>
              </w:rPr>
              <w:t>Phased out in UCAN/UK</w:t>
            </w:r>
          </w:p>
        </w:tc>
      </w:tr>
    </w:tbl>
    <w:p w14:paraId="3B7F4706" w14:textId="77777777" w:rsidR="00A87807" w:rsidRDefault="00A87807">
      <w:pPr>
        <w:spacing w:before="90"/>
      </w:pPr>
    </w:p>
    <w:p w14:paraId="1CD484A7" w14:textId="77777777" w:rsidR="00A87807" w:rsidRDefault="00000000">
      <w:pPr>
        <w:spacing w:after="90"/>
      </w:pPr>
      <w:r>
        <w:rPr>
          <w:rFonts w:eastAsia="Roboto"/>
          <w:b/>
          <w:bCs/>
          <w:color w:val="000000"/>
        </w:rPr>
        <w:t xml:space="preserve">The plan-structure evolution matters for ARM trajectory. </w:t>
      </w:r>
      <w:r>
        <w:rPr>
          <w:rFonts w:eastAsia="Roboto"/>
        </w:rPr>
        <w:t>The Ads Tier launched in UCAN in November 2022 at $6.99, rising to $7.99 in January 2025 and $8.99 in April 2026. Standard rose from $15.49 to $17.99 (Jan 2025, +16%), then to $19.99 (Apr 2026, +11%). Premium rose from $22.99 to $24.99 (Jan 2025, +9%), then to $26.99 (Apr 2026, +8%). Netflix has progressively retired the ad-free Basic tier in UCAN and the UK to avoid 'choice tax' and to route entry-level demand into the Ads Tier, which — despite a lower sticker price — carries a higher blended AVOD ARM once ad CPMs and fill rates are included. Management explicitly frames the Ads Tier as the 'most compelling value' entry point, allowing Netflix to retain a sub-$10 door price while still layering in advertising monetization. Mix shift confirms the strategy: the Ads Tier's share of UCAN total subscribers rose from 18% in 2024 to 30% in 2025 and is forecast to reach 36% in 2026.</w:t>
      </w:r>
    </w:p>
    <w:p w14:paraId="1FF1BB7C" w14:textId="77777777" w:rsidR="00A87807" w:rsidRDefault="00000000">
      <w:pPr>
        <w:spacing w:before="190" w:after="45" w:line="320" w:lineRule="auto"/>
      </w:pPr>
      <w:r>
        <w:rPr>
          <w:rFonts w:eastAsia="Roboto"/>
          <w:b/>
          <w:bCs/>
          <w:color w:val="000000"/>
          <w:sz w:val="24"/>
          <w:szCs w:val="24"/>
        </w:rPr>
        <w:t>11.4 Ads Tier sign-up penetration trajectory</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2485"/>
        <w:gridCol w:w="4361"/>
        <w:gridCol w:w="3132"/>
      </w:tblGrid>
      <w:tr w:rsidR="00A87807" w14:paraId="5CAA1D96"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7B23C19" w14:textId="77777777" w:rsidR="00A87807" w:rsidRDefault="00000000">
            <w:r>
              <w:rPr>
                <w:rFonts w:eastAsia="Roboto"/>
                <w:b/>
                <w:bCs/>
                <w:color w:val="FFFFFF"/>
              </w:rPr>
              <w:lastRenderedPageBreak/>
              <w:t>Period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BB83977" w14:textId="77777777" w:rsidR="00A87807" w:rsidRDefault="00000000">
            <w:r>
              <w:rPr>
                <w:rFonts w:eastAsia="Roboto"/>
                <w:b/>
                <w:bCs/>
                <w:color w:val="FFFFFF"/>
              </w:rPr>
              <w:t>Ads Tier share of sign-ups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5814E6A" w14:textId="77777777" w:rsidR="00A87807" w:rsidRDefault="00000000">
            <w:r>
              <w:rPr>
                <w:rFonts w:eastAsia="Roboto"/>
                <w:b/>
                <w:bCs/>
                <w:color w:val="FFFFFF"/>
              </w:rPr>
              <w:t>QoQ growth in Ads Tier member base</w:t>
            </w:r>
          </w:p>
        </w:tc>
      </w:tr>
      <w:tr w:rsidR="00A87807" w14:paraId="666D49B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53DDE9C" w14:textId="77777777" w:rsidR="00A87807" w:rsidRDefault="00000000">
            <w:r>
              <w:rPr>
                <w:rFonts w:eastAsia="Roboto"/>
                <w:b/>
                <w:bCs/>
              </w:rPr>
              <w:t>Launch (Nov 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91B55A" w14:textId="77777777" w:rsidR="00A87807" w:rsidRDefault="00000000">
            <w:r>
              <w:rPr>
                <w:rFonts w:eastAsia="Roboto"/>
              </w:rPr>
              <w:t>&lt;20%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E71DC1" w14:textId="77777777" w:rsidR="00A87807" w:rsidRDefault="00000000">
            <w:r>
              <w:rPr>
                <w:rFonts w:eastAsia="Roboto"/>
              </w:rPr>
              <w:t>70%+ in early quarters</w:t>
            </w:r>
          </w:p>
        </w:tc>
      </w:tr>
      <w:tr w:rsidR="00A87807" w14:paraId="22DB0C3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B1815E" w14:textId="77777777" w:rsidR="00A87807" w:rsidRDefault="00000000">
            <w:r>
              <w:rPr>
                <w:rFonts w:eastAsia="Roboto"/>
                <w:b/>
                <w:bCs/>
              </w:rPr>
              <w:t>Q1 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BCBA1A" w14:textId="77777777" w:rsidR="00A87807" w:rsidRDefault="00000000">
            <w:r>
              <w:rPr>
                <w:rFonts w:eastAsia="Roboto"/>
              </w:rPr>
              <w:t>40%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3C782C" w14:textId="77777777" w:rsidR="00A87807" w:rsidRDefault="00000000">
            <w:r>
              <w:rPr>
                <w:rFonts w:eastAsia="Roboto"/>
              </w:rPr>
              <w:t>—</w:t>
            </w:r>
          </w:p>
        </w:tc>
      </w:tr>
      <w:tr w:rsidR="00A87807" w14:paraId="761624C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70B130" w14:textId="77777777" w:rsidR="00A87807" w:rsidRDefault="00000000">
            <w:r>
              <w:rPr>
                <w:rFonts w:eastAsia="Roboto"/>
                <w:b/>
                <w:bCs/>
              </w:rPr>
              <w:t>Q2 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4A470B" w14:textId="77777777" w:rsidR="00A87807" w:rsidRDefault="00000000">
            <w:r>
              <w:rPr>
                <w:rFonts w:eastAsia="Roboto"/>
              </w:rPr>
              <w:t>&gt;45%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944B37" w14:textId="77777777" w:rsidR="00A87807" w:rsidRDefault="00000000">
            <w:r>
              <w:rPr>
                <w:rFonts w:eastAsia="Roboto"/>
              </w:rPr>
              <w:t>—</w:t>
            </w:r>
          </w:p>
        </w:tc>
      </w:tr>
      <w:tr w:rsidR="00A87807" w14:paraId="099A877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8D5E5A" w14:textId="77777777" w:rsidR="00A87807" w:rsidRDefault="00000000">
            <w:r>
              <w:rPr>
                <w:rFonts w:eastAsia="Roboto"/>
                <w:b/>
                <w:bCs/>
              </w:rPr>
              <w:t>Q3 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6972F2" w14:textId="77777777" w:rsidR="00A87807" w:rsidRDefault="00000000">
            <w:r>
              <w:rPr>
                <w:rFonts w:eastAsia="Roboto"/>
              </w:rPr>
              <w:t>&gt;50%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6B75FE" w14:textId="77777777" w:rsidR="00A87807" w:rsidRDefault="00000000">
            <w:r>
              <w:rPr>
                <w:rFonts w:eastAsia="Roboto"/>
              </w:rPr>
              <w:t>+35%</w:t>
            </w:r>
          </w:p>
        </w:tc>
      </w:tr>
      <w:tr w:rsidR="00A87807" w14:paraId="0C1C6DD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4A9853" w14:textId="77777777" w:rsidR="00A87807" w:rsidRDefault="00000000">
            <w:r>
              <w:rPr>
                <w:rFonts w:eastAsia="Roboto"/>
                <w:b/>
                <w:bCs/>
              </w:rPr>
              <w:t>Q4 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C26A51" w14:textId="77777777" w:rsidR="00A87807" w:rsidRDefault="00000000">
            <w:r>
              <w:rPr>
                <w:rFonts w:eastAsia="Roboto"/>
              </w:rPr>
              <w:t>&gt;55%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D7567D0" w14:textId="77777777" w:rsidR="00A87807" w:rsidRDefault="00000000">
            <w:r>
              <w:rPr>
                <w:rFonts w:eastAsia="Roboto"/>
              </w:rPr>
              <w:t>~+30%</w:t>
            </w:r>
          </w:p>
        </w:tc>
      </w:tr>
      <w:tr w:rsidR="00A87807" w14:paraId="7BC8E93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AF357D" w14:textId="77777777" w:rsidR="00A87807" w:rsidRDefault="00000000">
            <w:r>
              <w:rPr>
                <w:rFonts w:eastAsia="Roboto"/>
                <w:b/>
                <w:bCs/>
              </w:rPr>
              <w:t>Q1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A3C877" w14:textId="77777777" w:rsidR="00A87807" w:rsidRDefault="00000000">
            <w:r>
              <w:rPr>
                <w:rFonts w:eastAsia="Roboto"/>
              </w:rPr>
              <w:t>&gt;60% of sign-ups in ad-enabled markets choose Ads Tier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4E3EB8" w14:textId="77777777" w:rsidR="00A87807" w:rsidRDefault="00000000">
            <w:r>
              <w:rPr>
                <w:rFonts w:eastAsia="Roboto"/>
              </w:rPr>
              <w:t>—</w:t>
            </w:r>
          </w:p>
        </w:tc>
      </w:tr>
      <w:tr w:rsidR="00A87807" w14:paraId="5B3CD81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A8C58A" w14:textId="77777777" w:rsidR="00A87807" w:rsidRDefault="00000000">
            <w:r>
              <w:rPr>
                <w:rFonts w:eastAsia="Roboto"/>
                <w:b/>
                <w:bCs/>
              </w:rPr>
              <w:t>MAU disclosure — May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6AF2D0E" w14:textId="77777777" w:rsidR="00A87807" w:rsidRDefault="00000000">
            <w:r>
              <w:rPr>
                <w:rFonts w:eastAsia="Roboto"/>
              </w:rPr>
              <w:t>94M per-individual MAU</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603778" w14:textId="77777777" w:rsidR="00A87807" w:rsidRDefault="00000000">
            <w:r>
              <w:rPr>
                <w:rFonts w:eastAsia="Roboto"/>
              </w:rPr>
              <w:t>—</w:t>
            </w:r>
          </w:p>
        </w:tc>
      </w:tr>
      <w:tr w:rsidR="00A87807" w14:paraId="664CF21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3A36CE" w14:textId="77777777" w:rsidR="00A87807" w:rsidRDefault="00000000">
            <w:r>
              <w:rPr>
                <w:rFonts w:eastAsia="Roboto"/>
                <w:b/>
                <w:bCs/>
              </w:rPr>
              <w:t>MAU disclosure — Nov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5557DF" w14:textId="77777777" w:rsidR="00A87807" w:rsidRDefault="00000000">
            <w:r>
              <w:rPr>
                <w:rFonts w:eastAsia="Roboto"/>
              </w:rPr>
              <w:t>190M household-adjusted monthly active viewers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18FA73" w14:textId="77777777" w:rsidR="00A87807" w:rsidRDefault="00000000">
            <w:r>
              <w:rPr>
                <w:rFonts w:eastAsia="Roboto"/>
              </w:rPr>
              <w:t>—</w:t>
            </w:r>
          </w:p>
        </w:tc>
      </w:tr>
    </w:tbl>
    <w:p w14:paraId="30F0D80A" w14:textId="77777777" w:rsidR="00A87807" w:rsidRDefault="00A87807">
      <w:pPr>
        <w:spacing w:before="90"/>
      </w:pPr>
    </w:p>
    <w:p w14:paraId="229CD67F" w14:textId="77777777" w:rsidR="00A87807" w:rsidRDefault="00000000">
      <w:pPr>
        <w:spacing w:before="190" w:after="45" w:line="320" w:lineRule="auto"/>
      </w:pPr>
      <w:r>
        <w:rPr>
          <w:rFonts w:eastAsia="Roboto"/>
          <w:b/>
          <w:bCs/>
          <w:color w:val="000000"/>
          <w:sz w:val="24"/>
          <w:szCs w:val="24"/>
        </w:rPr>
        <w:t>11.5 Global pricing playbook by market</w:t>
      </w:r>
    </w:p>
    <w:p w14:paraId="75DD77F6" w14:textId="77777777" w:rsidR="00A87807" w:rsidRDefault="00000000">
      <w:pPr>
        <w:spacing w:after="90"/>
      </w:pPr>
      <w:r>
        <w:rPr>
          <w:rFonts w:eastAsia="Roboto"/>
          <w:b/>
          <w:bCs/>
          <w:color w:val="000000"/>
        </w:rPr>
        <w:t xml:space="preserve">The price path differs fundamentally by market maturity and broadband penetration. </w:t>
      </w:r>
      <w:r>
        <w:rPr>
          <w:rFonts w:eastAsia="Roboto"/>
        </w:rPr>
        <w:t>UCAN is in a 'price-up, phase-out Basic' cycle with two hikes in 15 months (January 2025 and April 2026). The UK has compounded Standard-tier pricing at ~10% CAGR over the last three years, with management explicitly citing the UK and France as venues for late-2025 selective hikes. Germany has compounded at ~5% CAGR, reflecting a less mature but still durable pricing window. LATAM (Brazil, Mexico) has absorbed the most aggressive hikes in emerging-market terms — Brazil Standard and Premium both at ~10% CAGR, Mexico Standard at 10% and Premium at 11% — passing through FX and local inflation without triggering mass churn. APAC splits cleanly: Japan Standard has compounded at ~8% CAGR and management explicitly confirmed 'just implemented a Japan price increase, early signals in line with expectations.' India is the one true price-down market — Basic at -12% CAGR, Standard at -4%, Premium at -3% — a deliberate penetration play explained below. Korea has also seen a modest -2% CAGR on price, reflecting the premium to re-price a market Netflix has already saturated with hit content and where paid sharing has not yet been fully enforced.</w:t>
      </w:r>
    </w:p>
    <w:p w14:paraId="4C50108D" w14:textId="77777777" w:rsidR="00A87807" w:rsidRDefault="00000000">
      <w:pPr>
        <w:spacing w:after="90"/>
      </w:pPr>
      <w:r>
        <w:rPr>
          <w:rFonts w:eastAsia="Roboto"/>
          <w:b/>
          <w:bCs/>
          <w:color w:val="000000"/>
        </w:rPr>
        <w:t xml:space="preserve">Management's three-part rationale for hikes. </w:t>
      </w:r>
      <w:r>
        <w:rPr>
          <w:rFonts w:eastAsia="Roboto"/>
        </w:rPr>
        <w:t>First, 'deliver value, then ask for more': hikes are not pre-scheduled but triggered when engagement signals, retention, and acquisition metrics confirm members have absorbed recent content additions (live sports, new originals, games). Second, the virtuous-circle reinvestment thesis — every incremental dollar of price goes back into more content and live/games optionality, sustaining the long monetization cycle. Third, competitive positioning — Netflix continues to frame itself as the category 'value leader' on cost-per-hour, with the Ads Tier at $8.99 in UCAN preserving a low-door-price entry. For India, the counter-strategy is explicit: a price-down playbook to boost penetration, broaden the TAM, and accept dilution of the APAC blended ARM as 'a good thing, not a bad thing' in management's framing. For retiring Basic, the rationale is choice-architecture simplification — each tier must justify its existence — with Ads Tier offering 2 streams, HD, and downloads at a lower price than Basic ever did.</w:t>
      </w:r>
    </w:p>
    <w:p w14:paraId="3697D88D" w14:textId="77777777" w:rsidR="00A87807" w:rsidRDefault="00A87807">
      <w:pPr>
        <w:sectPr w:rsidR="00A87807">
          <w:headerReference w:type="default" r:id="rId30"/>
          <w:footerReference w:type="default" r:id="rId31"/>
          <w:pgSz w:w="11906" w:h="16838"/>
          <w:pgMar w:top="720" w:right="964" w:bottom="620" w:left="964" w:header="260" w:footer="260" w:gutter="0"/>
          <w:cols w:space="720"/>
          <w:docGrid w:linePitch="360"/>
        </w:sectPr>
      </w:pPr>
    </w:p>
    <w:p w14:paraId="7A5B5F34" w14:textId="77777777" w:rsidR="00A87807" w:rsidRDefault="00000000">
      <w:pPr>
        <w:spacing w:before="160" w:after="50" w:line="360" w:lineRule="auto"/>
      </w:pPr>
      <w:r>
        <w:rPr>
          <w:rFonts w:eastAsia="Roboto"/>
          <w:color w:val="103455"/>
          <w:sz w:val="28"/>
          <w:szCs w:val="28"/>
        </w:rPr>
        <w:lastRenderedPageBreak/>
        <w:t>Section 12: Unit Economics — Regional ARM, Content Amortization, and Contribution</w:t>
      </w:r>
    </w:p>
    <w:p w14:paraId="1E6040C2" w14:textId="77777777" w:rsidR="00A87807" w:rsidRDefault="00000000">
      <w:pPr>
        <w:spacing w:before="190" w:after="45" w:line="320" w:lineRule="auto"/>
      </w:pPr>
      <w:r>
        <w:rPr>
          <w:rFonts w:eastAsia="Roboto"/>
          <w:b/>
          <w:bCs/>
          <w:color w:val="000000"/>
          <w:sz w:val="24"/>
          <w:szCs w:val="24"/>
        </w:rPr>
        <w:t>12.1 Regional ARM and the stair-step structure</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4028"/>
        <w:gridCol w:w="3144"/>
        <w:gridCol w:w="2806"/>
      </w:tblGrid>
      <w:tr w:rsidR="00A87807" w14:paraId="22D648D1"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DA1177C" w14:textId="77777777" w:rsidR="00A87807" w:rsidRDefault="00000000">
            <w:r>
              <w:rPr>
                <w:rFonts w:eastAsia="Roboto"/>
                <w:b/>
                <w:bCs/>
                <w:color w:val="FFFFFF"/>
              </w:rPr>
              <w:t>Region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80ED50D" w14:textId="77777777" w:rsidR="00A87807" w:rsidRDefault="00000000">
            <w:r>
              <w:rPr>
                <w:rFonts w:eastAsia="Roboto"/>
                <w:b/>
                <w:bCs/>
                <w:color w:val="FFFFFF"/>
              </w:rPr>
              <w:t>ARM (USD/month)</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C1027DE" w14:textId="77777777" w:rsidR="00A87807" w:rsidRDefault="00000000">
            <w:r>
              <w:rPr>
                <w:rFonts w:eastAsia="Roboto"/>
                <w:b/>
                <w:bCs/>
                <w:color w:val="FFFFFF"/>
              </w:rPr>
              <w:t>ARM (USD/year)</w:t>
            </w:r>
          </w:p>
        </w:tc>
      </w:tr>
      <w:tr w:rsidR="00A87807" w14:paraId="3350066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B43340" w14:textId="77777777" w:rsidR="00A87807" w:rsidRDefault="00000000">
            <w:r>
              <w:rPr>
                <w:rFonts w:eastAsia="Roboto"/>
                <w:b/>
                <w:bCs/>
              </w:rPr>
              <w:t>UCAN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1ED001" w14:textId="77777777" w:rsidR="00A87807" w:rsidRDefault="00000000">
            <w:r>
              <w:rPr>
                <w:rFonts w:eastAsia="Roboto"/>
              </w:rPr>
              <w:t>$18.56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1E8138" w14:textId="77777777" w:rsidR="00A87807" w:rsidRDefault="00000000">
            <w:r>
              <w:rPr>
                <w:rFonts w:eastAsia="Roboto"/>
              </w:rPr>
              <w:t>$222.7</w:t>
            </w:r>
          </w:p>
        </w:tc>
      </w:tr>
      <w:tr w:rsidR="00A87807" w14:paraId="79015FD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136F92" w14:textId="77777777" w:rsidR="00A87807" w:rsidRDefault="00000000">
            <w:r>
              <w:rPr>
                <w:rFonts w:eastAsia="Roboto"/>
                <w:b/>
                <w:bCs/>
              </w:rPr>
              <w:t>EMEA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AC0411" w14:textId="77777777" w:rsidR="00A87807" w:rsidRDefault="00000000">
            <w:r>
              <w:rPr>
                <w:rFonts w:eastAsia="Roboto"/>
              </w:rPr>
              <w:t>$10.67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24B359" w14:textId="77777777" w:rsidR="00A87807" w:rsidRDefault="00000000">
            <w:r>
              <w:rPr>
                <w:rFonts w:eastAsia="Roboto"/>
              </w:rPr>
              <w:t>$128.0</w:t>
            </w:r>
          </w:p>
        </w:tc>
      </w:tr>
      <w:tr w:rsidR="00A87807" w14:paraId="070CE94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C73E95" w14:textId="77777777" w:rsidR="00A87807" w:rsidRDefault="00000000">
            <w:r>
              <w:rPr>
                <w:rFonts w:eastAsia="Roboto"/>
                <w:b/>
                <w:bCs/>
              </w:rPr>
              <w:t>LATAM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B8B4DE" w14:textId="77777777" w:rsidR="00A87807" w:rsidRDefault="00000000">
            <w:r>
              <w:rPr>
                <w:rFonts w:eastAsia="Roboto"/>
              </w:rPr>
              <w:t>$8.22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FF8138" w14:textId="77777777" w:rsidR="00A87807" w:rsidRDefault="00000000">
            <w:r>
              <w:rPr>
                <w:rFonts w:eastAsia="Roboto"/>
              </w:rPr>
              <w:t>$98.6</w:t>
            </w:r>
          </w:p>
        </w:tc>
      </w:tr>
      <w:tr w:rsidR="00A87807" w14:paraId="4EE71D5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5E41E1" w14:textId="77777777" w:rsidR="00A87807" w:rsidRDefault="00000000">
            <w:r>
              <w:rPr>
                <w:rFonts w:eastAsia="Roboto"/>
                <w:b/>
                <w:bCs/>
              </w:rPr>
              <w:t>APAC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121C98" w14:textId="77777777" w:rsidR="00A87807" w:rsidRDefault="00000000">
            <w:r>
              <w:rPr>
                <w:rFonts w:eastAsia="Roboto"/>
              </w:rPr>
              <w:t>$7.07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DFD47A" w14:textId="77777777" w:rsidR="00A87807" w:rsidRDefault="00000000">
            <w:r>
              <w:rPr>
                <w:rFonts w:eastAsia="Roboto"/>
              </w:rPr>
              <w:t>$84.8</w:t>
            </w:r>
          </w:p>
        </w:tc>
      </w:tr>
      <w:tr w:rsidR="00A87807" w14:paraId="2EE1AFA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5C93D4" w14:textId="77777777" w:rsidR="00A87807" w:rsidRDefault="00000000">
            <w:r>
              <w:rPr>
                <w:rFonts w:eastAsia="Roboto"/>
                <w:b/>
                <w:bCs/>
              </w:rPr>
              <w:t>Global blended average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9FF8F7" w14:textId="77777777" w:rsidR="00A87807" w:rsidRDefault="00000000">
            <w:r>
              <w:rPr>
                <w:rFonts w:eastAsia="Roboto"/>
              </w:rPr>
              <w:t>$11.81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1F0A79" w14:textId="77777777" w:rsidR="00A87807" w:rsidRDefault="00000000">
            <w:r>
              <w:rPr>
                <w:rFonts w:eastAsia="Roboto"/>
              </w:rPr>
              <w:t>$141.7</w:t>
            </w:r>
          </w:p>
        </w:tc>
      </w:tr>
    </w:tbl>
    <w:p w14:paraId="231B8E01" w14:textId="77777777" w:rsidR="00A87807" w:rsidRDefault="00A87807">
      <w:pPr>
        <w:spacing w:before="90"/>
      </w:pPr>
    </w:p>
    <w:p w14:paraId="73238005" w14:textId="77777777" w:rsidR="00A87807" w:rsidRDefault="00000000">
      <w:pPr>
        <w:spacing w:after="90"/>
      </w:pPr>
      <w:r>
        <w:rPr>
          <w:rFonts w:eastAsia="Roboto"/>
          <w:b/>
          <w:bCs/>
          <w:color w:val="000000"/>
        </w:rPr>
        <w:t xml:space="preserve">Why Netflix no longer publishes contribution margin by region. </w:t>
      </w:r>
      <w:r>
        <w:rPr>
          <w:rFonts w:eastAsia="Roboto"/>
        </w:rPr>
        <w:t>Netflix's 10-K explicitly states that because the company increasingly acquires multi-regional or global content rights, the historical regional contribution-margin view is no longer meaningful. Management now reports only a global consolidated operating margin, arguing that content investment decisions are optimized at a global portfolio level — a Korean series greenlit for Korean authenticity that subsequently becomes a 'local for global' hit (Squid Game, KPop Demon Hunters, Culinary Class Wars) generates revenue and engagement disproportionately outside its home region. Using global averages as a proxy, FY2025 total content amortization of ~$16.4B against ~318M average global paid memberships implies roughly $51–$52 per sub per year. Marketing expense of ~$3.38B implies ~$10–$11 per sub per year. Annualized global ARM ~$141.7 minus content amort (~$52) and marketing (~$11) leaves ~$79 per sub to cover technology, G&amp;A, and profit, consistent with a ~30–31% operating margin at the global level.</w:t>
      </w:r>
    </w:p>
    <w:p w14:paraId="33F340D8" w14:textId="77777777" w:rsidR="00A87807" w:rsidRDefault="00000000">
      <w:pPr>
        <w:spacing w:after="90"/>
      </w:pPr>
      <w:r>
        <w:rPr>
          <w:rFonts w:eastAsia="Roboto"/>
          <w:b/>
          <w:bCs/>
          <w:color w:val="000000"/>
        </w:rPr>
        <w:t xml:space="preserve">The 'below-average-ARM region is losing money' framing is misleading. </w:t>
      </w:r>
      <w:r>
        <w:rPr>
          <w:rFonts w:eastAsia="Roboto"/>
        </w:rPr>
        <w:t>A static allocation of global average content cost against APAC's ~$84.8 annual ARM or LATAM's ~$98.6 would imply wafer-thin contribution. That static math is incorrect. First, local production in LATAM and APAC runs materially below Hollywood cost per hour — Korean dramas, Mexican telenovelas, Spanish thrillers, Japanese anime, and Indian prestige productions are all produced at a step-down cost base. Second, non-English-language content now represents roughly a third of global viewing hours and has become a primary acquisition/retention driver for UCAN and EMEA's high-ARM households — meaning the content-cost allocation should flow across regions, not map 1:1 to the region of production. The structural reading: no Netflix region is genuinely loss-making; UCAN and EMEA are cash-and-margin anchors; LATAM and APAC are net-positive locally while additionally subsidizing the global flywheel by supplying the non-English content that defends the UCAN/EMEA franchise.</w:t>
      </w:r>
    </w:p>
    <w:p w14:paraId="160B7038" w14:textId="77777777" w:rsidR="00A87807" w:rsidRDefault="00000000">
      <w:pPr>
        <w:spacing w:before="190" w:after="45" w:line="320" w:lineRule="auto"/>
      </w:pPr>
      <w:r>
        <w:rPr>
          <w:rFonts w:eastAsia="Roboto"/>
          <w:b/>
          <w:bCs/>
          <w:color w:val="000000"/>
          <w:sz w:val="24"/>
          <w:szCs w:val="24"/>
        </w:rPr>
        <w:t>12.2 Pricing-power elasticity: the 10-bps churn test</w:t>
      </w:r>
    </w:p>
    <w:p w14:paraId="4FDCCE56" w14:textId="77777777" w:rsidR="00A87807" w:rsidRDefault="00000000">
      <w:pPr>
        <w:spacing w:after="90"/>
      </w:pPr>
      <w:r>
        <w:rPr>
          <w:rFonts w:eastAsia="Roboto"/>
          <w:b/>
          <w:bCs/>
          <w:color w:val="000000"/>
        </w:rPr>
        <w:t xml:space="preserve">UCAN has crossed into retention-market territory with best-in-class churn. </w:t>
      </w:r>
      <w:r>
        <w:rPr>
          <w:rFonts w:eastAsia="Roboto"/>
        </w:rPr>
        <w:t>Bernstein's read on both the January 2025 and April 2026 UCAN price hikes shows U.S. churn rising only roughly 10 bps, while Canadian churn was essentially unchanged. Netflix's headline churn has held near 2%, the industry's lowest — comparative churn at select peers runs 4–8%. Despite the hikes, the non-ads subscription ARM grew approximately 12% YoY in UCAN in the latest measured window, but the mix shift toward the Ads Tier — from 18% of UCAN subs in 2024 to 30% in 2025 — diluted blended subscription ARM growth to roughly 3%. Over the full multi-year window, UCAN blended ARM has still compounded at ~8.1%, reflecting the durable, inelastic nature of demand inside the $7.99–$26.99 price band.</w:t>
      </w:r>
    </w:p>
    <w:p w14:paraId="64E4A9B5" w14:textId="77777777" w:rsidR="00A87807" w:rsidRDefault="00000000">
      <w:pPr>
        <w:spacing w:after="90"/>
      </w:pPr>
      <w:r>
        <w:rPr>
          <w:rFonts w:eastAsia="Roboto"/>
          <w:b/>
          <w:bCs/>
          <w:color w:val="000000"/>
        </w:rPr>
        <w:t xml:space="preserve">Netflix's pricing power vs peers — the cost-per-hour yardstick. </w:t>
      </w:r>
      <w:r>
        <w:rPr>
          <w:rFonts w:eastAsia="Roboto"/>
        </w:rPr>
        <w:t>Normalizing Q4 2024 U.S. domestic ARPU against engagement hours and setting Netflix at an index of 100, peer cost-per-hour of viewing is: Disney+ at 109, Paramount+ at 113, Hulu at 140, and HBO Max at 181. Netflix is unambiguously the 'value leader.' Bernstein's conclusion: consumers can churn in response to any single hike, but no other SVOD platform currently offers a comparable volume of premium entertainment hours at a comparable price point. That asymmetry gives Netflix the largest remaining pricing runway in the industry, even as every peer has also raised prices over the last 18 months.</w:t>
      </w:r>
    </w:p>
    <w:p w14:paraId="334F773F" w14:textId="77777777" w:rsidR="00A87807" w:rsidRDefault="00000000">
      <w:pPr>
        <w:spacing w:before="190" w:after="45" w:line="320" w:lineRule="auto"/>
      </w:pPr>
      <w:r>
        <w:rPr>
          <w:rFonts w:eastAsia="Roboto"/>
          <w:b/>
          <w:bCs/>
          <w:color w:val="000000"/>
          <w:sz w:val="24"/>
          <w:szCs w:val="24"/>
        </w:rPr>
        <w:lastRenderedPageBreak/>
        <w:t>12.3 The three-legged moat: content supply, user scale, distribution</w:t>
      </w:r>
    </w:p>
    <w:p w14:paraId="0A9E7459" w14:textId="77777777" w:rsidR="00A87807" w:rsidRDefault="00000000">
      <w:pPr>
        <w:spacing w:after="90"/>
      </w:pPr>
      <w:r>
        <w:rPr>
          <w:rFonts w:eastAsia="Roboto"/>
          <w:b/>
          <w:bCs/>
          <w:color w:val="000000"/>
        </w:rPr>
        <w:t xml:space="preserve">Content supply: data-driven greenlight as a 'force multiplier.' </w:t>
      </w:r>
      <w:r>
        <w:rPr>
          <w:rFonts w:eastAsia="Roboto"/>
        </w:rPr>
        <w:t>Netflix has roughly two decades of machine-learning data on viewing, retention signals, and household cohort behavior. The ML/AI layer does not replace creative greenlight but acts as a force multiplier on content investment decisions — audience-fit predictions, genre-mix optimization, release-calendar pacing. Industry tooling such as Cinelytic-style ML models now projects financial-success odds using historical box office, genre trends, and casting data, but Netflix's proprietary first-party signal set is uniquely rich.</w:t>
      </w:r>
    </w:p>
    <w:p w14:paraId="7BE2203E" w14:textId="77777777" w:rsidR="00A87807" w:rsidRDefault="00000000">
      <w:pPr>
        <w:spacing w:after="90"/>
      </w:pPr>
      <w:r>
        <w:rPr>
          <w:rFonts w:eastAsia="Roboto"/>
          <w:b/>
          <w:bCs/>
          <w:color w:val="000000"/>
        </w:rPr>
        <w:t xml:space="preserve">User scale: the deepest moat. </w:t>
      </w:r>
      <w:r>
        <w:rPr>
          <w:rFonts w:eastAsia="Roboto"/>
        </w:rPr>
        <w:t>Netflix's combination of 325M+ global paid subscribers and industry-leading per-sub engagement creates 'law of large numbers' economics that are structurally hard to replicate. Scale allows Netflix to absorb the full financial risk on big-budget premium productions and offer creators a superior return profile, which attracts the top tier of global talent. That in turn sustains the engagement flywheel — premium content begets premium engagement, which begets premium revenue and the largest content budget, which re-buys premium content. Pricing power then emerges from lowest cost-per-hour. International penetration — already materially higher than peers' in EMEA, APAC, and LATAM — is the compounding extension of the same moat.</w:t>
      </w:r>
    </w:p>
    <w:p w14:paraId="2CFBE748" w14:textId="77777777" w:rsidR="00A87807" w:rsidRDefault="00000000">
      <w:pPr>
        <w:spacing w:after="90"/>
      </w:pPr>
      <w:r>
        <w:rPr>
          <w:rFonts w:eastAsia="Roboto"/>
          <w:b/>
          <w:bCs/>
          <w:color w:val="000000"/>
        </w:rPr>
        <w:t xml:space="preserve">Distribution: Open Connect as a capex moat, with qualifications. </w:t>
      </w:r>
      <w:r>
        <w:rPr>
          <w:rFonts w:eastAsia="Roboto"/>
        </w:rPr>
        <w:t>Netflix's proprietary CDN, Open Connect, is a multi-billion-dollar capex investment that underpins high-quality streaming at global scale. The moat is real but conditional: Netflix remains dependent on ISP interconnect terms. If ISPs withdrew interconnection, demanded network-access fees, or imposed discriminatory traffic management, Open Connect's economics could degrade. Recent U.S. rollback of net neutrality and EU-level debates on 'fair share' network fees frame this as a live regulatory risk, not a closed chapter.</w:t>
      </w:r>
    </w:p>
    <w:p w14:paraId="56E47944" w14:textId="77777777" w:rsidR="00A87807" w:rsidRDefault="00000000">
      <w:pPr>
        <w:spacing w:after="90"/>
      </w:pPr>
      <w:r>
        <w:rPr>
          <w:rFonts w:eastAsia="Roboto"/>
          <w:b/>
          <w:bCs/>
          <w:color w:val="000000"/>
        </w:rPr>
        <w:t xml:space="preserve">Which moat is most AI-exposed? </w:t>
      </w:r>
      <w:r>
        <w:rPr>
          <w:rFonts w:eastAsia="Roboto"/>
        </w:rPr>
        <w:t>The content-supply moat faces the most direct AI pressure. Bernstein flags that long-form content 'democratization' begins in 2026 — starting in animation — as GenAI tools improve the quality/cost/speed triad for human-led generative content. Across pre-production (previs, script analysis, casting), VFX, and post, AI can compress time-to-screen and lower budgets. GenAI also empowers UGC creators on short-form platforms, eroding long-form share at the edges. Netflix's own 10-K notes AI-IP copyright uncertainty — if AI-generated material is held outside the standard IP-protection envelope, Netflix's content-monetization economics could be structurally disrupted. Management's framing — '10% better is more valuable than 50% cheaper' — defends the premium end but concedes the disruption premise.</w:t>
      </w:r>
    </w:p>
    <w:p w14:paraId="160D03D1" w14:textId="77777777" w:rsidR="00A87807" w:rsidRDefault="00000000">
      <w:pPr>
        <w:spacing w:before="190" w:after="45" w:line="320" w:lineRule="auto"/>
      </w:pPr>
      <w:r>
        <w:rPr>
          <w:rFonts w:eastAsia="Roboto"/>
          <w:b/>
          <w:bCs/>
          <w:color w:val="000000"/>
          <w:sz w:val="24"/>
          <w:szCs w:val="24"/>
        </w:rPr>
        <w:t>12.4 Paid-sharing monetization — what it delivered, what it did not</w:t>
      </w:r>
    </w:p>
    <w:p w14:paraId="0C5821CD" w14:textId="77777777" w:rsidR="00A87807" w:rsidRDefault="00000000">
      <w:pPr>
        <w:spacing w:after="90"/>
      </w:pPr>
      <w:r>
        <w:rPr>
          <w:rFonts w:eastAsia="Roboto"/>
          <w:b/>
          <w:bCs/>
          <w:color w:val="000000"/>
        </w:rPr>
        <w:t xml:space="preserve">Paid sharing added 30M+ paid subs over 2023–2024. </w:t>
      </w:r>
      <w:r>
        <w:rPr>
          <w:rFonts w:eastAsia="Roboto"/>
        </w:rPr>
        <w:t>Parrot Analytics and Bernstein estimate the paid-sharing crackdown delivered more than 30 million incremental paid memberships cumulatively over 2023 and 2024. Ex-paid-sharing, UCAN and other mature markets would have been roughly flat. Even into Q1 2025, the tailwind was still material, lifting expected net adds from ~3.2M to above 4.5M.</w:t>
      </w:r>
    </w:p>
    <w:p w14:paraId="2C1563C8" w14:textId="77777777" w:rsidR="00A87807" w:rsidRDefault="00000000">
      <w:pPr>
        <w:spacing w:after="90"/>
      </w:pPr>
      <w:r>
        <w:rPr>
          <w:rFonts w:eastAsia="Roboto"/>
          <w:b/>
          <w:bCs/>
          <w:color w:val="000000"/>
        </w:rPr>
        <w:t xml:space="preserve">ARM impact was slightly dilutive, not accretive. </w:t>
      </w:r>
      <w:r>
        <w:rPr>
          <w:rFonts w:eastAsia="Roboto"/>
        </w:rPr>
        <w:t>Counterintuitively, paid sharing mildly compressed blended ARM rather than lifting it. Management attributes this to plan-mix shift: converted 'borrowers' frequently chose the Ads Tier or the lowest ad-free tier, not Premium. However, the overall revenue impact is highly accretive because of the volume effect. Retention was not damaged long-term: management flagged short-term churn bumps immediately after enforcement, but the core 'Owner Household' engagement metric — isolating users unaffected by paid-sharing — has remained stable-to-up, confirming structural durability. Management now describes paid sharing as 'operationalized' and no longer a distinct needle-mover: quarterly add contribution has become indistinguishable from organic growth.</w:t>
      </w:r>
    </w:p>
    <w:p w14:paraId="4BA1ACDF" w14:textId="77777777" w:rsidR="00A87807" w:rsidRDefault="00A87807">
      <w:pPr>
        <w:sectPr w:rsidR="00A87807">
          <w:headerReference w:type="default" r:id="rId32"/>
          <w:footerReference w:type="default" r:id="rId33"/>
          <w:pgSz w:w="11906" w:h="16838"/>
          <w:pgMar w:top="720" w:right="964" w:bottom="620" w:left="964" w:header="260" w:footer="260" w:gutter="0"/>
          <w:cols w:space="720"/>
          <w:docGrid w:linePitch="360"/>
        </w:sectPr>
      </w:pPr>
    </w:p>
    <w:p w14:paraId="1471D037" w14:textId="77777777" w:rsidR="00A87807" w:rsidRDefault="00000000">
      <w:pPr>
        <w:spacing w:before="160" w:after="50" w:line="360" w:lineRule="auto"/>
      </w:pPr>
      <w:r>
        <w:rPr>
          <w:rFonts w:eastAsia="Roboto"/>
          <w:color w:val="103455"/>
          <w:sz w:val="28"/>
          <w:szCs w:val="28"/>
        </w:rPr>
        <w:lastRenderedPageBreak/>
        <w:t>Section 13: Engagement, Live Events, and the KPIs That Replaced the Sub Count</w:t>
      </w:r>
    </w:p>
    <w:p w14:paraId="6D4D825A" w14:textId="77777777" w:rsidR="00A87807" w:rsidRDefault="00000000">
      <w:pPr>
        <w:spacing w:before="190" w:after="45" w:line="320" w:lineRule="auto"/>
      </w:pPr>
      <w:r>
        <w:rPr>
          <w:rFonts w:eastAsia="Roboto"/>
          <w:b/>
          <w:bCs/>
          <w:color w:val="000000"/>
          <w:sz w:val="24"/>
          <w:szCs w:val="24"/>
        </w:rPr>
        <w:t>13.1 Engagement pulse: 200B viewing hours, but per-sub is drifting</w:t>
      </w:r>
    </w:p>
    <w:p w14:paraId="518EB5A0" w14:textId="77777777" w:rsidR="00A87807" w:rsidRDefault="00000000">
      <w:pPr>
        <w:spacing w:after="90"/>
      </w:pPr>
      <w:r>
        <w:rPr>
          <w:rFonts w:eastAsia="Roboto"/>
          <w:b/>
          <w:bCs/>
          <w:color w:val="000000"/>
        </w:rPr>
        <w:t xml:space="preserve">Total viewing hours are stable-to-up; per-sub is in modest decline. </w:t>
      </w:r>
      <w:r>
        <w:rPr>
          <w:rFonts w:eastAsia="Roboto"/>
        </w:rPr>
        <w:t>Netflix delivers roughly 200 billion viewing hours annually. H2 2025 global viewing hours totaled ~95.5B versus ~93.5B in H1 2023, a modest absolute increase. However, the global average hours per sub per day has drifted from ~2.2 in H1 2023 to ~1.8 in H2 2025 (ex-paid-sharing adjustment). The driver is international mix: non-U.S. subscribers historically consume streaming at only 60–80% of U.S. household levels, and the paid-sub base has skewed more international over the last 24 months. U.S. per-household minutes per day have held stable at approximately 60 minutes, the critical retention proxy. Short-cycle volatility is also real: a single breakout hit can move quarterly engagement — Q3 2025 engagement was rescued by KPop Demon Hunters (500M+ hours single-title contribution) — while the January–February 2026 window saw U.S. CTV Netflix viewing drop roughly 6% YoY on news-cycle displacement and post-Q4 slate hangover.</w:t>
      </w:r>
    </w:p>
    <w:p w14:paraId="6ADA8993" w14:textId="77777777" w:rsidR="00A87807" w:rsidRDefault="00000000">
      <w:pPr>
        <w:spacing w:before="190" w:after="45" w:line="320" w:lineRule="auto"/>
      </w:pPr>
      <w:r>
        <w:rPr>
          <w:rFonts w:eastAsia="Roboto"/>
          <w:b/>
          <w:bCs/>
          <w:color w:val="000000"/>
          <w:sz w:val="24"/>
          <w:szCs w:val="24"/>
        </w:rPr>
        <w:t>13.2 Live-event data: the case studies management cites most</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1998"/>
        <w:gridCol w:w="3005"/>
        <w:gridCol w:w="4975"/>
      </w:tblGrid>
      <w:tr w:rsidR="00A87807" w14:paraId="7E24410A"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CDCAD0F" w14:textId="77777777" w:rsidR="00A87807" w:rsidRDefault="00000000">
            <w:r>
              <w:rPr>
                <w:rFonts w:eastAsia="Roboto"/>
                <w:b/>
                <w:bCs/>
                <w:color w:val="FFFFFF"/>
              </w:rPr>
              <w:t>Event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8E7FE94" w14:textId="77777777" w:rsidR="00A87807" w:rsidRDefault="00000000">
            <w:r>
              <w:rPr>
                <w:rFonts w:eastAsia="Roboto"/>
                <w:b/>
                <w:bCs/>
                <w:color w:val="FFFFFF"/>
              </w:rPr>
              <w:t>Audience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71E3D59" w14:textId="77777777" w:rsidR="00A87807" w:rsidRDefault="00000000">
            <w:r>
              <w:rPr>
                <w:rFonts w:eastAsia="Roboto"/>
                <w:b/>
                <w:bCs/>
                <w:color w:val="FFFFFF"/>
              </w:rPr>
              <w:t>Significance</w:t>
            </w:r>
          </w:p>
        </w:tc>
      </w:tr>
      <w:tr w:rsidR="00A87807" w14:paraId="4112EAC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E0284C" w14:textId="77777777" w:rsidR="00A87807" w:rsidRDefault="00000000">
            <w:r>
              <w:rPr>
                <w:rFonts w:eastAsia="Roboto"/>
                <w:b/>
                <w:bCs/>
              </w:rPr>
              <w:t>Mike Tyson vs Jake Paul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76DBA0" w14:textId="77777777" w:rsidR="00A87807" w:rsidRDefault="00000000">
            <w:r>
              <w:rPr>
                <w:rFonts w:eastAsia="Roboto"/>
              </w:rPr>
              <w:t>108M concurrent global viewers; 74M on Taylor vs Serrano co-headline (50M U.S.)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D4782C" w14:textId="77777777" w:rsidR="00A87807" w:rsidRDefault="00000000">
            <w:r>
              <w:rPr>
                <w:rFonts w:eastAsia="Roboto"/>
              </w:rPr>
              <w:t>Largest non-Super-Bowl live streaming audience on record; co-headline is largest women's-sports event ever</w:t>
            </w:r>
          </w:p>
        </w:tc>
      </w:tr>
      <w:tr w:rsidR="00A87807" w14:paraId="1D96EE3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C6AADE" w14:textId="77777777" w:rsidR="00A87807" w:rsidRDefault="00000000">
            <w:r>
              <w:rPr>
                <w:rFonts w:eastAsia="Roboto"/>
                <w:b/>
                <w:bCs/>
              </w:rPr>
              <w:t>NFL Christmas Day 2024 (both games)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95CBCF" w14:textId="77777777" w:rsidR="00A87807" w:rsidRDefault="00000000">
            <w:r>
              <w:rPr>
                <w:rFonts w:eastAsia="Roboto"/>
              </w:rPr>
              <w:t>AMA 30M and 31M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B890C7" w14:textId="77777777" w:rsidR="00A87807" w:rsidRDefault="00000000">
            <w:r>
              <w:rPr>
                <w:rFonts w:eastAsia="Roboto"/>
              </w:rPr>
              <w:t>Most-watched NFL streaming games in history; Christmas Day 2024 became most-viewed day in Netflix history</w:t>
            </w:r>
          </w:p>
        </w:tc>
      </w:tr>
      <w:tr w:rsidR="00A87807" w14:paraId="7C6D59D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3CCE14" w14:textId="77777777" w:rsidR="00A87807" w:rsidRDefault="00000000">
            <w:r>
              <w:rPr>
                <w:rFonts w:eastAsia="Roboto"/>
                <w:b/>
                <w:bCs/>
              </w:rPr>
              <w:t>Canelo vs Crawford (Sept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BAADE8" w14:textId="77777777" w:rsidR="00A87807" w:rsidRDefault="00000000">
            <w:r>
              <w:rPr>
                <w:rFonts w:eastAsia="Roboto"/>
              </w:rPr>
              <w:t>41M+ Live+1 viewers; top-10 in 91 countries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AE728C" w14:textId="77777777" w:rsidR="00A87807" w:rsidRDefault="00000000">
            <w:r>
              <w:rPr>
                <w:rFonts w:eastAsia="Roboto"/>
              </w:rPr>
              <w:t>Largest men's championship boxing audience of the century</w:t>
            </w:r>
          </w:p>
        </w:tc>
      </w:tr>
      <w:tr w:rsidR="00A87807" w14:paraId="010F0F6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1BBBE3" w14:textId="77777777" w:rsidR="00A87807" w:rsidRDefault="00000000">
            <w:r>
              <w:rPr>
                <w:rFonts w:eastAsia="Roboto"/>
                <w:b/>
                <w:bCs/>
              </w:rPr>
              <w:t>World Baseball Classic (Japan, Mar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03AAD6" w14:textId="77777777" w:rsidR="00A87807" w:rsidRDefault="00000000">
            <w:r>
              <w:rPr>
                <w:rFonts w:eastAsia="Roboto"/>
              </w:rPr>
              <w:t>31.4M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BDB67F" w14:textId="77777777" w:rsidR="00A87807" w:rsidRDefault="00000000">
            <w:r>
              <w:rPr>
                <w:rFonts w:eastAsia="Roboto"/>
              </w:rPr>
              <w:t>Largest-ever Japanese event on Netflix; largest baseball streaming event globally; Netflix Japan record for single-day sign-ups and quarterly net adds</w:t>
            </w:r>
          </w:p>
        </w:tc>
      </w:tr>
      <w:tr w:rsidR="00A87807" w14:paraId="49F5FA0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CF10DA" w14:textId="77777777" w:rsidR="00A87807" w:rsidRDefault="00000000">
            <w:r>
              <w:rPr>
                <w:rFonts w:eastAsia="Roboto"/>
                <w:b/>
                <w:bCs/>
              </w:rPr>
              <w:t>WWE Raw (weekly on Netflix)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C64FA4" w14:textId="77777777" w:rsidR="00A87807" w:rsidRDefault="00000000">
            <w:r>
              <w:rPr>
                <w:rFonts w:eastAsia="Roboto"/>
              </w:rPr>
              <w:t>~5M weekly viewings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EA20B7" w14:textId="77777777" w:rsidR="00A87807" w:rsidRDefault="00000000">
            <w:r>
              <w:rPr>
                <w:rFonts w:eastAsia="Roboto"/>
              </w:rPr>
              <w:t>2x the prior linear-TV audience; +25% next-day non-live international viewing</w:t>
            </w:r>
          </w:p>
        </w:tc>
      </w:tr>
    </w:tbl>
    <w:p w14:paraId="7C85A798" w14:textId="77777777" w:rsidR="00A87807" w:rsidRDefault="00A87807">
      <w:pPr>
        <w:spacing w:before="90"/>
      </w:pPr>
    </w:p>
    <w:p w14:paraId="2E7B763E" w14:textId="77777777" w:rsidR="00A87807" w:rsidRDefault="00000000">
      <w:pPr>
        <w:spacing w:after="90"/>
      </w:pPr>
      <w:r>
        <w:rPr>
          <w:rFonts w:eastAsia="Roboto"/>
          <w:b/>
          <w:bCs/>
          <w:color w:val="000000"/>
        </w:rPr>
        <w:t xml:space="preserve">Live sports accounting: 100% in-year amortization is a feature, not a bug. </w:t>
      </w:r>
      <w:r>
        <w:rPr>
          <w:rFonts w:eastAsia="Roboto"/>
        </w:rPr>
        <w:t>Live-sport rights costs are fully amortized in the quarter of broadcast rather than spread across multiple periods. Management frames this as deliberate conservatism that protects long-term FCF optics and forces near-term discipline on bid sizes. Per Netflix's CFO, the cost of a single NFL Christmas game is comparable to a 'medium-budget Netflix original film' — contained inside the existing ~$17B content-cash envelope and without an operating-margin drag. Netflix has consciously walked away from full-season NBA rights (won by Amazon), F1 (Apple-leaning), and other expensive multi-season commitments. The next watchlist: FIFA Women's World Cup 2027 and 2031 rights conversations, continued selective boxing/MMA events, an MLB Home Run Derby-style episodic property at a reported ~$35M/year range, and ongoing discussions across lower-cost 'event' inventory.</w:t>
      </w:r>
    </w:p>
    <w:p w14:paraId="51740476" w14:textId="77777777" w:rsidR="00A87807" w:rsidRDefault="00000000">
      <w:pPr>
        <w:spacing w:before="190" w:after="45" w:line="320" w:lineRule="auto"/>
      </w:pPr>
      <w:r>
        <w:rPr>
          <w:rFonts w:eastAsia="Roboto"/>
          <w:b/>
          <w:bCs/>
          <w:color w:val="000000"/>
          <w:sz w:val="24"/>
          <w:szCs w:val="24"/>
        </w:rPr>
        <w:t>13.3 Content spend trajectory: 2022–2026</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1632"/>
        <w:gridCol w:w="3197"/>
        <w:gridCol w:w="3011"/>
        <w:gridCol w:w="2138"/>
      </w:tblGrid>
      <w:tr w:rsidR="00A87807" w14:paraId="092A2C61"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ADBF7D5" w14:textId="77777777" w:rsidR="00A87807" w:rsidRDefault="00000000">
            <w:r>
              <w:rPr>
                <w:rFonts w:eastAsia="Roboto"/>
                <w:b/>
                <w:bCs/>
                <w:color w:val="FFFFFF"/>
              </w:rPr>
              <w:t>Year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3BFA5D6" w14:textId="77777777" w:rsidR="00A87807" w:rsidRDefault="00000000">
            <w:r>
              <w:rPr>
                <w:rFonts w:eastAsia="Roboto"/>
                <w:b/>
                <w:bCs/>
                <w:color w:val="FFFFFF"/>
              </w:rPr>
              <w:t>Cash Content Spend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A49B52B" w14:textId="77777777" w:rsidR="00A87807" w:rsidRDefault="00000000">
            <w:r>
              <w:rPr>
                <w:rFonts w:eastAsia="Roboto"/>
                <w:b/>
                <w:bCs/>
                <w:color w:val="FFFFFF"/>
              </w:rPr>
              <w:t>P&amp;L Amortization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8B815D4" w14:textId="77777777" w:rsidR="00A87807" w:rsidRDefault="00000000">
            <w:r>
              <w:rPr>
                <w:rFonts w:eastAsia="Roboto"/>
                <w:b/>
                <w:bCs/>
                <w:color w:val="FFFFFF"/>
              </w:rPr>
              <w:t>Cash:Amort Ratio Target</w:t>
            </w:r>
          </w:p>
        </w:tc>
      </w:tr>
      <w:tr w:rsidR="00A87807" w14:paraId="5A5BF31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F527DB" w14:textId="77777777" w:rsidR="00A87807" w:rsidRDefault="00000000">
            <w:r>
              <w:rPr>
                <w:rFonts w:eastAsia="Roboto"/>
                <w:b/>
                <w:bCs/>
              </w:rPr>
              <w:t>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06D341" w14:textId="77777777" w:rsidR="00A87807" w:rsidRDefault="00000000">
            <w:r>
              <w:rPr>
                <w:rFonts w:eastAsia="Roboto"/>
              </w:rPr>
              <w:t>~$17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E31E29" w14:textId="77777777" w:rsidR="00A87807" w:rsidRDefault="00000000">
            <w:r>
              <w:rPr>
                <w:rFonts w:eastAsia="Roboto"/>
              </w:rPr>
              <w:t>~$14.4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08D18D" w14:textId="77777777" w:rsidR="00A87807" w:rsidRDefault="00000000">
            <w:r>
              <w:rPr>
                <w:rFonts w:eastAsia="Roboto"/>
              </w:rPr>
              <w:t>~1.2x actual</w:t>
            </w:r>
          </w:p>
        </w:tc>
      </w:tr>
      <w:tr w:rsidR="00A87807" w14:paraId="6075F71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890C7A" w14:textId="77777777" w:rsidR="00A87807" w:rsidRDefault="00000000">
            <w:r>
              <w:rPr>
                <w:rFonts w:eastAsia="Roboto"/>
                <w:b/>
                <w:bCs/>
              </w:rPr>
              <w:t>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B05F5D" w14:textId="77777777" w:rsidR="00A87807" w:rsidRDefault="00000000">
            <w:r>
              <w:rPr>
                <w:rFonts w:eastAsia="Roboto"/>
              </w:rPr>
              <w:t>~$13 (post-strike impact)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4751B8" w14:textId="77777777" w:rsidR="00A87807" w:rsidRDefault="00000000">
            <w:r>
              <w:rPr>
                <w:rFonts w:eastAsia="Roboto"/>
              </w:rPr>
              <w:t>~$14.2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16DF01" w14:textId="77777777" w:rsidR="00A87807" w:rsidRDefault="00000000">
            <w:r>
              <w:rPr>
                <w:rFonts w:eastAsia="Roboto"/>
              </w:rPr>
              <w:t>Below 1.1x</w:t>
            </w:r>
          </w:p>
        </w:tc>
      </w:tr>
      <w:tr w:rsidR="00A87807" w14:paraId="6598C54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8940884" w14:textId="77777777" w:rsidR="00A87807" w:rsidRDefault="00000000">
            <w:r>
              <w:rPr>
                <w:rFonts w:eastAsia="Roboto"/>
                <w:b/>
                <w:bCs/>
              </w:rPr>
              <w:lastRenderedPageBreak/>
              <w:t>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17726A" w14:textId="77777777" w:rsidR="00A87807" w:rsidRDefault="00000000">
            <w:r>
              <w:rPr>
                <w:rFonts w:eastAsia="Roboto"/>
              </w:rPr>
              <w:t>~$17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8D2AC4" w14:textId="77777777" w:rsidR="00A87807" w:rsidRDefault="00000000">
            <w:r>
              <w:rPr>
                <w:rFonts w:eastAsia="Roboto"/>
              </w:rPr>
              <w:t>~$15.6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AE8E61" w14:textId="77777777" w:rsidR="00A87807" w:rsidRDefault="00000000">
            <w:r>
              <w:rPr>
                <w:rFonts w:eastAsia="Roboto"/>
              </w:rPr>
              <w:t>~1.1x</w:t>
            </w:r>
          </w:p>
        </w:tc>
      </w:tr>
      <w:tr w:rsidR="00A87807" w14:paraId="3676A42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D5FF4E" w14:textId="77777777" w:rsidR="00A87807" w:rsidRDefault="00000000">
            <w:r>
              <w:rPr>
                <w:rFonts w:eastAsia="Roboto"/>
                <w:b/>
                <w:bCs/>
              </w:rPr>
              <w:t>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B00F22" w14:textId="77777777" w:rsidR="00A87807" w:rsidRDefault="00000000">
            <w:r>
              <w:rPr>
                <w:rFonts w:eastAsia="Roboto"/>
              </w:rPr>
              <w:t>~$17 (vs initial $18B guide)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413CE2" w14:textId="77777777" w:rsidR="00A87807" w:rsidRDefault="00000000">
            <w:r>
              <w:rPr>
                <w:rFonts w:eastAsia="Roboto"/>
              </w:rPr>
              <w:t>$16.4 (= $8.7 Licensed + $7.7 Originals)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6C9600D" w14:textId="77777777" w:rsidR="00A87807" w:rsidRDefault="00000000">
            <w:r>
              <w:rPr>
                <w:rFonts w:eastAsia="Roboto"/>
              </w:rPr>
              <w:t>~1.04x</w:t>
            </w:r>
          </w:p>
        </w:tc>
      </w:tr>
      <w:tr w:rsidR="00A87807" w14:paraId="1ECF6CF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84F079" w14:textId="77777777" w:rsidR="00A87807" w:rsidRDefault="00000000">
            <w:r>
              <w:rPr>
                <w:rFonts w:eastAsia="Roboto"/>
                <w:b/>
                <w:bCs/>
              </w:rPr>
              <w:t>2026E (Bernstein)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0A0630" w14:textId="77777777" w:rsidR="00A87807" w:rsidRDefault="00000000">
            <w:r>
              <w:rPr>
                <w:rFonts w:eastAsia="Roboto"/>
              </w:rPr>
              <w:t>~$19B analyst view vs ~$19.8B implied guide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9C03B5" w14:textId="77777777" w:rsidR="00A87807" w:rsidRDefault="00000000">
            <w:r>
              <w:rPr>
                <w:rFonts w:eastAsia="Roboto"/>
              </w:rPr>
              <w:t>~$18.0 (+10%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46F26F" w14:textId="77777777" w:rsidR="00A87807" w:rsidRDefault="00000000">
            <w:r>
              <w:rPr>
                <w:rFonts w:eastAsia="Roboto"/>
              </w:rPr>
              <w:t>1.1x target</w:t>
            </w:r>
          </w:p>
        </w:tc>
      </w:tr>
    </w:tbl>
    <w:p w14:paraId="16934F31" w14:textId="77777777" w:rsidR="00A87807" w:rsidRDefault="00A87807">
      <w:pPr>
        <w:spacing w:before="90"/>
      </w:pPr>
    </w:p>
    <w:p w14:paraId="2C51C506" w14:textId="77777777" w:rsidR="00A87807" w:rsidRDefault="00000000">
      <w:pPr>
        <w:spacing w:after="90"/>
      </w:pPr>
      <w:r>
        <w:rPr>
          <w:rFonts w:eastAsia="Roboto"/>
          <w:b/>
          <w:bCs/>
          <w:color w:val="000000"/>
        </w:rPr>
        <w:t xml:space="preserve">Why the 2026 step-up matters for margin optics. </w:t>
      </w:r>
      <w:r>
        <w:rPr>
          <w:rFonts w:eastAsia="Roboto"/>
        </w:rPr>
        <w:t>Management's 2026 guide implies cash content spend jumping to ~$19.8B on a +10% amortization year. Bernstein models the actual cash number closer to $19B, which would free an additional ~50–100 bps of margin expansion relative to guidance. The step-up has three drivers: (1) the post-strike 2024 content pipeline lands heavily in 2025–2026; (2) live-sports layers (NFL Christmas Year 2, WWE year-long, MLB Home Run Derby, WBC fully amortized); and (3) incremental Originals greenlights in non-English markets. Critically, the 10% amortization step-up is front-loaded in H1 2026 — Q2 2026 operating-margin guide of 32.6% sits 150 bps below Q2 2025 mainly for this reason, plus ~50 bps from $275M of WBD-acquisition-related expense. Management explicitly guides H2 2026 margin above H1.</w:t>
      </w:r>
    </w:p>
    <w:p w14:paraId="58002FD3" w14:textId="77777777" w:rsidR="00A87807" w:rsidRDefault="00A87807">
      <w:pPr>
        <w:sectPr w:rsidR="00A87807">
          <w:headerReference w:type="default" r:id="rId34"/>
          <w:footerReference w:type="default" r:id="rId35"/>
          <w:pgSz w:w="11906" w:h="16838"/>
          <w:pgMar w:top="720" w:right="964" w:bottom="620" w:left="964" w:header="260" w:footer="260" w:gutter="0"/>
          <w:cols w:space="720"/>
          <w:docGrid w:linePitch="360"/>
        </w:sectPr>
      </w:pPr>
    </w:p>
    <w:p w14:paraId="1A3797C8" w14:textId="77777777" w:rsidR="00A87807" w:rsidRDefault="00000000">
      <w:pPr>
        <w:spacing w:before="160" w:after="50" w:line="360" w:lineRule="auto"/>
      </w:pPr>
      <w:r>
        <w:rPr>
          <w:rFonts w:eastAsia="Roboto"/>
          <w:color w:val="103455"/>
          <w:sz w:val="28"/>
          <w:szCs w:val="28"/>
        </w:rPr>
        <w:lastRenderedPageBreak/>
        <w:t>Section 14: Content Accounting — What the Books Show</w:t>
      </w:r>
    </w:p>
    <w:p w14:paraId="61C69D3C" w14:textId="77777777" w:rsidR="00A87807" w:rsidRDefault="00000000">
      <w:pPr>
        <w:spacing w:before="190" w:after="45" w:line="320" w:lineRule="auto"/>
      </w:pPr>
      <w:r>
        <w:rPr>
          <w:rFonts w:eastAsia="Roboto"/>
          <w:b/>
          <w:bCs/>
          <w:color w:val="000000"/>
          <w:sz w:val="24"/>
          <w:szCs w:val="24"/>
        </w:rPr>
        <w:t>14.1 Content-asset carrying value progression</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2296"/>
        <w:gridCol w:w="2261"/>
        <w:gridCol w:w="2849"/>
        <w:gridCol w:w="2572"/>
      </w:tblGrid>
      <w:tr w:rsidR="00A87807" w14:paraId="165720E2"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B8AEEE0" w14:textId="77777777" w:rsidR="00A87807" w:rsidRDefault="00000000">
            <w:r>
              <w:rPr>
                <w:rFonts w:eastAsia="Roboto"/>
                <w:b/>
                <w:bCs/>
                <w:color w:val="FFFFFF"/>
              </w:rPr>
              <w:t>Period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BFAC651" w14:textId="77777777" w:rsidR="00A87807" w:rsidRDefault="00000000">
            <w:r>
              <w:rPr>
                <w:rFonts w:eastAsia="Roboto"/>
                <w:b/>
                <w:bCs/>
                <w:color w:val="FFFFFF"/>
              </w:rPr>
              <w:t>Licensed Content (net)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E96DB15" w14:textId="77777777" w:rsidR="00A87807" w:rsidRDefault="00000000">
            <w:r>
              <w:rPr>
                <w:rFonts w:eastAsia="Roboto"/>
                <w:b/>
                <w:bCs/>
                <w:color w:val="FFFFFF"/>
              </w:rPr>
              <w:t>Produced / Originals (net)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C5F7D50" w14:textId="77777777" w:rsidR="00A87807" w:rsidRDefault="00000000">
            <w:r>
              <w:rPr>
                <w:rFonts w:eastAsia="Roboto"/>
                <w:b/>
                <w:bCs/>
                <w:color w:val="FFFFFF"/>
              </w:rPr>
              <w:t>Total Content Assets (net)</w:t>
            </w:r>
          </w:p>
        </w:tc>
      </w:tr>
      <w:tr w:rsidR="00A87807" w14:paraId="1FB18E9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954822" w14:textId="77777777" w:rsidR="00A87807" w:rsidRDefault="00000000">
            <w:r>
              <w:rPr>
                <w:rFonts w:eastAsia="Roboto"/>
                <w:b/>
                <w:bCs/>
              </w:rPr>
              <w:t>FY2023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FD0583" w14:textId="77777777" w:rsidR="00A87807" w:rsidRDefault="00000000">
            <w:r>
              <w:rPr>
                <w:rFonts w:eastAsia="Roboto"/>
              </w:rPr>
              <w:t>$12.72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C93F2B" w14:textId="77777777" w:rsidR="00A87807" w:rsidRDefault="00000000">
            <w:r>
              <w:rPr>
                <w:rFonts w:eastAsia="Roboto"/>
              </w:rPr>
              <w:t>$18.94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892086" w14:textId="77777777" w:rsidR="00A87807" w:rsidRDefault="00000000">
            <w:r>
              <w:rPr>
                <w:rFonts w:eastAsia="Roboto"/>
              </w:rPr>
              <w:t>$31.66</w:t>
            </w:r>
          </w:p>
        </w:tc>
      </w:tr>
      <w:tr w:rsidR="00A87807" w14:paraId="61BFA8D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B835DB" w14:textId="77777777" w:rsidR="00A87807" w:rsidRDefault="00000000">
            <w:r>
              <w:rPr>
                <w:rFonts w:eastAsia="Roboto"/>
                <w:b/>
                <w:bCs/>
              </w:rPr>
              <w:t>FY2024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F70E31" w14:textId="77777777" w:rsidR="00A87807" w:rsidRDefault="00000000">
            <w:r>
              <w:rPr>
                <w:rFonts w:eastAsia="Roboto"/>
              </w:rPr>
              <w:t>$12.42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E83C8C" w14:textId="77777777" w:rsidR="00A87807" w:rsidRDefault="00000000">
            <w:r>
              <w:rPr>
                <w:rFonts w:eastAsia="Roboto"/>
              </w:rPr>
              <w:t>$20.03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67C365" w14:textId="77777777" w:rsidR="00A87807" w:rsidRDefault="00000000">
            <w:r>
              <w:rPr>
                <w:rFonts w:eastAsia="Roboto"/>
              </w:rPr>
              <w:t>$32.45</w:t>
            </w:r>
          </w:p>
        </w:tc>
      </w:tr>
      <w:tr w:rsidR="00A87807" w14:paraId="4A8DDF7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BC63CD" w14:textId="77777777" w:rsidR="00A87807" w:rsidRDefault="00000000">
            <w:r>
              <w:rPr>
                <w:rFonts w:eastAsia="Roboto"/>
                <w:b/>
                <w:bCs/>
              </w:rPr>
              <w:t>FY2025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4D5BFB" w14:textId="77777777" w:rsidR="00A87807" w:rsidRDefault="00000000">
            <w:r>
              <w:rPr>
                <w:rFonts w:eastAsia="Roboto"/>
              </w:rPr>
              <w:t>$12.14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CE81FB" w14:textId="77777777" w:rsidR="00A87807" w:rsidRDefault="00000000">
            <w:r>
              <w:rPr>
                <w:rFonts w:eastAsia="Roboto"/>
              </w:rPr>
              <w:t>$20.64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5D2CD7" w14:textId="77777777" w:rsidR="00A87807" w:rsidRDefault="00000000">
            <w:r>
              <w:rPr>
                <w:rFonts w:eastAsia="Roboto"/>
              </w:rPr>
              <w:t>$32.78</w:t>
            </w:r>
          </w:p>
        </w:tc>
      </w:tr>
      <w:tr w:rsidR="00A87807" w14:paraId="01B9871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C3AA45" w14:textId="77777777" w:rsidR="00A87807" w:rsidRDefault="00000000">
            <w:r>
              <w:rPr>
                <w:rFonts w:eastAsia="Roboto"/>
                <w:b/>
                <w:bCs/>
              </w:rPr>
              <w:t>Produced share (trend)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67F1C8"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B361E5" w14:textId="77777777" w:rsidR="00A87807" w:rsidRDefault="00000000">
            <w:r>
              <w:rPr>
                <w:rFonts w:eastAsia="Roboto"/>
              </w:rPr>
              <w:t>~63% in 2025 vs ~40% in 2019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BF58AD" w14:textId="77777777" w:rsidR="00A87807" w:rsidRDefault="00000000">
            <w:r>
              <w:rPr>
                <w:rFonts w:eastAsia="Roboto"/>
              </w:rPr>
              <w:t>—</w:t>
            </w:r>
          </w:p>
        </w:tc>
      </w:tr>
    </w:tbl>
    <w:p w14:paraId="45805792" w14:textId="77777777" w:rsidR="00A87807" w:rsidRDefault="00A87807">
      <w:pPr>
        <w:spacing w:before="90"/>
      </w:pPr>
    </w:p>
    <w:p w14:paraId="67AC612F" w14:textId="77777777" w:rsidR="00A87807" w:rsidRDefault="00000000">
      <w:pPr>
        <w:spacing w:after="90"/>
      </w:pPr>
      <w:r>
        <w:rPr>
          <w:rFonts w:eastAsia="Roboto"/>
          <w:b/>
          <w:bCs/>
          <w:color w:val="000000"/>
        </w:rPr>
        <w:t xml:space="preserve">Amortization curves: Originals have longer tails. </w:t>
      </w:r>
      <w:r>
        <w:rPr>
          <w:rFonts w:eastAsia="Roboto"/>
        </w:rPr>
        <w:t>Netflix uses accelerated amortization. For content on the platform at the start of a year, management expects roughly 50% of Licensed content and 40% of Produced (Originals) content to be amortized over the next 12 months. More than 90% of any launched title is fully amortized within 4 years, whether Originals or Licensed. The slower first-year curve for Originals reflects Netflix's global IP ownership and longer monetization tail — secondary windows, merchandising, games, live events — versus Licensed content's finite re-watch curve under strict window expiration. Strategically, the sustained shift of the balance sheet toward Produced content (rising from ~40% in 2019 to ~63% in 2025) confirms the structural move toward longer-tailed, higher-ROI assets.</w:t>
      </w:r>
    </w:p>
    <w:p w14:paraId="5B1948E0" w14:textId="77777777" w:rsidR="00A87807" w:rsidRDefault="00000000">
      <w:pPr>
        <w:spacing w:before="190" w:after="45" w:line="320" w:lineRule="auto"/>
      </w:pPr>
      <w:r>
        <w:rPr>
          <w:rFonts w:eastAsia="Roboto"/>
          <w:b/>
          <w:bCs/>
          <w:color w:val="000000"/>
          <w:sz w:val="24"/>
          <w:szCs w:val="24"/>
        </w:rPr>
        <w:t>14.2 Cash-vs-amortization gap and the 1.1x target</w:t>
      </w:r>
    </w:p>
    <w:p w14:paraId="740D9C6D" w14:textId="77777777" w:rsidR="00A87807" w:rsidRDefault="00000000">
      <w:pPr>
        <w:spacing w:after="90"/>
      </w:pPr>
      <w:r>
        <w:rPr>
          <w:rFonts w:eastAsia="Roboto"/>
          <w:b/>
          <w:bCs/>
          <w:color w:val="000000"/>
        </w:rPr>
        <w:t xml:space="preserve">Cash exceeds P&amp;L amortization by design. </w:t>
      </w:r>
      <w:r>
        <w:rPr>
          <w:rFonts w:eastAsia="Roboto"/>
        </w:rPr>
        <w:t>FY2025 cash content spend of ~$17.0B (or $17.1B on cash-flow 'Additions to content assets') exceeded P&amp;L amortization of $16.4B by roughly $0.6–$1.0B, below management's stated 'cash-to-amort ratio of ~1.1x' target. The 1.1x ratio is the structural cash drag that sustains a growing content library — the cash piece builds the balance sheet faster than the P&amp;L reflects the expense. Over time, if engagement and revenue compound faster than cash content spend (which they have since 2021), unit content economics improve and margin expands — exactly what has played out.</w:t>
      </w:r>
    </w:p>
    <w:p w14:paraId="493706BF" w14:textId="77777777" w:rsidR="00A87807" w:rsidRDefault="00000000">
      <w:pPr>
        <w:spacing w:before="190" w:after="45" w:line="320" w:lineRule="auto"/>
      </w:pPr>
      <w:r>
        <w:rPr>
          <w:rFonts w:eastAsia="Roboto"/>
          <w:b/>
          <w:bCs/>
          <w:color w:val="000000"/>
          <w:sz w:val="24"/>
          <w:szCs w:val="24"/>
        </w:rPr>
        <w:t>14.3 Content-spend efficiency trend</w:t>
      </w:r>
    </w:p>
    <w:p w14:paraId="5F0A9EAF" w14:textId="77777777" w:rsidR="00A87807" w:rsidRDefault="00000000">
      <w:pPr>
        <w:spacing w:after="90"/>
      </w:pPr>
      <w:r>
        <w:rPr>
          <w:rFonts w:eastAsia="Roboto"/>
          <w:b/>
          <w:bCs/>
          <w:color w:val="000000"/>
        </w:rPr>
        <w:t xml:space="preserve">Revenue per content dollar rose from 1.7x (2021) to 2.3x (2024), with Bernstein modeling 2.5–2.7x by 2027. </w:t>
      </w:r>
      <w:r>
        <w:rPr>
          <w:rFonts w:eastAsia="Roboto"/>
        </w:rPr>
        <w:t>The improvement traces to (1) global reach growth — each incremental content dollar amortizes across more subs; (2) mix shift from Licensed to Originals, which extends the monetization tail; (3) the 'local for global' hit template (Squid Game, Culinary Class Wars, KPop Demon Hunters) that generates disproportionate engagement relative to cost base; (4) AI productivity gains in VFX and dubbing (El Eternaut, InterPositive); and (5) paid-sharing and ad-tier expansion enlarging the ARM denominator with minimal incremental content cost. Strategic-shift evidence: 36 of the top-50 most-watched Netflix TV shows over 2023–2025 are Originals, and 30 of the top-50 films are Originals. Licensed content is now primarily a retention product — 'comfort food' libraries like Suits, Breaking Bad, Peaky Blinders, NCIS, Grey's Anatomy, Seinfeld — rather than a growth lever.</w:t>
      </w:r>
    </w:p>
    <w:p w14:paraId="35767C7C" w14:textId="77777777" w:rsidR="00A87807" w:rsidRDefault="00000000">
      <w:pPr>
        <w:spacing w:before="190" w:after="45" w:line="320" w:lineRule="auto"/>
      </w:pPr>
      <w:r>
        <w:rPr>
          <w:rFonts w:eastAsia="Roboto"/>
          <w:b/>
          <w:bCs/>
          <w:color w:val="000000"/>
          <w:sz w:val="24"/>
          <w:szCs w:val="24"/>
        </w:rPr>
        <w:t>14.4 Licensed hits the market may misclassify</w:t>
      </w:r>
    </w:p>
    <w:p w14:paraId="1D9283E1" w14:textId="77777777" w:rsidR="00A87807" w:rsidRDefault="00000000">
      <w:pPr>
        <w:spacing w:after="90"/>
      </w:pPr>
      <w:r>
        <w:rPr>
          <w:rFonts w:eastAsia="Roboto"/>
          <w:b/>
          <w:bCs/>
          <w:color w:val="000000"/>
        </w:rPr>
        <w:t xml:space="preserve">Selected Netflix-branded 'Originals' where underlying IP is third-party. </w:t>
      </w:r>
      <w:r>
        <w:rPr>
          <w:rFonts w:eastAsia="Roboto"/>
        </w:rPr>
        <w:t>Netflix's 'Originals' labeling sometimes covers shows where the underlying production IP belongs to a third-party studio and Netflix holds exclusive distribution. Disclosed examples include Wednesday (produced by MGM), Ozark (MRC), You (Lifetime), Emily in Paris (Paramount), and Better Call Saul (Sony; original U.S. run on AMC, international exclusive to Netflix). These titles count toward the Netflix Originals brand narrative but are structurally different from wholly-owned IP like Stranger Things, Squid Game, and KPop Demon Hunters.</w:t>
      </w:r>
    </w:p>
    <w:p w14:paraId="18DA189F" w14:textId="77777777" w:rsidR="00A87807" w:rsidRDefault="00000000">
      <w:pPr>
        <w:spacing w:after="90"/>
      </w:pPr>
      <w:r>
        <w:rPr>
          <w:rFonts w:eastAsia="Roboto"/>
          <w:b/>
          <w:bCs/>
          <w:color w:val="000000"/>
        </w:rPr>
        <w:t xml:space="preserve">Second-run Licensed blockbusters forming the 'library retention' backbone. </w:t>
      </w:r>
      <w:r>
        <w:rPr>
          <w:rFonts w:eastAsia="Roboto"/>
        </w:rPr>
        <w:t xml:space="preserve">Netflix's long-tail Licensed library includes Suits, Breaking Bad, Peaky Blinders, Grey's Anatomy (Disney), Shameless (Warner Bros.), NCIS, The Blacklist (Sony), and recent additions from Paramount licensing such as Watson and Mayor of Kingstown. These titles anchor retention and extend engagement hours without requiring fresh origination cost, </w:t>
      </w:r>
      <w:r>
        <w:rPr>
          <w:rFonts w:eastAsia="Roboto"/>
        </w:rPr>
        <w:lastRenderedPageBreak/>
        <w:t>keeping per-sub content cost manageable while Originals do the new-viewer and zeitgeist work.</w:t>
      </w:r>
    </w:p>
    <w:p w14:paraId="01EF42FD" w14:textId="77777777" w:rsidR="00A87807" w:rsidRDefault="00A87807">
      <w:pPr>
        <w:sectPr w:rsidR="00A87807">
          <w:headerReference w:type="default" r:id="rId36"/>
          <w:footerReference w:type="default" r:id="rId37"/>
          <w:pgSz w:w="11906" w:h="16838"/>
          <w:pgMar w:top="720" w:right="964" w:bottom="620" w:left="964" w:header="260" w:footer="260" w:gutter="0"/>
          <w:cols w:space="720"/>
          <w:docGrid w:linePitch="360"/>
        </w:sectPr>
      </w:pPr>
    </w:p>
    <w:p w14:paraId="52E9925D" w14:textId="77777777" w:rsidR="00A87807" w:rsidRDefault="00000000">
      <w:pPr>
        <w:spacing w:before="160" w:after="50" w:line="360" w:lineRule="auto"/>
      </w:pPr>
      <w:r>
        <w:rPr>
          <w:rFonts w:eastAsia="Roboto"/>
          <w:color w:val="103455"/>
          <w:sz w:val="28"/>
          <w:szCs w:val="28"/>
        </w:rPr>
        <w:lastRenderedPageBreak/>
        <w:t>Section 15: Advertising Deep Dive — Proprietary Ad-Tech, CPMs, Programmatic, Advertisers</w:t>
      </w:r>
    </w:p>
    <w:p w14:paraId="65A0EB4D" w14:textId="77777777" w:rsidR="00A87807" w:rsidRDefault="00000000">
      <w:pPr>
        <w:spacing w:before="190" w:after="45" w:line="320" w:lineRule="auto"/>
      </w:pPr>
      <w:r>
        <w:rPr>
          <w:rFonts w:eastAsia="Roboto"/>
          <w:b/>
          <w:bCs/>
          <w:color w:val="000000"/>
          <w:sz w:val="24"/>
          <w:szCs w:val="24"/>
        </w:rPr>
        <w:t>15.1 Netflix Ads Suite: what replaced Microsoft</w:t>
      </w:r>
    </w:p>
    <w:p w14:paraId="696FE0EE" w14:textId="77777777" w:rsidR="00A87807" w:rsidRDefault="00000000">
      <w:pPr>
        <w:spacing w:after="90"/>
      </w:pPr>
      <w:r>
        <w:rPr>
          <w:rFonts w:eastAsia="Roboto"/>
          <w:b/>
          <w:bCs/>
          <w:color w:val="000000"/>
        </w:rPr>
        <w:t xml:space="preserve">Ads Suite is now globally deployed across all 12 ad-enabled markets as of Q4 2025. </w:t>
      </w:r>
      <w:r>
        <w:rPr>
          <w:rFonts w:eastAsia="Roboto"/>
        </w:rPr>
        <w:t>The ad-enabled country footprint comprises the U.S., Canada, the U.K., France, Germany, Italy, Spain, Australia, Japan, Korea, Brazil, and Mexico. India is explicitly excluded from the ad-tier list because Netflix there is executing a price-down penetration play instead. Ads Suite replaced the Microsoft-powered ad exchange that hosted the tier at launch in 2022. Critical DSP integrations now span The Trade Desk, Google DV360, Amazon DSP, Yahoo DSP, and in Japan AJA. Measurement partners include Kantar, Innovid, LiveRamp, and iSpot. Ads Suite also enables dynamic creative optimization, context-aware ad formats, modular interactive video ads (Q2 2026 global rollout), and advanced targeting — all controlled in Netflix's own stack rather than a third-party pipe.</w:t>
      </w:r>
    </w:p>
    <w:p w14:paraId="04150340" w14:textId="77777777" w:rsidR="00A87807" w:rsidRDefault="00000000">
      <w:pPr>
        <w:spacing w:before="190" w:after="45" w:line="320" w:lineRule="auto"/>
      </w:pPr>
      <w:r>
        <w:rPr>
          <w:rFonts w:eastAsia="Roboto"/>
          <w:b/>
          <w:bCs/>
          <w:color w:val="000000"/>
          <w:sz w:val="24"/>
          <w:szCs w:val="24"/>
        </w:rPr>
        <w:t>15.2 Core KPIs: fill rate, CPM, programmatic mix, advertiser count</w:t>
      </w:r>
    </w:p>
    <w:p w14:paraId="352A5A3C" w14:textId="77777777" w:rsidR="00A87807" w:rsidRDefault="00000000">
      <w:pPr>
        <w:spacing w:after="90"/>
      </w:pPr>
      <w:r>
        <w:rPr>
          <w:rFonts w:eastAsia="Roboto"/>
          <w:b/>
          <w:bCs/>
          <w:color w:val="000000"/>
        </w:rPr>
        <w:t xml:space="preserve">Fill rates are rising, CPMs are at the high end of CTV, programmatic is surging past 50% of non-live. </w:t>
      </w:r>
      <w:r>
        <w:rPr>
          <w:rFonts w:eastAsia="Roboto"/>
        </w:rPr>
        <w:t>Management confirms fill rates have materially improved since Ads Suite global deployment. CPMs are firmly at the high end of the CTV universe — Bernstein models UCAN eCPM at roughly $21 in 2024 and $22.05 in 2025. Programmatic is growing materially faster than the aggregate ad business, on track to exceed 50% of non-sports (non-live) ad inventory within 2026 as DV360, Amazon DSP, and Trade Desk volumes ramp. Advertiser counts surpassed 4,000 brands in 2025, growing more than 70% year-over-year. Today the roster remains top-heavy with the largest advertisers serviced by Netflix's direct-sales team; programmatic expansion through Ads Suite opens 2027 access to mid-market and long-tail advertisers, which is Bernstein's main unmodeled upside lever.</w:t>
      </w:r>
    </w:p>
    <w:p w14:paraId="34D47B2D" w14:textId="77777777" w:rsidR="00A87807" w:rsidRDefault="00000000">
      <w:pPr>
        <w:spacing w:before="190" w:after="45" w:line="320" w:lineRule="auto"/>
      </w:pPr>
      <w:r>
        <w:rPr>
          <w:rFonts w:eastAsia="Roboto"/>
          <w:b/>
          <w:bCs/>
          <w:color w:val="000000"/>
          <w:sz w:val="24"/>
          <w:szCs w:val="24"/>
        </w:rPr>
        <w:t>15.3 Ads ARM reverse-engineered</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7294"/>
        <w:gridCol w:w="1342"/>
        <w:gridCol w:w="1342"/>
      </w:tblGrid>
      <w:tr w:rsidR="00A87807" w14:paraId="13D6E3A2"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6863CD8" w14:textId="77777777" w:rsidR="00A87807" w:rsidRDefault="00000000">
            <w:r>
              <w:rPr>
                <w:rFonts w:eastAsia="Roboto"/>
                <w:b/>
                <w:bCs/>
                <w:color w:val="FFFFFF"/>
              </w:rPr>
              <w:t>Build Component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6D91FF4" w14:textId="77777777" w:rsidR="00A87807" w:rsidRDefault="00000000">
            <w:r>
              <w:rPr>
                <w:rFonts w:eastAsia="Roboto"/>
                <w:b/>
                <w:bCs/>
                <w:color w:val="FFFFFF"/>
              </w:rPr>
              <w:t>2024</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2ABCCA7" w14:textId="77777777" w:rsidR="00A87807" w:rsidRDefault="00000000">
            <w:r>
              <w:rPr>
                <w:rFonts w:eastAsia="Roboto"/>
                <w:b/>
                <w:bCs/>
                <w:color w:val="FFFFFF"/>
              </w:rPr>
              <w:t>2025</w:t>
            </w:r>
          </w:p>
        </w:tc>
      </w:tr>
      <w:tr w:rsidR="00A87807" w14:paraId="798A70C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E783D6" w14:textId="77777777" w:rsidR="00A87807" w:rsidRDefault="00000000">
            <w:r>
              <w:rPr>
                <w:rFonts w:eastAsia="Roboto"/>
                <w:b/>
                <w:bCs/>
              </w:rPr>
              <w:t>Viewing hours/day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B98C40" w14:textId="77777777" w:rsidR="00A87807" w:rsidRDefault="00000000">
            <w:r>
              <w:rPr>
                <w:rFonts w:eastAsia="Roboto"/>
              </w:rPr>
              <w:t>~2.0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462F1F" w14:textId="77777777" w:rsidR="00A87807" w:rsidRDefault="00000000">
            <w:r>
              <w:rPr>
                <w:rFonts w:eastAsia="Roboto"/>
              </w:rPr>
              <w:t>~2.0</w:t>
            </w:r>
          </w:p>
        </w:tc>
      </w:tr>
      <w:tr w:rsidR="00A87807" w14:paraId="442E169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149AAB" w14:textId="77777777" w:rsidR="00A87807" w:rsidRDefault="00000000">
            <w:r>
              <w:rPr>
                <w:rFonts w:eastAsia="Roboto"/>
                <w:b/>
                <w:bCs/>
              </w:rPr>
              <w:t>Ad placements/hour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7E6404" w14:textId="77777777" w:rsidR="00A87807" w:rsidRDefault="00000000">
            <w:r>
              <w:rPr>
                <w:rFonts w:eastAsia="Roboto"/>
              </w:rPr>
              <w:t>~8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CFDBBF" w14:textId="77777777" w:rsidR="00A87807" w:rsidRDefault="00000000">
            <w:r>
              <w:rPr>
                <w:rFonts w:eastAsia="Roboto"/>
              </w:rPr>
              <w:t>~8</w:t>
            </w:r>
          </w:p>
        </w:tc>
      </w:tr>
      <w:tr w:rsidR="00A87807" w14:paraId="5C19E2E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72651EA" w14:textId="77777777" w:rsidR="00A87807" w:rsidRDefault="00000000">
            <w:r>
              <w:rPr>
                <w:rFonts w:eastAsia="Roboto"/>
                <w:b/>
                <w:bCs/>
              </w:rPr>
              <w:t>eCPM (USD)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213F6B" w14:textId="77777777" w:rsidR="00A87807" w:rsidRDefault="00000000">
            <w:r>
              <w:rPr>
                <w:rFonts w:eastAsia="Roboto"/>
              </w:rPr>
              <w:t>$21.00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8ADBAB" w14:textId="77777777" w:rsidR="00A87807" w:rsidRDefault="00000000">
            <w:r>
              <w:rPr>
                <w:rFonts w:eastAsia="Roboto"/>
              </w:rPr>
              <w:t>$22.05</w:t>
            </w:r>
          </w:p>
        </w:tc>
      </w:tr>
      <w:tr w:rsidR="00A87807" w14:paraId="4DC53A1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2258BC" w14:textId="77777777" w:rsidR="00A87807" w:rsidRDefault="00000000">
            <w:r>
              <w:rPr>
                <w:rFonts w:eastAsia="Roboto"/>
                <w:b/>
                <w:bCs/>
              </w:rPr>
              <w:t>Implied pure-ads ARM ($/month)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B31392" w14:textId="77777777" w:rsidR="00A87807" w:rsidRDefault="00000000">
            <w:r>
              <w:rPr>
                <w:rFonts w:eastAsia="Roboto"/>
              </w:rPr>
              <w:t>$10.22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027166" w14:textId="77777777" w:rsidR="00A87807" w:rsidRDefault="00000000">
            <w:r>
              <w:rPr>
                <w:rFonts w:eastAsia="Roboto"/>
              </w:rPr>
              <w:t>$10.73</w:t>
            </w:r>
          </w:p>
        </w:tc>
      </w:tr>
      <w:tr w:rsidR="00A87807" w14:paraId="6127F5D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522447" w14:textId="77777777" w:rsidR="00A87807" w:rsidRDefault="00000000">
            <w:r>
              <w:rPr>
                <w:rFonts w:eastAsia="Roboto"/>
                <w:b/>
                <w:bCs/>
              </w:rPr>
              <w:t>Subscription component (base plan)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4679CE" w14:textId="77777777" w:rsidR="00A87807" w:rsidRDefault="00000000">
            <w:r>
              <w:rPr>
                <w:rFonts w:eastAsia="Roboto"/>
              </w:rPr>
              <w:t>$6.99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BBAEA6" w14:textId="77777777" w:rsidR="00A87807" w:rsidRDefault="00000000">
            <w:r>
              <w:rPr>
                <w:rFonts w:eastAsia="Roboto"/>
              </w:rPr>
              <w:t>$7.99</w:t>
            </w:r>
          </w:p>
        </w:tc>
      </w:tr>
      <w:tr w:rsidR="00A87807" w14:paraId="0A6E2FF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0F0349" w14:textId="77777777" w:rsidR="00A87807" w:rsidRDefault="00000000">
            <w:r>
              <w:rPr>
                <w:rFonts w:eastAsia="Roboto"/>
                <w:b/>
                <w:bCs/>
              </w:rPr>
              <w:t>Blended AVOD ARM (subscription + ads)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FDDA9E" w14:textId="77777777" w:rsidR="00A87807" w:rsidRDefault="00000000">
            <w:r>
              <w:rPr>
                <w:rFonts w:eastAsia="Roboto"/>
              </w:rPr>
              <w:t>$17.21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B8A3BC" w14:textId="77777777" w:rsidR="00A87807" w:rsidRDefault="00000000">
            <w:r>
              <w:rPr>
                <w:rFonts w:eastAsia="Roboto"/>
              </w:rPr>
              <w:t>$18.72</w:t>
            </w:r>
          </w:p>
        </w:tc>
      </w:tr>
    </w:tbl>
    <w:p w14:paraId="40325026" w14:textId="77777777" w:rsidR="00A87807" w:rsidRDefault="00A87807">
      <w:pPr>
        <w:spacing w:before="90"/>
      </w:pPr>
    </w:p>
    <w:p w14:paraId="65399798" w14:textId="77777777" w:rsidR="00A87807" w:rsidRDefault="00000000">
      <w:pPr>
        <w:spacing w:after="90"/>
      </w:pPr>
      <w:r>
        <w:rPr>
          <w:rFonts w:eastAsia="Roboto"/>
          <w:b/>
          <w:bCs/>
          <w:color w:val="000000"/>
        </w:rPr>
        <w:t xml:space="preserve">The ARM-gap story: Ads Tier is catching up. </w:t>
      </w:r>
      <w:r>
        <w:rPr>
          <w:rFonts w:eastAsia="Roboto"/>
        </w:rPr>
        <w:t>Management has acknowledged that the blended AVOD ARM is still below the Standard ad-free tier's median ARM — the gap is not that inventory or demand is insufficient, but that viewing hours (and therefore ad impressions) are growing faster than the ad-tech stack can fully monetize. That gap is the explicit runway. As Ads Suite fill rates, programmatic share, and advertiser count all continue rising, the AVOD blended ARM is expected to close, match, and ultimately — per management — exceed ad-free Standard ARM over the next several years. This is why management describes the Ads business as the cleanest margin-accretion lever in the portfolio.</w:t>
      </w:r>
    </w:p>
    <w:p w14:paraId="6D79A198" w14:textId="77777777" w:rsidR="00A87807" w:rsidRDefault="00000000">
      <w:pPr>
        <w:spacing w:before="190" w:after="45" w:line="320" w:lineRule="auto"/>
      </w:pPr>
      <w:r>
        <w:rPr>
          <w:rFonts w:eastAsia="Roboto"/>
          <w:b/>
          <w:bCs/>
          <w:color w:val="000000"/>
          <w:sz w:val="24"/>
          <w:szCs w:val="24"/>
        </w:rPr>
        <w:t>15.4 Revenue trajectory and the Bernstein path to $8B+</w:t>
      </w:r>
    </w:p>
    <w:p w14:paraId="6E393C54" w14:textId="77777777" w:rsidR="00A87807" w:rsidRDefault="00000000">
      <w:pPr>
        <w:spacing w:after="90"/>
      </w:pPr>
      <w:r>
        <w:rPr>
          <w:rFonts w:eastAsia="Roboto"/>
          <w:b/>
          <w:bCs/>
          <w:color w:val="000000"/>
        </w:rPr>
        <w:t xml:space="preserve">2024 $1.0B → 2025 $1.5B → 2026 $3.0B (management guide) → 2027 $8B+ (Bernstein bull). </w:t>
      </w:r>
      <w:r>
        <w:rPr>
          <w:rFonts w:eastAsia="Roboto"/>
        </w:rPr>
        <w:t xml:space="preserve">Ad revenue more than doubled in 2025 to exceed $1.5B — a 2.5x year. Management guides a further doubling to approximately $3B in 2026. Bernstein's upside modeling frames 2027 ad revenue at over $8B, assuming AVOD subs cross 40% of total (~110M+ subscribers), UCAN ad revenue alone approaches or exceeds $5B, and Live/Sports plus programmatic mid-market expansion add incremental capacity. Street consensus for 2027 is meaningfully below — the gap is our core non-consensus position. Ad revenue contribution margin is approximately 70% per Bernstein's economics, materially higher than subscription because there is negligible </w:t>
      </w:r>
      <w:r>
        <w:rPr>
          <w:rFonts w:eastAsia="Roboto"/>
        </w:rPr>
        <w:lastRenderedPageBreak/>
        <w:t>incremental content cost (content is already produced), negligible incremental delivery cost (Open Connect absorbs), and sales-team costs are largely fixed once Ads Suite is deployed. Each incremental ad dollar is therefore more margin-accretive than each incremental subscription dollar.</w:t>
      </w:r>
    </w:p>
    <w:p w14:paraId="24CC42F3" w14:textId="77777777" w:rsidR="00A87807" w:rsidRDefault="00000000">
      <w:pPr>
        <w:spacing w:before="190" w:after="45" w:line="320" w:lineRule="auto"/>
      </w:pPr>
      <w:r>
        <w:rPr>
          <w:rFonts w:eastAsia="Roboto"/>
          <w:b/>
          <w:bCs/>
          <w:color w:val="000000"/>
          <w:sz w:val="24"/>
          <w:szCs w:val="24"/>
        </w:rPr>
        <w:t>15.5 How Netflix Ads Suite is structurally different from YouTube's ad machine</w:t>
      </w:r>
    </w:p>
    <w:p w14:paraId="4B31356D" w14:textId="77777777" w:rsidR="00A87807" w:rsidRDefault="00000000">
      <w:pPr>
        <w:spacing w:after="90"/>
      </w:pPr>
      <w:r>
        <w:rPr>
          <w:rFonts w:eastAsia="Roboto"/>
          <w:b/>
          <w:bCs/>
          <w:color w:val="000000"/>
        </w:rPr>
        <w:t xml:space="preserve">Three structural differentiators of Netflix ad inventory vs YouTube. </w:t>
      </w:r>
      <w:r>
        <w:rPr>
          <w:rFonts w:eastAsia="Roboto"/>
        </w:rPr>
        <w:t>Inventory quality: Netflix supplies premium, curated, brand-safe TV programming with zero UGC. YouTube is UGC-heavy with brand-safety scoring spread across a vast long tail. For large-format brand advertisers — the segment Netflix targets — this is a durable premium the platform can sell at high CPMs. Targeting sophistication: Netflix's first-party signal set (viewing behavior, churn signals, household cohort) is rich and predictive for large-format brand spend; YouTube has broader cookie signals but shallower household inference. Netflix trails YouTube on DSP breadth today but is closing fast. Positioning: Netflix prices for scarcity — fewer ads per hour (roughly 4–8), higher CPM, tight inventory control. YouTube prices for scale — high frequency, lower CPM. These are complementary monetization strategies; Netflix does not need to outscale YouTube's hours, only to capture the top ~30% of premium CTV brand budgets.</w:t>
      </w:r>
    </w:p>
    <w:p w14:paraId="39DB6593" w14:textId="77777777" w:rsidR="00A87807" w:rsidRDefault="00A87807">
      <w:pPr>
        <w:sectPr w:rsidR="00A87807">
          <w:headerReference w:type="default" r:id="rId38"/>
          <w:footerReference w:type="default" r:id="rId39"/>
          <w:pgSz w:w="11906" w:h="16838"/>
          <w:pgMar w:top="720" w:right="964" w:bottom="620" w:left="964" w:header="260" w:footer="260" w:gutter="0"/>
          <w:cols w:space="720"/>
          <w:docGrid w:linePitch="360"/>
        </w:sectPr>
      </w:pPr>
    </w:p>
    <w:p w14:paraId="30D47D1D" w14:textId="77777777" w:rsidR="00A87807" w:rsidRDefault="00000000">
      <w:pPr>
        <w:spacing w:before="160" w:after="50" w:line="360" w:lineRule="auto"/>
      </w:pPr>
      <w:r>
        <w:rPr>
          <w:rFonts w:eastAsia="Roboto"/>
          <w:color w:val="103455"/>
          <w:sz w:val="28"/>
          <w:szCs w:val="28"/>
        </w:rPr>
        <w:lastRenderedPageBreak/>
        <w:t>Section 16: Competitive Landscape — Market-by-Market Detail</w:t>
      </w:r>
    </w:p>
    <w:p w14:paraId="62D08AAA" w14:textId="77777777" w:rsidR="00A87807" w:rsidRDefault="00000000">
      <w:pPr>
        <w:spacing w:before="190" w:after="45" w:line="320" w:lineRule="auto"/>
      </w:pPr>
      <w:r>
        <w:rPr>
          <w:rFonts w:eastAsia="Roboto"/>
          <w:b/>
          <w:bCs/>
          <w:color w:val="000000"/>
          <w:sz w:val="24"/>
          <w:szCs w:val="24"/>
        </w:rPr>
        <w:t>16.1 UCAN: retention market, dominant but share-contested on the CTV screen</w:t>
      </w:r>
    </w:p>
    <w:p w14:paraId="75648062" w14:textId="77777777" w:rsidR="00A87807" w:rsidRDefault="00000000">
      <w:pPr>
        <w:spacing w:after="90"/>
      </w:pPr>
      <w:r>
        <w:rPr>
          <w:rFonts w:eastAsia="Roboto"/>
          <w:b/>
          <w:bCs/>
          <w:color w:val="000000"/>
        </w:rPr>
        <w:t xml:space="preserve">UCAN's Netflix share is resilient at the premium-SVOD layer but yielding time to YouTube. </w:t>
      </w:r>
      <w:r>
        <w:rPr>
          <w:rFonts w:eastAsia="Roboto"/>
        </w:rPr>
        <w:t>Netflix's U.S. CTV viewing-share fell from 18% in early 2024 to 15% in Q2 2025 before recovering slightly to ~16%. Against total U.S. TV viewing, Netflix sits at ~8%; YouTube now leads both in hours and reach. That share shift is real, but as detailed in Section 5, the hours YouTube wins are structurally different — UGC-heavy, lower CPM, lower brand fit. In the premium-SVOD layer Netflix targets, its share is larger and more durable. Engagement per U.S. household has held steady at roughly 60 minutes per day over multiple years — the retention-market proxy. Pricing growth of 6–7% CAGR continues to drive UCAN revenue despite low subscriber-level growth.</w:t>
      </w:r>
    </w:p>
    <w:p w14:paraId="2B9E2DA2" w14:textId="77777777" w:rsidR="00A87807" w:rsidRDefault="00000000">
      <w:pPr>
        <w:spacing w:before="190" w:after="45" w:line="320" w:lineRule="auto"/>
      </w:pPr>
      <w:r>
        <w:rPr>
          <w:rFonts w:eastAsia="Roboto"/>
          <w:b/>
          <w:bCs/>
          <w:color w:val="000000"/>
          <w:sz w:val="24"/>
          <w:szCs w:val="24"/>
        </w:rPr>
        <w:t>16.2 UK and Germany: the largest EMEA subscriber pool, the regulatory frontier</w:t>
      </w:r>
    </w:p>
    <w:p w14:paraId="6E496768" w14:textId="77777777" w:rsidR="00A87807" w:rsidRDefault="00000000">
      <w:pPr>
        <w:spacing w:after="90"/>
      </w:pPr>
      <w:r>
        <w:rPr>
          <w:rFonts w:eastAsia="Roboto"/>
          <w:b/>
          <w:bCs/>
          <w:color w:val="000000"/>
        </w:rPr>
        <w:t xml:space="preserve">EMEA end-2025: approximately 1.12B projected user reach; 325M global paid mapping heavily to this region. </w:t>
      </w:r>
      <w:r>
        <w:rPr>
          <w:rFonts w:eastAsia="Roboto"/>
        </w:rPr>
        <w:t>Netflix is #1 SVOD in the UK with approximately 20M paying subs; Amazon Prime Video indexes at 85% of Netflix reach in the UK, Disney+ at 57%, Paramount+ at 22%. Germany has 13–14M paying subs; Netflix and Amazon Prime Video are tied for #1 at indexed 100%, with Disney+ at 63%, RTL+ at 40%, and Joyn at 38%. UK broadband penetration approaches 60% — maturing into retention-like dynamics; Germany sits at 30–40% with continued upside; France sits at ~50%. UK Standard-tier has compounded at ~10% CAGR, Germany at ~5%. The regulatory cost stack is rising materially: EU Digital Services Act, EU 30% local-content quota, Italy's 16% local-investment levy, France's 20% local-investment obligation, Belgium at 9.5%, Germany's 1.8%–5% direct taxes. Management views these as burden but also moat — only Netflix and Disney can afford the local-production-spend obligations at scale.</w:t>
      </w:r>
    </w:p>
    <w:p w14:paraId="1110EC88" w14:textId="77777777" w:rsidR="00A87807" w:rsidRDefault="00000000">
      <w:pPr>
        <w:spacing w:before="190" w:after="45" w:line="320" w:lineRule="auto"/>
      </w:pPr>
      <w:r>
        <w:rPr>
          <w:rFonts w:eastAsia="Roboto"/>
          <w:b/>
          <w:bCs/>
          <w:color w:val="000000"/>
          <w:sz w:val="24"/>
          <w:szCs w:val="24"/>
        </w:rPr>
        <w:t>16.3 Japan: the underpenetrated developed market with 1,200+ local titles</w:t>
      </w:r>
    </w:p>
    <w:p w14:paraId="514ED8AC" w14:textId="77777777" w:rsidR="00A87807" w:rsidRDefault="00000000">
      <w:pPr>
        <w:spacing w:after="90"/>
      </w:pPr>
      <w:r>
        <w:rPr>
          <w:rFonts w:eastAsia="Roboto"/>
          <w:b/>
          <w:bCs/>
          <w:color w:val="000000"/>
        </w:rPr>
        <w:t xml:space="preserve">Why Korea's 'local for global' template doesn't fully replicate in Japan. </w:t>
      </w:r>
      <w:r>
        <w:rPr>
          <w:rFonts w:eastAsia="Roboto"/>
        </w:rPr>
        <w:t>Japan has approximately 9M paying subs (~4% of global total), &lt;20% broadband penetration — Netflix's most underpenetrated major developed market — and the deepest local content library in APAC with 1,200+ Japanese-language titles, more than Korea's ~800. Despite those assets, Japan has not yet produced an engine of global breakout hits comparable to Korea's Squid Game and KPop Demon Hunters. Three structural reasons. First, Japanese consumer TV consumption is anchored to linear TV plus on-TV streaming, resulting in household viewing of only one-half to two-thirds of U.S. hours — limiting the natural scale at which breakout engagement ignites. Second, iconic Japanese anime IP is largely controlled by Sony/Crunchyroll, Disney, and domestic broadcasters, meaning Netflix cannot secure the most recognizable anime on exclusive global terms; Netflix's anime strategy is partnership-and-co-production rather than catalog-lock. Third, the structural shape of Japanese TV drama — shorter arcs, single-episode formats — differs from the 10-to-30-episode streaming-season shape, requiring format translation. Netflix's Japan model is therefore high-density domestic (Alice in Borderland Season 3, The Human Vapor) plus selective anime co-productions — and live sports (WBC 2026) as the acute catalyst. WBC drove Netflix Japan's single-largest daily sign-ups ever and the highest quarterly net adds in the market's history.</w:t>
      </w:r>
    </w:p>
    <w:p w14:paraId="58DB3253" w14:textId="77777777" w:rsidR="00A87807" w:rsidRDefault="00000000">
      <w:pPr>
        <w:spacing w:before="190" w:after="45" w:line="320" w:lineRule="auto"/>
      </w:pPr>
      <w:r>
        <w:rPr>
          <w:rFonts w:eastAsia="Roboto"/>
          <w:b/>
          <w:bCs/>
          <w:color w:val="000000"/>
          <w:sz w:val="24"/>
          <w:szCs w:val="24"/>
        </w:rPr>
        <w:t>16.4 India: a library-depth problem first, a pricing problem second</w:t>
      </w:r>
    </w:p>
    <w:p w14:paraId="6C266CF2" w14:textId="77777777" w:rsidR="00A87807" w:rsidRDefault="00000000">
      <w:pPr>
        <w:spacing w:after="90"/>
      </w:pPr>
      <w:r>
        <w:rPr>
          <w:rFonts w:eastAsia="Roboto"/>
          <w:b/>
          <w:bCs/>
          <w:color w:val="000000"/>
        </w:rPr>
        <w:t xml:space="preserve">Netflix India's ~20M subs, -5% price CAGR, and the 300M-sub JioHotstar challenge. </w:t>
      </w:r>
      <w:r>
        <w:rPr>
          <w:rFonts w:eastAsia="Roboto"/>
        </w:rPr>
        <w:t xml:space="preserve">Netflix has approximately 20M Indian paying subs (Bernstein estimate at one point was 9M earlier in the cycle) against a ~30% Indian broadband penetration ceiling. Netflix has been cutting retail prices at roughly -5% CAGR since 2017–2024 — basic plans at -12% CAGR, Standard at -4%, Premium at -3%. Despite the price-down strategy, subscribers have not grown exponentially because the binding constraint is library depth, not price. Netflix has only ~400 Indian-language local titles, versus 1,200+ in Japan and 800+ in Korea. JioHotstar — the Disney-Reliance JV formed from the Indian integration — reached ~300M subs in 2025, driven primarily by IPL cricket rights (the subscriber base jumped from ~50M to ~300M as IPL shifted from freemium to paid). JioHotstar's local library stands at 320,000 hours, roughly 6x Netflix India. The top-3 players — JioHotstar, Amazon Prime India, Netflix India — aggregate roughly two-thirds of the Indian SVOD market. Netflix's strategy: keep pricing low to expand TAM, commission prestige Originals via directors such as Sanjay Leela Bhansali (Heeramandi — Netflix India's largest scripted series to date, alongside Delhi Crime), and deliberately exclude India from the Ads Tier list. Management's own framing is modest: India is a 10-year arc, with Netflix potentially reaching 40–60M subs by 2030 and 2–3% of global revenue — never #1. Management tells the Street it has 'no differential insight' into </w:t>
      </w:r>
      <w:r>
        <w:rPr>
          <w:rFonts w:eastAsia="Roboto"/>
        </w:rPr>
        <w:lastRenderedPageBreak/>
        <w:t>JioHotstar moves and can only control Netflix's own local product depth and authenticity.</w:t>
      </w:r>
    </w:p>
    <w:p w14:paraId="192E751B" w14:textId="77777777" w:rsidR="00A87807" w:rsidRDefault="00000000">
      <w:pPr>
        <w:spacing w:before="190" w:after="45" w:line="320" w:lineRule="auto"/>
      </w:pPr>
      <w:r>
        <w:rPr>
          <w:rFonts w:eastAsia="Roboto"/>
          <w:b/>
          <w:bCs/>
          <w:color w:val="000000"/>
          <w:sz w:val="24"/>
          <w:szCs w:val="24"/>
        </w:rPr>
        <w:t>16.5 LATAM: the cleanest inflation-pass-through market</w:t>
      </w:r>
    </w:p>
    <w:p w14:paraId="264F4395" w14:textId="77777777" w:rsidR="00A87807" w:rsidRDefault="00000000">
      <w:pPr>
        <w:spacing w:after="90"/>
      </w:pPr>
      <w:r>
        <w:rPr>
          <w:rFonts w:eastAsia="Roboto"/>
          <w:b/>
          <w:bCs/>
          <w:color w:val="000000"/>
        </w:rPr>
        <w:t xml:space="preserve">Brazil and Mexico absorb 10–11% CAGR pricing with stable churn. </w:t>
      </w:r>
      <w:r>
        <w:rPr>
          <w:rFonts w:eastAsia="Roboto"/>
        </w:rPr>
        <w:t>LATAM ARPU is only $8.22/month but pricing discipline is clean: Brazil Standard and Premium both at ~10% CAGR, Mexico Standard at 10% and Premium at 11%. Brazil alone has approximately 20M subs — 9% of Netflix's global base. Demand remains strong enough that local-currency price hikes pass through without meaningful churn. The counterweight: LATAM carries Netflix's highest FX drag on USD-reported revenue. Brazilian real and Mexican peso volatility has been a persistent negative contributor to global revenue across 2022–2025. The FX-neutral reporting line consistently shows LATAM growing materially faster than the headline.</w:t>
      </w:r>
    </w:p>
    <w:p w14:paraId="49E07C80" w14:textId="77777777" w:rsidR="00A87807" w:rsidRDefault="00000000">
      <w:pPr>
        <w:spacing w:before="190" w:after="45" w:line="320" w:lineRule="auto"/>
      </w:pPr>
      <w:r>
        <w:rPr>
          <w:rFonts w:eastAsia="Roboto"/>
          <w:b/>
          <w:bCs/>
          <w:color w:val="000000"/>
          <w:sz w:val="24"/>
          <w:szCs w:val="24"/>
        </w:rPr>
        <w:t>16.6 YouTube, short-form, and micro-drama — competing for time, not necessarily dollars</w:t>
      </w:r>
    </w:p>
    <w:p w14:paraId="44151E61" w14:textId="77777777" w:rsidR="00A87807" w:rsidRDefault="00000000">
      <w:pPr>
        <w:spacing w:after="90"/>
      </w:pPr>
      <w:r>
        <w:rPr>
          <w:rFonts w:eastAsia="Roboto"/>
          <w:b/>
          <w:bCs/>
          <w:color w:val="000000"/>
        </w:rPr>
        <w:t xml:space="preserve">Nielsen December 2025: streaming at 47.5% of U.S. TV. </w:t>
      </w:r>
      <w:r>
        <w:rPr>
          <w:rFonts w:eastAsia="Roboto"/>
        </w:rPr>
        <w:t>YouTube holds 13.4% — the #1 streaming service for six consecutive months, now with a 4-percentage-point lead over Disney (9.4%), the largest gap since the Gauge began in November 2023. Netflix is at 8.8% — the #2 streaming service, with sequential growth of 1%. Raw share data says YouTube has extended its lead. But the reframe: YouTube's lead is in UGC-heavy hours monetized at a fraction of Netflix's CPMs. Short-form / micro-drama apps (TikTok, DramaBox, ReelShort) are cannibalizing mobile leisure time: global downloads of DramaBox and ReelShort-style apps doubled year-over-year, exceeding 50 million in a single month in August 2025; U.S. accounts for approximately half of global in-app purchase revenue. DramaBox U.S. DAU hit 22 minutes/day in August 2025 — higher than Peacock's and HBO Max's mobile engagement. Mobile time is not directly substitutable for CTV premium time, but the time-share erosion at the edges is real. Netflix's Q1 2026 vertical-video feed and AI-recommendations layer is a mobile-funnel defense, not an admission of core-business threat.</w:t>
      </w:r>
    </w:p>
    <w:p w14:paraId="793B4DF2" w14:textId="77777777" w:rsidR="00A87807" w:rsidRDefault="00000000">
      <w:pPr>
        <w:spacing w:before="190" w:after="45" w:line="320" w:lineRule="auto"/>
      </w:pPr>
      <w:r>
        <w:rPr>
          <w:rFonts w:eastAsia="Roboto"/>
          <w:b/>
          <w:bCs/>
          <w:color w:val="000000"/>
          <w:sz w:val="24"/>
          <w:szCs w:val="24"/>
        </w:rPr>
        <w:t>16.7 Disney, Paramount+WBD, Amazon, Apple — the legacy and Big-Tech field</w:t>
      </w:r>
    </w:p>
    <w:p w14:paraId="732A2D87" w14:textId="77777777" w:rsidR="00A87807" w:rsidRDefault="00000000">
      <w:pPr>
        <w:spacing w:after="90"/>
      </w:pPr>
      <w:r>
        <w:rPr>
          <w:rFonts w:eastAsia="Roboto"/>
          <w:b/>
          <w:bCs/>
          <w:color w:val="000000"/>
        </w:rPr>
        <w:t xml:space="preserve">Disney: 2026 top sell-side pick by several shops, but still structurally behind Netflix. </w:t>
      </w:r>
      <w:r>
        <w:rPr>
          <w:rFonts w:eastAsia="Roboto"/>
        </w:rPr>
        <w:t>Bernstein's 2026 top media pick is Disney (DIS), driven by DTC profitability inflection via Hulu + ESPN Unlimited bundles, theatrical-to-streaming transitions (Deadpool/Wolverine, Inside Out 2, Mufasa), and improving linear-decline-management. Disney reached DTC profitability in 2024 and analysts model roughly 8% DTC operating margin in 2026 — against Netflix's 33%+. Disney's advantages are (a) theatrical-IP gross-adds hooks (Marvel, Pixar, Star Wars), (b) ESPN sports rights, (c) broadband-independent Disney+ brand recognition. Disney's disadvantages are (a) cyclical parks capex, (b) ~12%/yr linear-network decay, (c) higher content amort per sub. Net: Disney is the best of the legacy peers but still structurally behind Netflix on cost per hour, churn, and ROIC.</w:t>
      </w:r>
    </w:p>
    <w:p w14:paraId="3421948C" w14:textId="77777777" w:rsidR="00A87807" w:rsidRDefault="00000000">
      <w:pPr>
        <w:spacing w:after="90"/>
      </w:pPr>
      <w:r>
        <w:rPr>
          <w:rFonts w:eastAsia="Roboto"/>
          <w:b/>
          <w:bCs/>
          <w:color w:val="000000"/>
        </w:rPr>
        <w:t xml:space="preserve">Paramount+WBD post-deal dynamics — why legacy may still license to Netflix. </w:t>
      </w:r>
      <w:r>
        <w:rPr>
          <w:rFonts w:eastAsia="Roboto"/>
        </w:rPr>
        <w:t>The Paramount-WBD deal (closing 2026 Q3) forms a new #3 streaming force with approximately $40B combined content library and the HBO brand. The Netflix concern was that a combined entity might pull its Licensed library from Netflix. Bernstein views continued licensing as the likely outcome: over 90% of Netflix's hit TV shows are Netflix Originals, so Netflix's Licensed reliance on PSKY-WBD is actually low; licensed movies are slightly more affected (~30% of hit licensed movies come from PSKY/WBD), but movies drive less engagement than series. Conversely, legacy media companies need Netflix's near-1B-viewer global distribution scale for their own IP monetization and for marketing their theatrical releases. The symbiosis is likely to persist — the incentive to pull library is asymmetric, and favors continued licensing. Amazon Prime Video retains a captive audience via Prime subscription and is aggressive on sports (NBA, TNF, F1 interest) but margins remain opaque. Apple TV+ is high-quality but subscale — not a full competitor to Netflix's scale.</w:t>
      </w:r>
    </w:p>
    <w:p w14:paraId="074C861F" w14:textId="77777777" w:rsidR="00A87807" w:rsidRDefault="00A87807">
      <w:pPr>
        <w:sectPr w:rsidR="00A87807">
          <w:headerReference w:type="default" r:id="rId40"/>
          <w:footerReference w:type="default" r:id="rId41"/>
          <w:pgSz w:w="11906" w:h="16838"/>
          <w:pgMar w:top="720" w:right="964" w:bottom="620" w:left="964" w:header="260" w:footer="260" w:gutter="0"/>
          <w:cols w:space="720"/>
          <w:docGrid w:linePitch="360"/>
        </w:sectPr>
      </w:pPr>
    </w:p>
    <w:p w14:paraId="1DC1FCC6" w14:textId="77777777" w:rsidR="00A87807" w:rsidRDefault="00000000">
      <w:pPr>
        <w:spacing w:before="160" w:after="50" w:line="360" w:lineRule="auto"/>
      </w:pPr>
      <w:r>
        <w:rPr>
          <w:rFonts w:eastAsia="Roboto"/>
          <w:color w:val="103455"/>
          <w:sz w:val="28"/>
          <w:szCs w:val="28"/>
        </w:rPr>
        <w:lastRenderedPageBreak/>
        <w:t>Section 17: Gaming, Short-Form Defenses, and Demographic Plays</w:t>
      </w:r>
    </w:p>
    <w:p w14:paraId="360B0389" w14:textId="77777777" w:rsidR="00A87807" w:rsidRDefault="00000000">
      <w:pPr>
        <w:spacing w:before="190" w:after="45" w:line="320" w:lineRule="auto"/>
      </w:pPr>
      <w:r>
        <w:rPr>
          <w:rFonts w:eastAsia="Roboto"/>
          <w:b/>
          <w:bCs/>
          <w:color w:val="000000"/>
          <w:sz w:val="24"/>
          <w:szCs w:val="24"/>
        </w:rPr>
        <w:t>17.1 Gaming — a decade-long build, early retention signal</w:t>
      </w:r>
    </w:p>
    <w:p w14:paraId="5F935CCF" w14:textId="77777777" w:rsidR="00A87807" w:rsidRDefault="00000000">
      <w:pPr>
        <w:spacing w:after="90"/>
      </w:pPr>
      <w:r>
        <w:rPr>
          <w:rFonts w:eastAsia="Roboto"/>
          <w:b/>
          <w:bCs/>
          <w:color w:val="000000"/>
        </w:rPr>
        <w:t xml:space="preserve">Netflix Games is not yet a financial driver but is a retention lever. </w:t>
      </w:r>
      <w:r>
        <w:rPr>
          <w:rFonts w:eastAsia="Roboto"/>
        </w:rPr>
        <w:t>Netflix has shipped 100+ games; 2023 games engagement tripled YoY; GTA Trilogy and Squid Game: Unleashed achieved multi-tens-of-millions downloads (Squid Game: Unleashed topped the action-game chart in 107 countries). Management describes games as a 'decade-long build' and explicitly notes that financial investment remains 'small relative to overall content investment.' Netflix games do not carry ads or in-app purchases. The strategic role of games is (1) extended IP engagement — for example, Squid Game: Unleashed shipped alongside the series, keeping super-fans immersed during season gaps; (2) TAM expansion — the global games market is roughly $150B and Netflix targets a $140B ex-China/Russia TAM; (3) retention — early data shows Netflix subs who play games have materially higher subscription retention; (4) acquisition — certain licensed games (e.g., GTA) drove incremental sign-ups. Forward trajectory: cloud-first TV gaming (Boggle, party/casual titles), narrative games tied to Netflix-owned IP (Virgin River, Emily in Paris), and interactive/narrative hybrids. The 2027 contribution is expected to show in ecosystem engagement and reduced churn rather than standalone game revenue.</w:t>
      </w:r>
    </w:p>
    <w:p w14:paraId="335C5A53" w14:textId="77777777" w:rsidR="00A87807" w:rsidRDefault="00000000">
      <w:pPr>
        <w:spacing w:before="190" w:after="45" w:line="320" w:lineRule="auto"/>
      </w:pPr>
      <w:r>
        <w:rPr>
          <w:rFonts w:eastAsia="Roboto"/>
          <w:b/>
          <w:bCs/>
          <w:color w:val="000000"/>
          <w:sz w:val="24"/>
          <w:szCs w:val="24"/>
        </w:rPr>
        <w:t>17.2 Vertical video feed — mobile-funnel defense</w:t>
      </w:r>
    </w:p>
    <w:p w14:paraId="7901F5EB" w14:textId="77777777" w:rsidR="00A87807" w:rsidRDefault="00000000">
      <w:pPr>
        <w:spacing w:after="90"/>
      </w:pPr>
      <w:r>
        <w:rPr>
          <w:rFonts w:eastAsia="Roboto"/>
          <w:b/>
          <w:bCs/>
          <w:color w:val="000000"/>
        </w:rPr>
        <w:t xml:space="preserve">Netflix's Q1 2026 vertical-short-video feed is an integrated lead-gen funnel, not a standalone short-form product. </w:t>
      </w:r>
      <w:r>
        <w:rPr>
          <w:rFonts w:eastAsia="Roboto"/>
        </w:rPr>
        <w:t>The mobile in-app vertical feed surfaces premium clips from Netflix catalog plus video-podcast excerpts, using short-form grammar to route digital-native audiences from phones back to the large-screen long-form consumption that pays for the content budget. Co-CEO Ted Sarandos has described YouTube and TikTok as both competitive and complementary — the Wednesday dance meme on TikTok was an outright gift of demand to Netflix. Integrating vertical video inside the Netflix app is a way to internalize that discovery loop rather than lose it to external platforms. The strategic concept: micro-drama and vertical video are not substitutes for premium long-form — they are discovery tools, and Netflix's defense is to own the funnel.</w:t>
      </w:r>
    </w:p>
    <w:p w14:paraId="5B443B6B" w14:textId="77777777" w:rsidR="00A87807" w:rsidRDefault="00000000">
      <w:pPr>
        <w:spacing w:before="190" w:after="45" w:line="320" w:lineRule="auto"/>
      </w:pPr>
      <w:r>
        <w:rPr>
          <w:rFonts w:eastAsia="Roboto"/>
          <w:b/>
          <w:bCs/>
          <w:color w:val="000000"/>
          <w:sz w:val="24"/>
          <w:szCs w:val="24"/>
        </w:rPr>
        <w:t>17.3 The 'cord-cutting dads' audience and legacy-bundle defense</w:t>
      </w:r>
    </w:p>
    <w:p w14:paraId="63A86C3C" w14:textId="77777777" w:rsidR="00A87807" w:rsidRDefault="00000000">
      <w:pPr>
        <w:spacing w:after="90"/>
      </w:pPr>
      <w:r>
        <w:rPr>
          <w:rFonts w:eastAsia="Roboto"/>
          <w:b/>
          <w:bCs/>
          <w:color w:val="000000"/>
        </w:rPr>
        <w:t xml:space="preserve">Netflix is widening its lead on the 30+ male cord-cutter segment. </w:t>
      </w:r>
      <w:r>
        <w:rPr>
          <w:rFonts w:eastAsia="Roboto"/>
        </w:rPr>
        <w:t>Third-party data cited by Bernstein shows Netflix pulling away from Disney and Warner Bros. Discovery in the cord-cutting-dad audience — the 30+ male cord-cutter segment that legacy media has historically indexed over on sports and male-skewing content. Netflix's slate (prestige drama + live boxing + WWE + NFL Christmas + MLB Home Run Derby + non-English thrillers) captures that audience without carrying the linear-network decay cost base. The Disney/WBD bundle strategies reduce their own churn but do not recapture this audience; Netflix's advantage is content, not structural packaging.</w:t>
      </w:r>
    </w:p>
    <w:p w14:paraId="4F4D1702" w14:textId="77777777" w:rsidR="00A87807" w:rsidRDefault="00A87807">
      <w:pPr>
        <w:sectPr w:rsidR="00A87807">
          <w:headerReference w:type="default" r:id="rId42"/>
          <w:footerReference w:type="default" r:id="rId43"/>
          <w:pgSz w:w="11906" w:h="16838"/>
          <w:pgMar w:top="720" w:right="964" w:bottom="620" w:left="964" w:header="260" w:footer="260" w:gutter="0"/>
          <w:cols w:space="720"/>
          <w:docGrid w:linePitch="360"/>
        </w:sectPr>
      </w:pPr>
    </w:p>
    <w:p w14:paraId="5B788011" w14:textId="77777777" w:rsidR="00A87807" w:rsidRDefault="00000000">
      <w:pPr>
        <w:spacing w:before="160" w:after="50" w:line="360" w:lineRule="auto"/>
      </w:pPr>
      <w:r>
        <w:rPr>
          <w:rFonts w:eastAsia="Roboto"/>
          <w:color w:val="103455"/>
          <w:sz w:val="28"/>
          <w:szCs w:val="28"/>
        </w:rPr>
        <w:lastRenderedPageBreak/>
        <w:t>Section 18: Regulatory Burden and Left-Tail Risks</w:t>
      </w:r>
    </w:p>
    <w:p w14:paraId="38D5EBEF" w14:textId="77777777" w:rsidR="00A87807" w:rsidRDefault="00000000">
      <w:pPr>
        <w:spacing w:before="190" w:after="45" w:line="320" w:lineRule="auto"/>
      </w:pPr>
      <w:r>
        <w:rPr>
          <w:rFonts w:eastAsia="Roboto"/>
          <w:b/>
          <w:bCs/>
          <w:color w:val="000000"/>
          <w:sz w:val="24"/>
          <w:szCs w:val="24"/>
        </w:rPr>
        <w:t>18.1 EU content quotas, local-investment levies, and margin pressure</w:t>
      </w:r>
    </w:p>
    <w:p w14:paraId="01C90EEA" w14:textId="77777777" w:rsidR="00A87807" w:rsidRDefault="00000000">
      <w:pPr>
        <w:spacing w:after="90"/>
      </w:pPr>
      <w:r>
        <w:rPr>
          <w:rFonts w:eastAsia="Roboto"/>
          <w:b/>
          <w:bCs/>
          <w:color w:val="000000"/>
        </w:rPr>
        <w:t xml:space="preserve">The EU 30% local-content quota is now structural cost. </w:t>
      </w:r>
      <w:r>
        <w:rPr>
          <w:rFonts w:eastAsia="Roboto"/>
        </w:rPr>
        <w:t>The EU Audiovisual Media Services Directive (AVMSD, revised 2018) requires streaming platforms to include at least 30% European works in their on-platform catalogs and to give them prominent placement. Netflix had approached 30% compliance in Europe by mid-2022. Beyond catalog quotas, member states now impose direct local-investment obligations: France at 20% of local revenue invested in local content, Italy at 16%, Belgium at 9.5% (recently raised), and direct levies in Germany and Denmark running 1.8%–5%. These reshape the cost structure but also reinforce Netflix's scale moat — only Netflix and Disney can spread the mandated local-production spend across global subs at bearable per-sub cost. Certain jurisdictions could go further with content-ownership restrictions or mandated content review — a tail risk Netflix's 10-K explicitly flags. For India specifically, the 2021 IT Rules and the Broadcasting Services Bill threaten potential margin caps and content-compliance obligations that would further slow Netflix India scale economics if enacted.</w:t>
      </w:r>
    </w:p>
    <w:p w14:paraId="194DC761" w14:textId="77777777" w:rsidR="00A87807" w:rsidRDefault="00000000">
      <w:pPr>
        <w:spacing w:before="190" w:after="45" w:line="320" w:lineRule="auto"/>
      </w:pPr>
      <w:r>
        <w:rPr>
          <w:rFonts w:eastAsia="Roboto"/>
          <w:b/>
          <w:bCs/>
          <w:color w:val="000000"/>
          <w:sz w:val="24"/>
          <w:szCs w:val="24"/>
        </w:rPr>
        <w:t>18.2 Ads business — privacy law as measurement-layer risk</w:t>
      </w:r>
    </w:p>
    <w:p w14:paraId="57E699B3" w14:textId="77777777" w:rsidR="00A87807" w:rsidRDefault="00000000">
      <w:pPr>
        <w:spacing w:after="90"/>
      </w:pPr>
      <w:r>
        <w:rPr>
          <w:rFonts w:eastAsia="Roboto"/>
          <w:b/>
          <w:bCs/>
          <w:color w:val="000000"/>
        </w:rPr>
        <w:t xml:space="preserve">GDPR and CPRA shape the ad-measurement and targeting envelope. </w:t>
      </w:r>
      <w:r>
        <w:rPr>
          <w:rFonts w:eastAsia="Roboto"/>
        </w:rPr>
        <w:t>As Netflix built its ad business, data-privacy exposure scaled with it. EU GDPR and California's CPRA apply directly to Netflix's collection and use of member and third-party data. Regulatory or legislative tightening on information collection, targeting, and measurement — particularly on ad-targeting and measurement-tool compliance — could directly hinder Netflix's ability to deliver and price ads. Any material breach or even perceived breach could trigger regulatory investigations, private litigation, damages, fines, and reputational harm. Ad business growth therefore has a compliance overhead that scales with revenue, and the gross incremental 70% contribution margin cited by Bernstein implicitly assumes no major regulatory step-down in ad-measurement fidelity.</w:t>
      </w:r>
    </w:p>
    <w:p w14:paraId="44A3411E" w14:textId="77777777" w:rsidR="00A87807" w:rsidRDefault="00000000">
      <w:pPr>
        <w:spacing w:before="190" w:after="45" w:line="320" w:lineRule="auto"/>
      </w:pPr>
      <w:r>
        <w:rPr>
          <w:rFonts w:eastAsia="Roboto"/>
          <w:b/>
          <w:bCs/>
          <w:color w:val="000000"/>
          <w:sz w:val="24"/>
          <w:szCs w:val="24"/>
        </w:rPr>
        <w:t>18.3 Password-sharing enforcement — operational, not overtly legal</w:t>
      </w:r>
    </w:p>
    <w:p w14:paraId="4605F49D" w14:textId="77777777" w:rsidR="00A87807" w:rsidRDefault="00000000">
      <w:pPr>
        <w:spacing w:after="90"/>
      </w:pPr>
      <w:r>
        <w:rPr>
          <w:rFonts w:eastAsia="Roboto"/>
          <w:b/>
          <w:bCs/>
          <w:color w:val="000000"/>
        </w:rPr>
        <w:t xml:space="preserve">Paid-sharing enforcement runs through terms-of-use changes, not litigation — but the consumer-friction risk is real. </w:t>
      </w:r>
      <w:r>
        <w:rPr>
          <w:rFonts w:eastAsia="Roboto"/>
        </w:rPr>
        <w:t>Netflix's TOS changes restricting cross-household sharing and the mechanical enforcement thereof have been executed without meaningful legal challenge to date. However, the operational friction — unhappy ex-sharers churning or failing to convert — remains material. Management has absorbed the short-term friction and views paid sharing as 'operationalized.' The risk is asymmetric: if enforcement is ever loosened (regulatory or otherwise), Netflix loses the 30M+ incremental subscriber base that the crackdown captured.</w:t>
      </w:r>
    </w:p>
    <w:p w14:paraId="6D860745" w14:textId="77777777" w:rsidR="00A87807" w:rsidRDefault="00000000">
      <w:pPr>
        <w:spacing w:before="190" w:after="45" w:line="320" w:lineRule="auto"/>
      </w:pPr>
      <w:r>
        <w:rPr>
          <w:rFonts w:eastAsia="Roboto"/>
          <w:b/>
          <w:bCs/>
          <w:color w:val="000000"/>
          <w:sz w:val="24"/>
          <w:szCs w:val="24"/>
        </w:rPr>
        <w:t>18.4 Left-tail risks with 5–10% probability, high impact</w:t>
      </w:r>
    </w:p>
    <w:p w14:paraId="49D1D2E8" w14:textId="77777777" w:rsidR="00A87807" w:rsidRDefault="00000000">
      <w:pPr>
        <w:spacing w:after="90"/>
      </w:pPr>
      <w:r>
        <w:rPr>
          <w:rFonts w:eastAsia="Roboto"/>
          <w:b/>
          <w:bCs/>
          <w:color w:val="000000"/>
        </w:rPr>
        <w:t xml:space="preserve">Management-transition risk around Sarandos and Hastings' board departure. </w:t>
      </w:r>
      <w:r>
        <w:rPr>
          <w:rFonts w:eastAsia="Roboto"/>
        </w:rPr>
        <w:t>Netflix's 10-K explicitly lists the loss of key executives — specifically Ted Sarandos and Greg Peters — as a principal risk factor. Sarandos is the architect of the content strategy since 2020; an uncontrolled departure or material succession stumble would materially shake sentiment. Reed Hastings' separately announced exit from the Netflix board in June 2026 — to join Anthropic's board — removes the company's long-time strategic counterweight. The Hastings destination (an AI company) is also a subtle AI-disruption signal from the co-founder. Management continuity therefore deserves a non-zero tail weight.</w:t>
      </w:r>
    </w:p>
    <w:p w14:paraId="1194FD67" w14:textId="77777777" w:rsidR="00A87807" w:rsidRDefault="00000000">
      <w:pPr>
        <w:spacing w:after="90"/>
      </w:pPr>
      <w:r>
        <w:rPr>
          <w:rFonts w:eastAsia="Roboto"/>
          <w:b/>
          <w:bCs/>
          <w:color w:val="000000"/>
        </w:rPr>
        <w:t xml:space="preserve">Open Connect regulatory and ISP-power risk. </w:t>
      </w:r>
      <w:r>
        <w:rPr>
          <w:rFonts w:eastAsia="Roboto"/>
        </w:rPr>
        <w:t>Netflix's CDN remains dependent on ISP interconnection. If ISPs withdrew interconnection, imposed network-access fees, or enacted discriminatory network management, Open Connect economics would degrade. U.S. net-neutrality rollback and EU 'fair-share' fee debates mean ISP-power risk is live, not closed. Broadband providers that also operate competing video services (Comcast historically) retain structural motives for discriminatory behavior absent net-neutrality enforcement. This is a low-probability but high-impact left-tail outcome.</w:t>
      </w:r>
    </w:p>
    <w:p w14:paraId="1BCA1A35" w14:textId="77777777" w:rsidR="00A87807" w:rsidRDefault="00000000">
      <w:pPr>
        <w:spacing w:after="90"/>
      </w:pPr>
      <w:r>
        <w:rPr>
          <w:rFonts w:eastAsia="Roboto"/>
          <w:b/>
          <w:bCs/>
          <w:color w:val="000000"/>
        </w:rPr>
        <w:t xml:space="preserve">AI-IP ambiguity. </w:t>
      </w:r>
      <w:r>
        <w:rPr>
          <w:rFonts w:eastAsia="Roboto"/>
        </w:rPr>
        <w:t>Netflix's 10-K specifically flags that whether AI-generated or AI-assisted content can receive standard copyright and IP protection is legally unresolved. An unfavorable legal interpretation could dilute Netflix's IP monetization economics on any portion of future content using GenAI in production (e.g., El Eternaut-style VFX, InterPositive-generated assets). The compounded risk over a 3–5-year horizon is non-trivial and under-priced in consensus.</w:t>
      </w:r>
    </w:p>
    <w:p w14:paraId="335C292A" w14:textId="77777777" w:rsidR="00A87807" w:rsidRDefault="00A87807">
      <w:pPr>
        <w:sectPr w:rsidR="00A87807">
          <w:headerReference w:type="default" r:id="rId44"/>
          <w:footerReference w:type="default" r:id="rId45"/>
          <w:pgSz w:w="11906" w:h="16838"/>
          <w:pgMar w:top="720" w:right="964" w:bottom="620" w:left="964" w:header="260" w:footer="260" w:gutter="0"/>
          <w:cols w:space="720"/>
          <w:docGrid w:linePitch="360"/>
        </w:sectPr>
      </w:pPr>
    </w:p>
    <w:p w14:paraId="71A3F5CA" w14:textId="77777777" w:rsidR="00A87807" w:rsidRDefault="00000000">
      <w:pPr>
        <w:spacing w:before="160" w:after="50" w:line="360" w:lineRule="auto"/>
      </w:pPr>
      <w:r>
        <w:rPr>
          <w:rFonts w:eastAsia="Roboto"/>
          <w:color w:val="103455"/>
          <w:sz w:val="28"/>
          <w:szCs w:val="28"/>
        </w:rPr>
        <w:lastRenderedPageBreak/>
        <w:t>Section 19: Capital Allocation — FCF, Buybacks, Leverage, M&amp;A Discipline</w:t>
      </w:r>
    </w:p>
    <w:p w14:paraId="3A1935CD" w14:textId="77777777" w:rsidR="00A87807" w:rsidRDefault="00000000">
      <w:pPr>
        <w:spacing w:before="190" w:after="45" w:line="320" w:lineRule="auto"/>
      </w:pPr>
      <w:r>
        <w:rPr>
          <w:rFonts w:eastAsia="Roboto"/>
          <w:b/>
          <w:bCs/>
          <w:color w:val="000000"/>
          <w:sz w:val="24"/>
          <w:szCs w:val="24"/>
        </w:rPr>
        <w:t>19.1 Four-year capital-return picture</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1203"/>
        <w:gridCol w:w="817"/>
        <w:gridCol w:w="2641"/>
        <w:gridCol w:w="1749"/>
        <w:gridCol w:w="2464"/>
        <w:gridCol w:w="1104"/>
      </w:tblGrid>
      <w:tr w:rsidR="00A87807" w14:paraId="72F7359B"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431D735" w14:textId="77777777" w:rsidR="00A87807" w:rsidRDefault="00000000">
            <w:r>
              <w:rPr>
                <w:rFonts w:eastAsia="Roboto"/>
                <w:b/>
                <w:bCs/>
                <w:color w:val="FFFFFF"/>
              </w:rPr>
              <w:t>Year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719EF03" w14:textId="77777777" w:rsidR="00A87807" w:rsidRDefault="00000000">
            <w:r>
              <w:rPr>
                <w:rFonts w:eastAsia="Roboto"/>
                <w:b/>
                <w:bCs/>
                <w:color w:val="FFFFFF"/>
              </w:rPr>
              <w:t>FCF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8F30926" w14:textId="77777777" w:rsidR="00A87807" w:rsidRDefault="00000000">
            <w:r>
              <w:rPr>
                <w:rFonts w:eastAsia="Roboto"/>
                <w:b/>
                <w:bCs/>
                <w:color w:val="FFFFFF"/>
              </w:rPr>
              <w:t>Buyback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EB2E673" w14:textId="77777777" w:rsidR="00A87807" w:rsidRDefault="00000000">
            <w:r>
              <w:rPr>
                <w:rFonts w:eastAsia="Roboto"/>
                <w:b/>
                <w:bCs/>
                <w:color w:val="FFFFFF"/>
              </w:rPr>
              <w:t>Shares Repurchased (M)</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03F9621" w14:textId="77777777" w:rsidR="00A87807" w:rsidRDefault="00000000">
            <w:r>
              <w:rPr>
                <w:rFonts w:eastAsia="Roboto"/>
                <w:b/>
                <w:bCs/>
                <w:color w:val="FFFFFF"/>
              </w:rPr>
              <w:t>Debt Repayment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26F4D5A" w14:textId="77777777" w:rsidR="00A87807" w:rsidRDefault="00000000">
            <w:r>
              <w:rPr>
                <w:rFonts w:eastAsia="Roboto"/>
                <w:b/>
                <w:bCs/>
                <w:color w:val="FFFFFF"/>
              </w:rPr>
              <w:t>Dividend</w:t>
            </w:r>
          </w:p>
        </w:tc>
      </w:tr>
      <w:tr w:rsidR="00A87807" w14:paraId="5C15434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D07931" w14:textId="77777777" w:rsidR="00A87807" w:rsidRDefault="00000000">
            <w:r>
              <w:rPr>
                <w:rFonts w:eastAsia="Roboto"/>
                <w:b/>
                <w:bCs/>
              </w:rPr>
              <w:t>FY2022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8C60646" w14:textId="77777777" w:rsidR="00A87807" w:rsidRDefault="00000000">
            <w:r>
              <w:rPr>
                <w:rFonts w:eastAsia="Roboto"/>
              </w:rPr>
              <w:t>1.62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EB6B1E" w14:textId="77777777" w:rsidR="00A87807" w:rsidRDefault="00000000">
            <w:r>
              <w:rPr>
                <w:rFonts w:eastAsia="Roboto"/>
              </w:rPr>
              <w:t>0.00 (paused)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7946E0"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A0C535" w14:textId="77777777" w:rsidR="00A87807" w:rsidRDefault="00000000">
            <w:r>
              <w:rPr>
                <w:rFonts w:eastAsia="Roboto"/>
              </w:rPr>
              <w:t>0.70 (5.500% notes)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BA672E" w14:textId="77777777" w:rsidR="00A87807" w:rsidRDefault="00000000">
            <w:r>
              <w:rPr>
                <w:rFonts w:eastAsia="Roboto"/>
              </w:rPr>
              <w:t>None</w:t>
            </w:r>
          </w:p>
        </w:tc>
      </w:tr>
      <w:tr w:rsidR="00A87807" w14:paraId="532949E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C1CBB0" w14:textId="77777777" w:rsidR="00A87807" w:rsidRDefault="00000000">
            <w:r>
              <w:rPr>
                <w:rFonts w:eastAsia="Roboto"/>
                <w:b/>
                <w:bCs/>
              </w:rPr>
              <w:t>FY2023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AFE5D2" w14:textId="77777777" w:rsidR="00A87807" w:rsidRDefault="00000000">
            <w:r>
              <w:rPr>
                <w:rFonts w:eastAsia="Roboto"/>
              </w:rPr>
              <w:t>6.93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107CAF" w14:textId="77777777" w:rsidR="00A87807" w:rsidRDefault="00000000">
            <w:r>
              <w:rPr>
                <w:rFonts w:eastAsia="Roboto"/>
              </w:rPr>
              <w:t>6.04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8C25C8" w14:textId="77777777" w:rsidR="00A87807" w:rsidRDefault="00000000">
            <w:r>
              <w:rPr>
                <w:rFonts w:eastAsia="Roboto"/>
              </w:rPr>
              <w:t>14.5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924C30" w14:textId="77777777" w:rsidR="00A87807" w:rsidRDefault="00000000">
            <w:r>
              <w:rPr>
                <w:rFonts w:eastAsia="Roboto"/>
              </w:rPr>
              <w:t>0.00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81A1CE" w14:textId="77777777" w:rsidR="00A87807" w:rsidRDefault="00000000">
            <w:r>
              <w:rPr>
                <w:rFonts w:eastAsia="Roboto"/>
              </w:rPr>
              <w:t>None</w:t>
            </w:r>
          </w:p>
        </w:tc>
      </w:tr>
      <w:tr w:rsidR="00A87807" w14:paraId="7D1803F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051C99" w14:textId="77777777" w:rsidR="00A87807" w:rsidRDefault="00000000">
            <w:r>
              <w:rPr>
                <w:rFonts w:eastAsia="Roboto"/>
                <w:b/>
                <w:bCs/>
              </w:rPr>
              <w:t>FY2024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27192F" w14:textId="77777777" w:rsidR="00A87807" w:rsidRDefault="00000000">
            <w:r>
              <w:rPr>
                <w:rFonts w:eastAsia="Roboto"/>
              </w:rPr>
              <w:t>6.92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FE06CC" w14:textId="77777777" w:rsidR="00A87807" w:rsidRDefault="00000000">
            <w:r>
              <w:rPr>
                <w:rFonts w:eastAsia="Roboto"/>
              </w:rPr>
              <w:t>6.21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57C16F" w14:textId="77777777" w:rsidR="00A87807" w:rsidRDefault="00000000">
            <w:r>
              <w:rPr>
                <w:rFonts w:eastAsia="Roboto"/>
              </w:rPr>
              <w:t>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A4ACF2" w14:textId="77777777" w:rsidR="00A87807" w:rsidRDefault="00000000">
            <w:r>
              <w:rPr>
                <w:rFonts w:eastAsia="Roboto"/>
              </w:rPr>
              <w:t>0.40 (5.750% notes)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8B8FC9" w14:textId="77777777" w:rsidR="00A87807" w:rsidRDefault="00000000">
            <w:r>
              <w:rPr>
                <w:rFonts w:eastAsia="Roboto"/>
              </w:rPr>
              <w:t>None</w:t>
            </w:r>
          </w:p>
        </w:tc>
      </w:tr>
      <w:tr w:rsidR="00A87807" w14:paraId="1266EBC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5DBEF4" w14:textId="77777777" w:rsidR="00A87807" w:rsidRDefault="00000000">
            <w:r>
              <w:rPr>
                <w:rFonts w:eastAsia="Roboto"/>
                <w:b/>
                <w:bCs/>
              </w:rPr>
              <w:t>FY2025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735967" w14:textId="77777777" w:rsidR="00A87807" w:rsidRDefault="00000000">
            <w:r>
              <w:rPr>
                <w:rFonts w:eastAsia="Roboto"/>
              </w:rPr>
              <w:t>9.50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399830" w14:textId="77777777" w:rsidR="00A87807" w:rsidRDefault="00000000">
            <w:r>
              <w:rPr>
                <w:rFonts w:eastAsia="Roboto"/>
              </w:rPr>
              <w:t>9.10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904620" w14:textId="77777777" w:rsidR="00A87807" w:rsidRDefault="00000000">
            <w:r>
              <w:rPr>
                <w:rFonts w:eastAsia="Roboto"/>
              </w:rPr>
              <w:t>86.5 (post-split equivalent)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DF078C" w14:textId="77777777" w:rsidR="00A87807" w:rsidRDefault="00000000">
            <w:r>
              <w:rPr>
                <w:rFonts w:eastAsia="Roboto"/>
              </w:rPr>
              <w:t>1.83 (including $0.80 of 5.875% notes in Q1; $1.0B Q2)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318276" w14:textId="77777777" w:rsidR="00A87807" w:rsidRDefault="00000000">
            <w:r>
              <w:rPr>
                <w:rFonts w:eastAsia="Roboto"/>
              </w:rPr>
              <w:t>None</w:t>
            </w:r>
          </w:p>
        </w:tc>
      </w:tr>
      <w:tr w:rsidR="00A87807" w14:paraId="3F4E519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6FA4A2" w14:textId="77777777" w:rsidR="00A87807" w:rsidRDefault="00000000">
            <w:r>
              <w:rPr>
                <w:rFonts w:eastAsia="Roboto"/>
                <w:b/>
                <w:bCs/>
              </w:rPr>
              <w:t>FY2026E (mgmt)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0B99F2" w14:textId="77777777" w:rsidR="00A87807" w:rsidRDefault="00000000">
            <w:r>
              <w:rPr>
                <w:rFonts w:eastAsia="Roboto"/>
              </w:rPr>
              <w:t>~11.00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1D8A24" w14:textId="77777777" w:rsidR="00A87807" w:rsidRDefault="00000000">
            <w:r>
              <w:rPr>
                <w:rFonts w:eastAsia="Roboto"/>
              </w:rPr>
              <w:t>Re-opened post-WBD; $25B new auth. on top of ~$15B remaining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496DE1"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0949C0" w14:textId="77777777" w:rsidR="00A87807"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5F0BA4" w14:textId="77777777" w:rsidR="00A87807" w:rsidRDefault="00000000">
            <w:r>
              <w:rPr>
                <w:rFonts w:eastAsia="Roboto"/>
              </w:rPr>
              <w:t>None planned</w:t>
            </w:r>
          </w:p>
        </w:tc>
      </w:tr>
    </w:tbl>
    <w:p w14:paraId="3A9D04D8" w14:textId="77777777" w:rsidR="00A87807" w:rsidRDefault="00A87807">
      <w:pPr>
        <w:spacing w:before="90"/>
      </w:pPr>
    </w:p>
    <w:p w14:paraId="34CF9707" w14:textId="77777777" w:rsidR="00A87807" w:rsidRDefault="00000000">
      <w:pPr>
        <w:spacing w:after="90"/>
      </w:pPr>
      <w:r>
        <w:rPr>
          <w:rFonts w:eastAsia="Roboto"/>
          <w:b/>
          <w:bCs/>
          <w:color w:val="000000"/>
        </w:rPr>
        <w:t xml:space="preserve">Cumulative FCF of ~$24.96B and cumulative buyback of &gt;$21.3B over FY22–FY25. </w:t>
      </w:r>
      <w:r>
        <w:rPr>
          <w:rFonts w:eastAsia="Roboto"/>
        </w:rPr>
        <w:t>Netflix's capital-allocation hierarchy is explicit and consistent: (1) reinvest in the core business to drive margin expansion; (2) maintain balance-sheet strength and adequate liquidity (historically a minimum of roughly two months of revenue in cash, plus a $3B undrawn revolving credit facility); (3) return surplus cash to shareholders via buybacks; (4) selective strategic M&amp;A. Dividends are explicitly not planned — management considers the reinvestment runway and buyback optionality superior. Buybacks are not levered; management has repeatedly stated they will not lever up to buy shares. The 2025 buyback authorization topped $15B (December 2024 board approval), and post-WBD the board added another $25B. At the current ~$391B market cap, the combined authorization represents approximately 10% of shares.</w:t>
      </w:r>
    </w:p>
    <w:p w14:paraId="1AE1C91A" w14:textId="77777777" w:rsidR="00A87807" w:rsidRDefault="00000000">
      <w:pPr>
        <w:spacing w:before="190" w:after="45" w:line="320" w:lineRule="auto"/>
      </w:pPr>
      <w:r>
        <w:rPr>
          <w:rFonts w:eastAsia="Roboto"/>
          <w:b/>
          <w:bCs/>
          <w:color w:val="000000"/>
          <w:sz w:val="24"/>
          <w:szCs w:val="24"/>
        </w:rPr>
        <w:t>19.2 Buyback timing discipline — not opportunistic, cash-driven</w:t>
      </w:r>
    </w:p>
    <w:p w14:paraId="62ECB0F3" w14:textId="77777777" w:rsidR="00A87807" w:rsidRDefault="00000000">
      <w:pPr>
        <w:spacing w:after="90"/>
      </w:pPr>
      <w:r>
        <w:rPr>
          <w:rFonts w:eastAsia="Roboto"/>
          <w:b/>
          <w:bCs/>
          <w:color w:val="000000"/>
        </w:rPr>
        <w:t xml:space="preserve">Buybacks paused in 2022 at the bottom; scaled with FCF, not with valuation timing. </w:t>
      </w:r>
      <w:r>
        <w:rPr>
          <w:rFonts w:eastAsia="Roboto"/>
        </w:rPr>
        <w:t>Netflix bought zero shares in 2022 — the year of the subscriber-miss crisis and the stock's lows — specifically to preserve liquidity and optionality. As FCF recovered in 2023–2025, buybacks scaled mechanically with cash generation, not with share-price levels. 2023 buybacks averaged roughly $300+/share (pre-split equivalent), 2024 Q4 at roughly $700–$900/share, and 2025 toward $900+/share. That mechanical discipline is a positive: it precludes the 'EPS engineering' interpretation while it produces real absolute dollar dollars returned. Opportunistic tactics do exist — in March 2026, with the stock under pressure, Netflix repurchased 13.5M shares at a post-split average of $94.14 for roughly $1.27B — but these are the exception within a cash-driven framework.</w:t>
      </w:r>
    </w:p>
    <w:p w14:paraId="2D4D578F" w14:textId="77777777" w:rsidR="00A87807" w:rsidRDefault="00000000">
      <w:pPr>
        <w:spacing w:before="190" w:after="45" w:line="320" w:lineRule="auto"/>
      </w:pPr>
      <w:r>
        <w:rPr>
          <w:rFonts w:eastAsia="Roboto"/>
          <w:b/>
          <w:bCs/>
          <w:color w:val="000000"/>
          <w:sz w:val="24"/>
          <w:szCs w:val="24"/>
        </w:rPr>
        <w:t>19.3 EPS decomposition: buybacks are not the story</w:t>
      </w:r>
    </w:p>
    <w:p w14:paraId="0B24D767" w14:textId="77777777" w:rsidR="00A87807" w:rsidRDefault="00000000">
      <w:pPr>
        <w:spacing w:after="90"/>
      </w:pPr>
      <w:r>
        <w:rPr>
          <w:rFonts w:eastAsia="Roboto"/>
          <w:b/>
          <w:bCs/>
          <w:color w:val="000000"/>
        </w:rPr>
        <w:t xml:space="preserve">Earnings growth — not share reduction — drives Netflix's EPS algorithm. </w:t>
      </w:r>
      <w:r>
        <w:rPr>
          <w:rFonts w:eastAsia="Roboto"/>
        </w:rPr>
        <w:t>Bernstein's decomposition of Netflix total shareholder return shows earnings growth contributing 92%, buybacks 6%, and multiple expansion 105% (with the net requiring a cross-term). Inside the earnings-growth piece, subscriber growth contributed 169% — offset by content amort at -28% and opex at -16%. The reading: Netflix's EPS compounding is overwhelmingly a function of real business execution, not financial engineering. The post-WBD $25B authorization is incremental EPS tailwind on top of a primarily operations-driven algorithm — not the core story. Over 2026–2028, Netflix can plausibly compound EPS at 12–15% from operations (margin expansion plus revenue growth) plus roughly 1.5–2% per year from share-count reduction, for a 13–17% EPS compounding algorithm before any multiple rerating.</w:t>
      </w:r>
    </w:p>
    <w:p w14:paraId="1F6844B7" w14:textId="77777777" w:rsidR="00A87807" w:rsidRDefault="00000000">
      <w:pPr>
        <w:spacing w:before="190" w:after="45" w:line="320" w:lineRule="auto"/>
      </w:pPr>
      <w:r>
        <w:rPr>
          <w:rFonts w:eastAsia="Roboto"/>
          <w:b/>
          <w:bCs/>
          <w:color w:val="000000"/>
          <w:sz w:val="24"/>
          <w:szCs w:val="24"/>
        </w:rPr>
        <w:t>19.4 Balance sheet and debt structure</w:t>
      </w:r>
    </w:p>
    <w:p w14:paraId="7E20E017" w14:textId="77777777" w:rsidR="00A87807" w:rsidRDefault="00000000">
      <w:pPr>
        <w:spacing w:after="90"/>
      </w:pPr>
      <w:r>
        <w:rPr>
          <w:rFonts w:eastAsia="Roboto"/>
          <w:b/>
          <w:bCs/>
          <w:color w:val="000000"/>
        </w:rPr>
        <w:t xml:space="preserve">Long-term debt of $14.4–$14.5B, fixed-rate, laddered to 2054; investment-grade target intact. </w:t>
      </w:r>
      <w:r>
        <w:rPr>
          <w:rFonts w:eastAsia="Roboto"/>
        </w:rPr>
        <w:t xml:space="preserve">Netflix's outstanding senior unsecured notes total approximately $14.4–$14.5B (a mix of USD and euro-denominated), all </w:t>
      </w:r>
      <w:r>
        <w:rPr>
          <w:rFonts w:eastAsia="Roboto"/>
        </w:rPr>
        <w:lastRenderedPageBreak/>
        <w:t>fixed-rate, with maturities laddered between 2026 and 2054. Short-term cash interest is insulated from rate moves. Netflix has stated its target leverage at approximately 1.0x net debt / EBITDA, consistent with investment-grade ratings. Refinancing risk is managed by the ladder structure and the absence of near-term concentration. The WBD M&amp;A attempt briefly loaded the company's debt-raise commitment to roughly $42.2B in bridge plus $20B in delayed-draw capacity — a substantial leverage scenario that management explicitly committed to unwinding to investment grade within two years post-close. Termination of the deal released those commitments and Netflix returned to the status quo balance sheet with the $2.8B termination fee as incremental cash.</w:t>
      </w:r>
    </w:p>
    <w:p w14:paraId="4E41DAB9" w14:textId="77777777" w:rsidR="00A87807" w:rsidRDefault="00000000">
      <w:pPr>
        <w:spacing w:before="190" w:after="45" w:line="320" w:lineRule="auto"/>
      </w:pPr>
      <w:r>
        <w:rPr>
          <w:rFonts w:eastAsia="Roboto"/>
          <w:b/>
          <w:bCs/>
          <w:color w:val="000000"/>
          <w:sz w:val="24"/>
          <w:szCs w:val="24"/>
        </w:rPr>
        <w:t>19.5 Off-balance-sheet content obligations</w:t>
      </w:r>
    </w:p>
    <w:p w14:paraId="4F70DB86" w14:textId="77777777" w:rsidR="00A87807" w:rsidRDefault="00000000">
      <w:pPr>
        <w:spacing w:after="90"/>
      </w:pPr>
      <w:r>
        <w:rPr>
          <w:rFonts w:eastAsia="Roboto"/>
          <w:b/>
          <w:bCs/>
          <w:color w:val="000000"/>
        </w:rPr>
        <w:t xml:space="preserve">$24.1B total content obligations; $18.5B off-balance-sheet as of Q1 2026. </w:t>
      </w:r>
      <w:r>
        <w:rPr>
          <w:rFonts w:eastAsia="Roboto"/>
        </w:rPr>
        <w:t>Netflix reports total content obligations of approximately $24.1B as of Q1 2026, of which approximately $18.5B is off-balance-sheet (not yet meeting asset-recognition thresholds). The figure excludes undetermined future obligations — unknown-season series extensions and undefined sport renewals — which management has indicated could add $1B to $4B over the next three years. Live-sports accounting is the specific lumpiness vector: WWE (~$500M/year), NFL Christmas games ($80–$90M each), MLB Home Run Derby and WBC 2026 all sit in off-balance-sheet until they air and are then 100% in-year amortized. The 'fixed-cost' profile of these commitments is a real risk: Netflix cannot rapidly shrink them if subscriber/revenue growth disappoints, meaning content obligations are a margin-rigidity vector investors must price in.</w:t>
      </w:r>
    </w:p>
    <w:p w14:paraId="37A2883C" w14:textId="77777777" w:rsidR="00A87807" w:rsidRDefault="00000000">
      <w:pPr>
        <w:spacing w:before="190" w:after="45" w:line="320" w:lineRule="auto"/>
      </w:pPr>
      <w:r>
        <w:rPr>
          <w:rFonts w:eastAsia="Roboto"/>
          <w:b/>
          <w:bCs/>
          <w:color w:val="000000"/>
          <w:sz w:val="24"/>
          <w:szCs w:val="24"/>
        </w:rPr>
        <w:t>19.6 Stock-based compensation discipline</w:t>
      </w:r>
    </w:p>
    <w:p w14:paraId="7151367E" w14:textId="77777777" w:rsidR="00A87807" w:rsidRDefault="00000000">
      <w:pPr>
        <w:spacing w:after="90"/>
      </w:pPr>
      <w:r>
        <w:rPr>
          <w:rFonts w:eastAsia="Roboto"/>
          <w:b/>
          <w:bCs/>
          <w:color w:val="000000"/>
        </w:rPr>
        <w:t xml:space="preserve">SBC is structurally low — under 1% of revenue — because of the cash-stock-choice compensation structure. </w:t>
      </w:r>
      <w:r>
        <w:rPr>
          <w:rFonts w:eastAsia="Roboto"/>
        </w:rPr>
        <w:t>Netflix's 2025 SBC was approximately $368M on $45.2B of revenue — well under 1% of revenue and materially below comparable big-tech peers. The mechanism: Netflix offers industry-top total compensation and lets employees choose their own cash-vs-equity split. Many senior employees opt for high cash compensation, minimizing share-count dilution. The model is durable as long as cash-flow generation underwrites the cash-rich comp structure — and with projected ~$11B 2026 FCF, the underwriting is secure. The compensation system also aligns behavior toward cash-generating discipline rather than dilution-driven rewards.</w:t>
      </w:r>
    </w:p>
    <w:p w14:paraId="53A471AA" w14:textId="77777777" w:rsidR="00A87807" w:rsidRDefault="00000000">
      <w:pPr>
        <w:spacing w:before="190" w:after="45" w:line="320" w:lineRule="auto"/>
      </w:pPr>
      <w:r>
        <w:rPr>
          <w:rFonts w:eastAsia="Roboto"/>
          <w:b/>
          <w:bCs/>
          <w:color w:val="000000"/>
          <w:sz w:val="24"/>
          <w:szCs w:val="24"/>
        </w:rPr>
        <w:t>19.7 M&amp;A history and the WBD lesson</w:t>
      </w:r>
    </w:p>
    <w:p w14:paraId="66A96431" w14:textId="77777777" w:rsidR="00A87807" w:rsidRDefault="00000000">
      <w:pPr>
        <w:spacing w:after="90"/>
      </w:pPr>
      <w:r>
        <w:rPr>
          <w:rFonts w:eastAsia="Roboto"/>
          <w:b/>
          <w:bCs/>
          <w:color w:val="000000"/>
        </w:rPr>
        <w:t xml:space="preserve">Tuck-in pattern (Animal Logic, Scanline VFX, Night School, Boss Fight, InterPositive) vs. the WBD $82.7B EV outlier. </w:t>
      </w:r>
      <w:r>
        <w:rPr>
          <w:rFonts w:eastAsia="Roboto"/>
        </w:rPr>
        <w:t>Netflix's default is build-versus-buy. Tuck-in acquisitions historically target specific capabilities rather than scale: Animal Logic (Australian animation, completed October 2022 from cash), Scanline VFX, Night School Studio, Boss Fight Entertainment, and most recently InterPositive (Q1 2026, GenAI VFX for filmmakers). The WBD 2025–2026 attempt was an outlier — a $82.7B enterprise value offer (~$27.75/share, Oct/Nov 2025) for WBD's streaming and studio assets, with Netflix, Paramount Skydance, and Comcast as bidders. The Netflix bid was eventually withdrawn, the $2.8B termination fee was booked, and the board authorized the $25B incremental buyback. Management's post-mortem: M&amp;A strategy unchanged — only for high strategic complementarity at disciplined price; walk-away credibility preserved. The WBD exit is itself a positive signal — discipline demonstrated under the highest-possible-profile test.</w:t>
      </w:r>
    </w:p>
    <w:p w14:paraId="0B75990D" w14:textId="77777777" w:rsidR="00A87807" w:rsidRDefault="00A87807">
      <w:pPr>
        <w:sectPr w:rsidR="00A87807">
          <w:headerReference w:type="default" r:id="rId46"/>
          <w:footerReference w:type="default" r:id="rId47"/>
          <w:pgSz w:w="11906" w:h="16838"/>
          <w:pgMar w:top="720" w:right="964" w:bottom="620" w:left="964" w:header="260" w:footer="260" w:gutter="0"/>
          <w:cols w:space="720"/>
          <w:docGrid w:linePitch="360"/>
        </w:sectPr>
      </w:pPr>
    </w:p>
    <w:p w14:paraId="397D34C1" w14:textId="77777777" w:rsidR="00A87807" w:rsidRDefault="00000000">
      <w:pPr>
        <w:spacing w:before="160" w:after="50" w:line="360" w:lineRule="auto"/>
      </w:pPr>
      <w:r>
        <w:rPr>
          <w:rFonts w:eastAsia="Roboto"/>
          <w:color w:val="103455"/>
          <w:sz w:val="28"/>
          <w:szCs w:val="28"/>
        </w:rPr>
        <w:lastRenderedPageBreak/>
        <w:t>Section 20: Bernstein 2030 Scenarios and Our Valuation Delta</w:t>
      </w:r>
    </w:p>
    <w:p w14:paraId="135DB053" w14:textId="77777777" w:rsidR="00A87807" w:rsidRDefault="00000000">
      <w:pPr>
        <w:spacing w:before="190" w:after="45" w:line="320" w:lineRule="auto"/>
      </w:pPr>
      <w:r>
        <w:rPr>
          <w:rFonts w:eastAsia="Roboto"/>
          <w:b/>
          <w:bCs/>
          <w:color w:val="000000"/>
          <w:sz w:val="24"/>
          <w:szCs w:val="24"/>
        </w:rPr>
        <w:t>20.1 Bernstein 2030 scenario structure</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985"/>
        <w:gridCol w:w="1819"/>
        <w:gridCol w:w="1909"/>
        <w:gridCol w:w="1729"/>
        <w:gridCol w:w="3536"/>
      </w:tblGrid>
      <w:tr w:rsidR="00A87807" w14:paraId="43B6BCAA"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C421C53" w14:textId="77777777" w:rsidR="00A87807" w:rsidRDefault="00000000">
            <w:r>
              <w:rPr>
                <w:rFonts w:eastAsia="Roboto"/>
                <w:b/>
                <w:bCs/>
                <w:color w:val="FFFFFF"/>
              </w:rPr>
              <w:t>Scenario</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F454A28" w14:textId="77777777" w:rsidR="00A87807" w:rsidRDefault="00000000">
            <w:r>
              <w:rPr>
                <w:rFonts w:eastAsia="Roboto"/>
                <w:b/>
                <w:bCs/>
                <w:color w:val="FFFFFF"/>
              </w:rPr>
              <w:t>2030 Global Subs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03ACE9B" w14:textId="77777777" w:rsidR="00A87807" w:rsidRDefault="00000000">
            <w:r>
              <w:rPr>
                <w:rFonts w:eastAsia="Roboto"/>
                <w:b/>
                <w:bCs/>
                <w:color w:val="FFFFFF"/>
              </w:rPr>
              <w:t>2030 OP Margin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B14BD43" w14:textId="77777777" w:rsidR="00A87807" w:rsidRDefault="00000000">
            <w:r>
              <w:rPr>
                <w:rFonts w:eastAsia="Roboto"/>
                <w:b/>
                <w:bCs/>
                <w:color w:val="FFFFFF"/>
              </w:rPr>
              <w:t>Implied 2029 P/E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5ADB2F2" w14:textId="77777777" w:rsidR="00A87807" w:rsidRDefault="00000000">
            <w:r>
              <w:rPr>
                <w:rFonts w:eastAsia="Roboto"/>
                <w:b/>
                <w:bCs/>
                <w:color w:val="FFFFFF"/>
              </w:rPr>
              <w:t>Implied Stock Range (post-split)</w:t>
            </w:r>
          </w:p>
        </w:tc>
      </w:tr>
      <w:tr w:rsidR="00A87807" w14:paraId="363F433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709BED" w14:textId="77777777" w:rsidR="00A87807" w:rsidRDefault="00000000">
            <w:r>
              <w:rPr>
                <w:rFonts w:eastAsia="Roboto"/>
                <w:b/>
                <w:bCs/>
              </w:rPr>
              <w:t>Bull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F1AA896" w14:textId="77777777" w:rsidR="00A87807" w:rsidRDefault="00000000">
            <w:r>
              <w:rPr>
                <w:rFonts w:eastAsia="Roboto"/>
              </w:rPr>
              <w:t>~425M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C28C5C" w14:textId="77777777" w:rsidR="00A87807" w:rsidRDefault="00000000">
            <w:r>
              <w:rPr>
                <w:rFonts w:eastAsia="Roboto"/>
              </w:rPr>
              <w:t>Step-up above 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E8F87A8" w14:textId="77777777" w:rsidR="00A87807" w:rsidRDefault="00000000">
            <w:r>
              <w:rPr>
                <w:rFonts w:eastAsia="Roboto"/>
              </w:rPr>
              <w:t>Premium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53F087" w14:textId="77777777" w:rsidR="00A87807" w:rsidRDefault="00000000">
            <w:r>
              <w:rPr>
                <w:rFonts w:eastAsia="Roboto"/>
              </w:rPr>
              <w:t>~$150–$189</w:t>
            </w:r>
          </w:p>
        </w:tc>
      </w:tr>
      <w:tr w:rsidR="00A87807" w14:paraId="0A26B2B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03269F" w14:textId="77777777" w:rsidR="00A87807" w:rsidRDefault="00000000">
            <w:r>
              <w:rPr>
                <w:rFonts w:eastAsia="Roboto"/>
                <w:b/>
                <w:bCs/>
              </w:rPr>
              <w:t>Base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ED62B9" w14:textId="77777777" w:rsidR="00A87807" w:rsidRDefault="00000000">
            <w:r>
              <w:rPr>
                <w:rFonts w:eastAsia="Roboto"/>
              </w:rPr>
              <w:t>~408–413M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F13F8D" w14:textId="77777777" w:rsidR="00A87807" w:rsidRDefault="00000000">
            <w:r>
              <w:rPr>
                <w:rFonts w:eastAsia="Roboto"/>
              </w:rPr>
              <w:t>~33–34%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1FF73E" w14:textId="77777777" w:rsidR="00A87807" w:rsidRDefault="00000000">
            <w:r>
              <w:rPr>
                <w:rFonts w:eastAsia="Roboto"/>
              </w:rPr>
              <w:t>Around mid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5CB209" w14:textId="77777777" w:rsidR="00A87807" w:rsidRDefault="00000000">
            <w:r>
              <w:rPr>
                <w:rFonts w:eastAsia="Roboto"/>
              </w:rPr>
              <w:t>~$115–$140 range (our extrapolation)</w:t>
            </w:r>
          </w:p>
        </w:tc>
      </w:tr>
      <w:tr w:rsidR="00A87807" w14:paraId="4CF0888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A2560C" w14:textId="77777777" w:rsidR="00A87807" w:rsidRDefault="00000000">
            <w:r>
              <w:rPr>
                <w:rFonts w:eastAsia="Roboto"/>
                <w:b/>
                <w:bCs/>
              </w:rPr>
              <w:t>Bear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CBB5BE" w14:textId="77777777" w:rsidR="00A87807" w:rsidRDefault="00000000">
            <w:r>
              <w:rPr>
                <w:rFonts w:eastAsia="Roboto"/>
              </w:rPr>
              <w:t>~389M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081A62" w14:textId="77777777" w:rsidR="00A87807" w:rsidRDefault="00000000">
            <w:r>
              <w:rPr>
                <w:rFonts w:eastAsia="Roboto"/>
              </w:rPr>
              <w:t>Stuck ~30%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E8EBB5" w14:textId="77777777" w:rsidR="00A87807" w:rsidRDefault="00000000">
            <w:r>
              <w:rPr>
                <w:rFonts w:eastAsia="Roboto"/>
              </w:rPr>
              <w:t>15–20x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A74AE2" w14:textId="77777777" w:rsidR="00A87807" w:rsidRDefault="00000000">
            <w:r>
              <w:rPr>
                <w:rFonts w:eastAsia="Roboto"/>
              </w:rPr>
              <w:t>~$71–$95</w:t>
            </w:r>
          </w:p>
        </w:tc>
      </w:tr>
    </w:tbl>
    <w:p w14:paraId="42B3A23A" w14:textId="77777777" w:rsidR="00A87807" w:rsidRDefault="00A87807">
      <w:pPr>
        <w:spacing w:before="90"/>
      </w:pPr>
    </w:p>
    <w:p w14:paraId="00636178" w14:textId="77777777" w:rsidR="00A87807" w:rsidRDefault="00000000">
      <w:pPr>
        <w:spacing w:after="90"/>
      </w:pPr>
      <w:r>
        <w:rPr>
          <w:rFonts w:eastAsia="Roboto"/>
          <w:b/>
          <w:bCs/>
          <w:color w:val="000000"/>
        </w:rPr>
        <w:t xml:space="preserve">Bernstein's framework vs our delta. </w:t>
      </w:r>
      <w:r>
        <w:rPr>
          <w:rFonts w:eastAsia="Roboto"/>
        </w:rPr>
        <w:t>Bernstein maintains Outperform at $110 post-split price target (downgraded from $115 after the Q1 print). Their primary concerns are the Q2 margin-optics overhang from content amortization step-up and the Q3/Q4 2026 engagement question after KPop Demon Hunters-era highs. We share both concerns but weight them less. On Q2: the 32.6% margin guide is an optical artifact of amortization timing plus $275M of WBD-related expense; H2 2026 should show sequential margin expansion. On engagement: our assumed per-sub 1.75 hours/day versus current 1.8 hours is conservative; we still expect absolute hours to compound. On ads: we are structurally above consensus — street at ~$4B 2027, Bernstein bull at $8B 2027, Netflix bull case at $8B+ 2027. The ads revenue delta alone is worth several dollars of PT.</w:t>
      </w:r>
    </w:p>
    <w:p w14:paraId="7F9ED643" w14:textId="77777777" w:rsidR="00A87807" w:rsidRDefault="00000000">
      <w:pPr>
        <w:spacing w:before="190" w:after="45" w:line="320" w:lineRule="auto"/>
      </w:pPr>
      <w:r>
        <w:rPr>
          <w:rFonts w:eastAsia="Roboto"/>
          <w:b/>
          <w:bCs/>
          <w:color w:val="000000"/>
          <w:sz w:val="24"/>
          <w:szCs w:val="24"/>
        </w:rPr>
        <w:t>20.2 Non-consensus bets and triggers</w:t>
      </w:r>
    </w:p>
    <w:p w14:paraId="0B8EC5DA" w14:textId="77777777" w:rsidR="00A87807" w:rsidRDefault="00000000">
      <w:pPr>
        <w:spacing w:after="90"/>
      </w:pPr>
      <w:r>
        <w:rPr>
          <w:rFonts w:eastAsia="Roboto"/>
          <w:b/>
          <w:bCs/>
          <w:color w:val="000000"/>
        </w:rPr>
        <w:t xml:space="preserve">Bet 1 (Bullish): Ads $6–8B by 2028. </w:t>
      </w:r>
      <w:r>
        <w:rPr>
          <w:rFonts w:eastAsia="Roboto"/>
        </w:rPr>
        <w:t>Street models $4–5B 2028. We are comfortable with Bernstein's $8B 2027 implied trajectory and model $10B+ 2028. Trigger: Q3–Q4 2026 ads run-rate print — management will likely first provide an annualized ads-revenue hint during 2026 Q3 or Q4, and if above the $3B guide, consensus will chase. Upfronts season 2026 and the Ads Suite programmatic mid-market open in 2027 are the compounding inputs.</w:t>
      </w:r>
    </w:p>
    <w:p w14:paraId="7F48E148" w14:textId="77777777" w:rsidR="00A87807" w:rsidRDefault="00000000">
      <w:pPr>
        <w:spacing w:after="90"/>
      </w:pPr>
      <w:r>
        <w:rPr>
          <w:rFonts w:eastAsia="Roboto"/>
          <w:b/>
          <w:bCs/>
          <w:color w:val="000000"/>
        </w:rPr>
        <w:t xml:space="preserve">Bet 2 (Bullish): Post-WBD capital-return cycle. </w:t>
      </w:r>
      <w:r>
        <w:rPr>
          <w:rFonts w:eastAsia="Roboto"/>
        </w:rPr>
        <w:t>The $25B incremental buyback plus ~$11B 2026 FCF plus continued margin expansion produce mid-to-high-single-digit EPS tailwind in each of 2026 and 2027. Street is modeling modest buyback contribution; we think it's materially more potent.</w:t>
      </w:r>
    </w:p>
    <w:p w14:paraId="29F783FD" w14:textId="77777777" w:rsidR="00A87807" w:rsidRDefault="00000000">
      <w:pPr>
        <w:spacing w:after="90"/>
      </w:pPr>
      <w:r>
        <w:rPr>
          <w:rFonts w:eastAsia="Roboto"/>
          <w:b/>
          <w:bCs/>
          <w:color w:val="000000"/>
        </w:rPr>
        <w:t xml:space="preserve">Bet 3 (Less bullish than Street): India scales slower than consensus. </w:t>
      </w:r>
      <w:r>
        <w:rPr>
          <w:rFonts w:eastAsia="Roboto"/>
        </w:rPr>
        <w:t>Street models India as a 60–80M sub opportunity by 2030. We model 40–60M — the 400-title local-library ceiling is the binding constraint. If we're wrong and India accelerates, it's upside to PT; if we're right, it avoids an over-consensus outcome from rolling off the PT.</w:t>
      </w:r>
    </w:p>
    <w:p w14:paraId="178F4C11" w14:textId="77777777" w:rsidR="00A87807" w:rsidRDefault="00000000">
      <w:pPr>
        <w:spacing w:after="90"/>
      </w:pPr>
      <w:r>
        <w:rPr>
          <w:rFonts w:eastAsia="Roboto"/>
          <w:b/>
          <w:bCs/>
          <w:color w:val="000000"/>
        </w:rPr>
        <w:t xml:space="preserve">Bet 4 (Contrarian short-term bearish): Q3 2026 engagement risk. </w:t>
      </w:r>
      <w:r>
        <w:rPr>
          <w:rFonts w:eastAsia="Roboto"/>
        </w:rPr>
        <w:t>If H2 2026 lacks a KPop Demon Hunters-scale breakout, per-sub hours could compress 5–8% — pressuring the stock short-term. Medium-term the concern is neutralized by recurring slate rotations (Stranger Things final, Squid Game 3, Bridgerton, Narnia, etc.). But 3–6 months of volatility is plausible if the engagement miss lands at the same time as a consensus EPS revision cycle.</w:t>
      </w:r>
    </w:p>
    <w:p w14:paraId="6F65E2C4" w14:textId="77777777" w:rsidR="00A87807" w:rsidRDefault="00000000">
      <w:pPr>
        <w:spacing w:before="190" w:after="45" w:line="320" w:lineRule="auto"/>
      </w:pPr>
      <w:r>
        <w:rPr>
          <w:rFonts w:eastAsia="Roboto"/>
          <w:b/>
          <w:bCs/>
          <w:color w:val="000000"/>
          <w:sz w:val="24"/>
          <w:szCs w:val="24"/>
        </w:rPr>
        <w:t>20.3 Bear-case compounding — three fuses that could light the crisis</w:t>
      </w:r>
    </w:p>
    <w:p w14:paraId="32B97B0E" w14:textId="77777777" w:rsidR="00A87807" w:rsidRDefault="00000000">
      <w:pPr>
        <w:spacing w:after="90"/>
      </w:pPr>
      <w:r>
        <w:rPr>
          <w:rFonts w:eastAsia="Roboto"/>
          <w:b/>
          <w:bCs/>
          <w:color w:val="000000"/>
        </w:rPr>
        <w:t xml:space="preserve">Fuse 1: Three consecutive quarters of content-ROI deterioration. </w:t>
      </w:r>
      <w:r>
        <w:rPr>
          <w:rFonts w:eastAsia="Roboto"/>
        </w:rPr>
        <w:t>Q3 2025 engagement was almost entirely rescued by KPop Demon Hunters. Without that single title, Q3 engagement would have been essentially flat. Market confidence is predicated on the Q4 2025 returner slate (Stranger Things, Wednesday, Squid Game 3) compounding. If three consecutive quarters show content-ROI deterioration — engagement hours growing slower than content cost — the 'content lever for margin expansion' thesis breaks. The step-up to roughly $19B cash content spend in 2026 amplifies the stakes: if engagement does not scale with it, ROI ratios collapse.</w:t>
      </w:r>
    </w:p>
    <w:p w14:paraId="10B299B0" w14:textId="77777777" w:rsidR="00A87807" w:rsidRDefault="00000000">
      <w:pPr>
        <w:spacing w:after="90"/>
      </w:pPr>
      <w:r>
        <w:rPr>
          <w:rFonts w:eastAsia="Roboto"/>
          <w:b/>
          <w:bCs/>
          <w:color w:val="000000"/>
        </w:rPr>
        <w:t xml:space="preserve">Fuse 2: Disney re-acceleration with the bundle strategy. </w:t>
      </w:r>
      <w:r>
        <w:rPr>
          <w:rFonts w:eastAsia="Roboto"/>
        </w:rPr>
        <w:t>Bernstein has Disney as its 2026 top media pick. Disney's triple-bundle (Disney+ / Hulu / ESPN Unlimited) plus theatrical windowing (Deadpool/Wolverine, Inside Out 2, Mufasa) has improved DTC unit economics and reduced churn. If Netflix simultaneously has content misses while Disney accelerates, capital rotates. That's not our base case — Disney is still structurally behind Netflix on cost per hour, churn, and ROIC — but the relative-velocity risk is real.</w:t>
      </w:r>
    </w:p>
    <w:p w14:paraId="2EBEA0FF" w14:textId="77777777" w:rsidR="00A87807" w:rsidRDefault="00000000">
      <w:pPr>
        <w:spacing w:after="90"/>
      </w:pPr>
      <w:r>
        <w:rPr>
          <w:rFonts w:eastAsia="Roboto"/>
          <w:b/>
          <w:bCs/>
          <w:color w:val="000000"/>
        </w:rPr>
        <w:t xml:space="preserve">Fuse 3: Further disclosure opacity. </w:t>
      </w:r>
      <w:r>
        <w:rPr>
          <w:rFonts w:eastAsia="Roboto"/>
        </w:rPr>
        <w:t xml:space="preserve">Netflix already stopped subscriber and ARM disclosure from Q1 2025. </w:t>
      </w:r>
      <w:r>
        <w:rPr>
          <w:rFonts w:eastAsia="Roboto"/>
        </w:rPr>
        <w:lastRenderedPageBreak/>
        <w:t>Engagement metrics are the last visible anchor. If management further curtailed or blurred engagement disclosure at the same moment content ROI and competitive pressure compound, the Street would lose its final quantitative grip on the business. The trust-by-disclosure thread is thinner than it looks.</w:t>
      </w:r>
    </w:p>
    <w:p w14:paraId="623328FB" w14:textId="77777777" w:rsidR="00A87807" w:rsidRDefault="00000000">
      <w:pPr>
        <w:spacing w:before="190" w:after="45" w:line="320" w:lineRule="auto"/>
      </w:pPr>
      <w:r>
        <w:rPr>
          <w:rFonts w:eastAsia="Roboto"/>
          <w:b/>
          <w:bCs/>
          <w:color w:val="000000"/>
          <w:sz w:val="24"/>
          <w:szCs w:val="24"/>
        </w:rPr>
        <w:t>20.4 Reverse-scenario probability map — if NFLX falls 30% to $65 in 12 months</w:t>
      </w:r>
    </w:p>
    <w:p w14:paraId="5FB816EC" w14:textId="77777777" w:rsidR="00A87807" w:rsidRDefault="00000000">
      <w:pPr>
        <w:spacing w:after="90"/>
      </w:pPr>
      <w:r>
        <w:rPr>
          <w:rFonts w:eastAsia="Roboto"/>
          <w:b/>
          <w:bCs/>
          <w:color w:val="000000"/>
        </w:rPr>
        <w:t xml:space="preserve">The cleanest decomposition of a -30% outcome. </w:t>
      </w:r>
      <w:r>
        <w:rPr>
          <w:rFonts w:eastAsia="Roboto"/>
        </w:rPr>
        <w:t>Content ROI collapse (30% probability): the 2026 step-up to ~$19B cash spend fails to deliver engagement or sub growth — content-cost fixed-ness crushes margin and triggers double compression (EPS cut plus multiple compression). ARM disappoints (25%): UCAN price hikes trigger churn spike; international ARM hit by EMEA retaliatory tariffs and/or FX, pulling EMEA ARM CAGR negative (-2.7% in bear). Management strategic error on M&amp;A (15%): Netflix pursues WBD-like deal at an overreaching price, leverage spikes, stock rerates. Ads miss (15%): crawl-to-walk fails; eCPM stagnates while AVOD mix continues to dilute. AI shock (10%): YouTube/TikTok GenAI content tools deliver a step-change eyeball hit on CTV. Macro (5%): deep recession forces churn across all SVOD. These probabilities sum to 100% of the bear-case universe, not the overall probability of the bear case landing — Path B (Quality Cash Cow compounder) remains our modal outcome at 50%.</w:t>
      </w:r>
    </w:p>
    <w:p w14:paraId="34545199" w14:textId="77777777" w:rsidR="00A87807" w:rsidRDefault="00000000">
      <w:pPr>
        <w:spacing w:before="190" w:after="45" w:line="320" w:lineRule="auto"/>
      </w:pPr>
      <w:r>
        <w:rPr>
          <w:rFonts w:eastAsia="Roboto"/>
          <w:b/>
          <w:bCs/>
          <w:color w:val="000000"/>
          <w:sz w:val="24"/>
          <w:szCs w:val="24"/>
        </w:rPr>
        <w:t>20.5 Upside-scenario probability map — if NFLX rallies 40% to $130 in 12 months</w:t>
      </w:r>
    </w:p>
    <w:p w14:paraId="21CB29B5" w14:textId="77777777" w:rsidR="00A87807" w:rsidRDefault="00000000">
      <w:pPr>
        <w:spacing w:after="90"/>
      </w:pPr>
      <w:r>
        <w:rPr>
          <w:rFonts w:eastAsia="Roboto"/>
          <w:b/>
          <w:bCs/>
          <w:color w:val="000000"/>
        </w:rPr>
        <w:t xml:space="preserve">The cleanest decomposition of a +40% outcome. </w:t>
      </w:r>
      <w:r>
        <w:rPr>
          <w:rFonts w:eastAsia="Roboto"/>
        </w:rPr>
        <w:t>Content-spend discipline surprise: management shows actual cash spend nearer $17B than $19B, freeing 200–300 bps of margin beyond 31.5% guide — core driver. WBD withdrawal thesis validated: no M&amp;A overhang, board resources allocated to buyback and organic. Ads monetization inflection: eCPM + fill rate + programmatic combine to push ads revenue past $4B 2026 print, unlocking 2027 consensus rerating toward $8B. International runway extends: Japan content library compounds with WBC 2026 halo; India's ~400-title library expands through prestige director pipeline; EMEA pricing absorbs. The combination delivers Q4 2026 consensus rerating on EPS + multiple rerate to 25–26x = ~$130.</w:t>
      </w:r>
    </w:p>
    <w:p w14:paraId="0A0BD767" w14:textId="77777777" w:rsidR="00A87807" w:rsidRDefault="00A87807">
      <w:pPr>
        <w:sectPr w:rsidR="00A87807">
          <w:headerReference w:type="default" r:id="rId48"/>
          <w:footerReference w:type="default" r:id="rId49"/>
          <w:pgSz w:w="11906" w:h="16838"/>
          <w:pgMar w:top="720" w:right="964" w:bottom="620" w:left="964" w:header="260" w:footer="260" w:gutter="0"/>
          <w:cols w:space="720"/>
          <w:docGrid w:linePitch="360"/>
        </w:sectPr>
      </w:pPr>
    </w:p>
    <w:p w14:paraId="03534B4F" w14:textId="77777777" w:rsidR="00A87807" w:rsidRDefault="00000000">
      <w:pPr>
        <w:spacing w:before="160" w:after="50" w:line="360" w:lineRule="auto"/>
      </w:pPr>
      <w:r>
        <w:rPr>
          <w:rFonts w:eastAsia="Roboto"/>
          <w:color w:val="103455"/>
          <w:sz w:val="28"/>
          <w:szCs w:val="28"/>
        </w:rPr>
        <w:lastRenderedPageBreak/>
        <w:t>Section 21: Lifecycle, AI Timeline, and Endgame Paths</w:t>
      </w:r>
    </w:p>
    <w:p w14:paraId="2D7CD4B7" w14:textId="77777777" w:rsidR="00A87807" w:rsidRDefault="00000000">
      <w:pPr>
        <w:spacing w:before="190" w:after="45" w:line="320" w:lineRule="auto"/>
      </w:pPr>
      <w:r>
        <w:rPr>
          <w:rFonts w:eastAsia="Roboto"/>
          <w:b/>
          <w:bCs/>
          <w:color w:val="000000"/>
          <w:sz w:val="24"/>
          <w:szCs w:val="24"/>
        </w:rPr>
        <w:t>21.1 The 7x rally decomposition (2022 low to late-2025 high)</w:t>
      </w:r>
    </w:p>
    <w:p w14:paraId="28F9411B" w14:textId="77777777" w:rsidR="00A87807" w:rsidRDefault="00000000">
      <w:pPr>
        <w:spacing w:after="90"/>
      </w:pPr>
      <w:r>
        <w:rPr>
          <w:rFonts w:eastAsia="Roboto"/>
          <w:b/>
          <w:bCs/>
          <w:color w:val="000000"/>
        </w:rPr>
        <w:t xml:space="preserve">Rally mix: ~60% business, ~10% buyback, ~30% multiple — a healthy compounder, not a multiple story. </w:t>
      </w:r>
      <w:r>
        <w:rPr>
          <w:rFonts w:eastAsia="Roboto"/>
        </w:rPr>
        <w:t>Netflix's approximate 7x move from its 2022 pre-split low (~$175) through late-2025 levels (~$928 pre-split equivalent) decomposes roughly: EPS grew from ~$0.70 pre-split (2022) to ~$2.53 (2025) — roughly 60% of the rally. Share-count reduction from ~4.51B pre-split-adjusted to ~4.34B contributed ~10%. Multiple expansion from ~15x at the 2022 low to ~24x at late-2025 contributed the balance of roughly 30%. Relative to Meta's comparable-period rally (70%+ multiple-driven), Netflix's move is structurally healthier. Classification: a long-compounder / turnaround hybrid. The 2022 subscriber-miss was not terminal demand destruction but transitory pricing-power indigestion. Paid sharing, ads, content-ROI, and pricing discipline converted the crisis into a margin-compounding business.</w:t>
      </w:r>
    </w:p>
    <w:p w14:paraId="7D43845E" w14:textId="77777777" w:rsidR="00A87807" w:rsidRDefault="00000000">
      <w:pPr>
        <w:spacing w:before="190" w:after="45" w:line="320" w:lineRule="auto"/>
      </w:pPr>
      <w:r>
        <w:rPr>
          <w:rFonts w:eastAsia="Roboto"/>
          <w:b/>
          <w:bCs/>
          <w:color w:val="000000"/>
          <w:sz w:val="24"/>
          <w:szCs w:val="24"/>
        </w:rPr>
        <w:t>21.2 Demand / Pricing / Durability — the three-bones diagnosis</w:t>
      </w:r>
    </w:p>
    <w:p w14:paraId="223A0901" w14:textId="77777777" w:rsidR="00A87807" w:rsidRDefault="00000000">
      <w:pPr>
        <w:spacing w:after="90"/>
      </w:pPr>
      <w:r>
        <w:rPr>
          <w:rFonts w:eastAsia="Roboto"/>
          <w:b/>
          <w:bCs/>
          <w:color w:val="000000"/>
        </w:rPr>
        <w:t xml:space="preserve">Demand (D): moderate wear. </w:t>
      </w:r>
      <w:r>
        <w:rPr>
          <w:rFonts w:eastAsia="Roboto"/>
        </w:rPr>
        <w:t>Aggregate subscriber growth is slowing (2024 +16%, 2025 +8%, 2026E 6–8%). Total engagement hours stable (~200B annually). Global per-sub engagement declining from 2.2 to 1.8 hours/day — an international mix-shift artifact, not core-market attrition. UCAN per-sub hours stable at ~60 minutes/day.</w:t>
      </w:r>
    </w:p>
    <w:p w14:paraId="277832C6" w14:textId="77777777" w:rsidR="00A87807" w:rsidRDefault="00000000">
      <w:pPr>
        <w:spacing w:after="90"/>
      </w:pPr>
      <w:r>
        <w:rPr>
          <w:rFonts w:eastAsia="Roboto"/>
          <w:b/>
          <w:bCs/>
          <w:color w:val="000000"/>
        </w:rPr>
        <w:t xml:space="preserve">Pricing (P): strongest bone. </w:t>
      </w:r>
      <w:r>
        <w:rPr>
          <w:rFonts w:eastAsia="Roboto"/>
        </w:rPr>
        <w:t>UCAN elasticity remains exceptional — 10 bps churn from a 16% hike. Emerging markets (Brazil, Mexico) absorbing 10%+ CAGR hikes. Only India is by design price-down, and that is a penetration decision, not a pricing-power weakness. Netflix retains the industry's deepest pricing runway.</w:t>
      </w:r>
    </w:p>
    <w:p w14:paraId="49408D60" w14:textId="77777777" w:rsidR="00A87807" w:rsidRDefault="00000000">
      <w:pPr>
        <w:spacing w:after="90"/>
      </w:pPr>
      <w:r>
        <w:rPr>
          <w:rFonts w:eastAsia="Roboto"/>
          <w:b/>
          <w:bCs/>
          <w:color w:val="000000"/>
        </w:rPr>
        <w:t xml:space="preserve">Durability / Moat (DoA): moderate wear. </w:t>
      </w:r>
      <w:r>
        <w:rPr>
          <w:rFonts w:eastAsia="Roboto"/>
        </w:rPr>
        <w:t>Content-spend efficiency rising. International share expanding. AI integration smooth (El Eternaut, InterPositive). YouTube CTV share eroding at the margin but in a different monetization segment (UGC/ad-CPM-light) — not the premium battleground Netflix sells to. Overall verdict: all three bones structurally intact; no systemic wear; Phase 2 (mature compounding) with Phase 3 (decline) risk contained.</w:t>
      </w:r>
    </w:p>
    <w:p w14:paraId="4C7C8599" w14:textId="77777777" w:rsidR="00A87807" w:rsidRDefault="00000000">
      <w:pPr>
        <w:spacing w:before="190" w:after="45" w:line="320" w:lineRule="auto"/>
      </w:pPr>
      <w:r>
        <w:rPr>
          <w:rFonts w:eastAsia="Roboto"/>
          <w:b/>
          <w:bCs/>
          <w:color w:val="000000"/>
          <w:sz w:val="24"/>
          <w:szCs w:val="24"/>
        </w:rPr>
        <w:t>21.3 Five-year endgame probabilities</w:t>
      </w:r>
    </w:p>
    <w:p w14:paraId="601E23BC" w14:textId="77777777" w:rsidR="00A87807" w:rsidRDefault="00000000">
      <w:pPr>
        <w:spacing w:after="90"/>
      </w:pPr>
      <w:r>
        <w:rPr>
          <w:rFonts w:eastAsia="Roboto"/>
          <w:b/>
          <w:bCs/>
          <w:color w:val="000000"/>
        </w:rPr>
        <w:t xml:space="preserve">Path B (Quality Cash Cow compounder) at 50% is our main case. </w:t>
      </w:r>
      <w:r>
        <w:rPr>
          <w:rFonts w:eastAsia="Roboto"/>
        </w:rPr>
        <w:t>Path A (Value Trap, 15% probability, $65–75 target): sub ceiling hit, ads disappoint, multiple compresses to ~15x. Path B (Quality Cash Cow, 50%, $115–140): 7% revenue growth, 33% OP margin, disciplined buyback compounds EPS, multiple holds or modestly rerates. Path C (Second S-Curve, 25%, $160–200): ads + live sports + games compound into $65B+ 2028 revenue and margin breaks 35%. Path D (Long Gray Zone, 10%, $95–105): moderate growth, flat multiple, tracks market. Path B is the highest-probability outcome because Netflix has multiple independent levers — pricing, ads, content, capital return — any two of which delivered at guide will produce the Path-B outcome.</w:t>
      </w:r>
    </w:p>
    <w:p w14:paraId="7F4DC560" w14:textId="77777777" w:rsidR="00A87807" w:rsidRDefault="00000000">
      <w:pPr>
        <w:spacing w:before="190" w:after="45" w:line="320" w:lineRule="auto"/>
      </w:pPr>
      <w:r>
        <w:rPr>
          <w:rFonts w:eastAsia="Roboto"/>
          <w:b/>
          <w:bCs/>
          <w:color w:val="000000"/>
          <w:sz w:val="24"/>
          <w:szCs w:val="24"/>
        </w:rPr>
        <w:t>21.4 Streaming sector narrative stage and AI timeline</w:t>
      </w:r>
    </w:p>
    <w:p w14:paraId="6599EB29" w14:textId="77777777" w:rsidR="00A87807" w:rsidRDefault="00000000">
      <w:pPr>
        <w:spacing w:after="90"/>
      </w:pPr>
      <w:r>
        <w:rPr>
          <w:rFonts w:eastAsia="Roboto"/>
          <w:b/>
          <w:bCs/>
          <w:color w:val="000000"/>
        </w:rPr>
        <w:t xml:space="preserve">Streaming is at S3 (institutional mainstream); three signals determine S3→S4 transition. </w:t>
      </w:r>
      <w:r>
        <w:rPr>
          <w:rFonts w:eastAsia="Roboto"/>
        </w:rPr>
        <w:t>S-curve: S0 (1998–2010 DVD mailer) → S1 (2013–2017 Originals launch) → S2 (2018–2022 global expansion) → S3 (2023–present institutional consolidation). Three signals to watch for S3-to-S4 (decline) rotation: (1) Subscription consolidation — U.S. SVOD subs per household peaked at ~4.2 and has drifted toward 3.8, a consolidation signal. (2) Content-spend consolidation — total Hollywood+streaming production spend peaked at ~$160B in 2023 and fell to ~$140B in 2025 as cumulative DTC losses force discipline. (3) Regulatory — EU DSA, content quotas, and Indian Broadcasting Services Bill all threaten structural costs or margin caps. Netflix's defense: dominant scale (325M+ vs Disney 180M+ and WBD Max 120M+), best unit economics (cost per hour 100 index vs Disney 109, Paramount 113, Hulu 140, Max 181), and the cleanest pricing-power proof in the industry.</w:t>
      </w:r>
    </w:p>
    <w:p w14:paraId="5CDF6453" w14:textId="77777777" w:rsidR="00A87807" w:rsidRDefault="00000000">
      <w:pPr>
        <w:spacing w:after="90"/>
      </w:pPr>
      <w:r>
        <w:rPr>
          <w:rFonts w:eastAsia="Roboto"/>
          <w:b/>
          <w:bCs/>
          <w:color w:val="000000"/>
        </w:rPr>
        <w:t xml:space="preserve">AI 5-year timeline for Netflix. </w:t>
      </w:r>
      <w:r>
        <w:rPr>
          <w:rFonts w:eastAsia="Roboto"/>
        </w:rPr>
        <w:t xml:space="preserve">T+1 (2027): Netflix deploys GenAI across VFX (InterPositive), marketing (creative variations, dynamic ad creative), programmatic ad creative, and conversational discovery UI (natural-language search — 'I want an 80s dark psychological thriller'). Competitor parity at baseline but real operating-efficiency gain. T+3 (2029): AI-native animation enters Netflix Originals pipeline at meaningful scale — Bernstein frames 20%+ of Netflix Originals animation as partly AI-assisted. Long-form AI-generated content emerges but does not dominate — Sarandos' '10% better is more valuable than 50% cheaper' stance continues. T+5 (2031): Sora-style and character-AI-style personalized-generation platforms compete for premium attention, but Netflix's </w:t>
      </w:r>
      <w:r>
        <w:rPr>
          <w:rFonts w:eastAsia="Roboto"/>
        </w:rPr>
        <w:lastRenderedPageBreak/>
        <w:t>human-curated, writer-driven prestige content retains premium pricing and ad-driven economics. Personalized AI-generated content is a fragmented substitute, not a Netflix replacement. Netflix plays the role of AI adopter and force-multiplier, not foundation-model builder.</w:t>
      </w:r>
    </w:p>
    <w:p w14:paraId="0118BB98" w14:textId="77777777" w:rsidR="00A87807" w:rsidRDefault="00000000">
      <w:pPr>
        <w:spacing w:before="190" w:after="45" w:line="320" w:lineRule="auto"/>
      </w:pPr>
      <w:r>
        <w:rPr>
          <w:rFonts w:eastAsia="Roboto"/>
          <w:b/>
          <w:bCs/>
          <w:color w:val="000000"/>
          <w:sz w:val="24"/>
          <w:szCs w:val="24"/>
        </w:rPr>
        <w:t>21.5 Incumbent vs Disruptor — the most likely steady state</w:t>
      </w:r>
    </w:p>
    <w:p w14:paraId="2CE157DD" w14:textId="77777777" w:rsidR="00A87807" w:rsidRDefault="00000000">
      <w:pPr>
        <w:spacing w:after="90"/>
      </w:pPr>
      <w:r>
        <w:rPr>
          <w:rFonts w:eastAsia="Roboto"/>
          <w:b/>
          <w:bCs/>
          <w:color w:val="000000"/>
        </w:rPr>
        <w:t xml:space="preserve">Coexistence and complementarity, not single-direction disruption. </w:t>
      </w:r>
      <w:r>
        <w:rPr>
          <w:rFonts w:eastAsia="Roboto"/>
        </w:rPr>
        <w:t>Disruptors (AI-native short-form and GenAI-empowered UGC) will benefit most from AI adoption, producing enormous volumes of short, cheap, personalized content that dominate fragmented attention time. Incumbent premium streamers led by Netflix embrace AI as a force multiplier — not as a foundation-model investment — and use the tooling to accelerate premium production, improve targeting, and optimize the interactive experience. The structural payoff is that 'shared cultural moments' (Squid Game, Stranger Things, KPop Demon Hunters, live sports) remain scarce and high-margin, because audiences want both personalized content AND the social-consumption context only premium streamers can deliver. Netflix wins the high end; disruptors dominate the fragmented middle and tail.</w:t>
      </w:r>
    </w:p>
    <w:p w14:paraId="5BF4821E" w14:textId="77777777" w:rsidR="00A87807" w:rsidRDefault="00A87807">
      <w:pPr>
        <w:sectPr w:rsidR="00A87807">
          <w:headerReference w:type="default" r:id="rId50"/>
          <w:footerReference w:type="default" r:id="rId51"/>
          <w:pgSz w:w="11906" w:h="16838"/>
          <w:pgMar w:top="720" w:right="964" w:bottom="620" w:left="964" w:header="260" w:footer="260" w:gutter="0"/>
          <w:cols w:space="720"/>
          <w:docGrid w:linePitch="360"/>
        </w:sectPr>
      </w:pPr>
    </w:p>
    <w:p w14:paraId="4E308D28" w14:textId="77777777" w:rsidR="00A87807" w:rsidRDefault="00000000">
      <w:pPr>
        <w:spacing w:before="160" w:after="50" w:line="360" w:lineRule="auto"/>
      </w:pPr>
      <w:r>
        <w:rPr>
          <w:rFonts w:eastAsia="Roboto"/>
          <w:color w:val="103455"/>
          <w:sz w:val="28"/>
          <w:szCs w:val="28"/>
        </w:rPr>
        <w:lastRenderedPageBreak/>
        <w:t>Section 22: 12–18 Month Catalyst Calendar and Next 2–3 Quarter Narrative</w:t>
      </w:r>
    </w:p>
    <w:p w14:paraId="37A40801" w14:textId="77777777" w:rsidR="00A87807" w:rsidRDefault="00000000">
      <w:pPr>
        <w:spacing w:before="190" w:after="45" w:line="320" w:lineRule="auto"/>
      </w:pPr>
      <w:r>
        <w:rPr>
          <w:rFonts w:eastAsia="Roboto"/>
          <w:b/>
          <w:bCs/>
          <w:color w:val="000000"/>
          <w:sz w:val="24"/>
          <w:szCs w:val="24"/>
        </w:rPr>
        <w:t>22.1 Sequenced catalyst detail</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1067"/>
        <w:gridCol w:w="6181"/>
        <w:gridCol w:w="2730"/>
      </w:tblGrid>
      <w:tr w:rsidR="00A87807" w14:paraId="171A8D23"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AD3EB5A" w14:textId="77777777" w:rsidR="00A87807" w:rsidRDefault="00000000">
            <w:r>
              <w:rPr>
                <w:rFonts w:eastAsia="Roboto"/>
                <w:b/>
                <w:bCs/>
                <w:color w:val="FFFFFF"/>
              </w:rPr>
              <w:t>Timing</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EF89F22" w14:textId="77777777" w:rsidR="00A87807" w:rsidRDefault="00000000">
            <w:r>
              <w:rPr>
                <w:rFonts w:eastAsia="Roboto"/>
                <w:b/>
                <w:bCs/>
                <w:color w:val="FFFFFF"/>
              </w:rPr>
              <w:t>Catalyst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2FDA11C" w14:textId="77777777" w:rsidR="00A87807" w:rsidRDefault="00000000">
            <w:r>
              <w:rPr>
                <w:rFonts w:eastAsia="Roboto"/>
                <w:b/>
                <w:bCs/>
                <w:color w:val="FFFFFF"/>
              </w:rPr>
              <w:t>Magnitude / Directional</w:t>
            </w:r>
          </w:p>
        </w:tc>
      </w:tr>
      <w:tr w:rsidR="00A87807" w14:paraId="008CA47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A522A5" w14:textId="77777777" w:rsidR="00A87807" w:rsidRDefault="00000000">
            <w:r>
              <w:rPr>
                <w:rFonts w:eastAsia="Roboto"/>
                <w:b/>
                <w:bCs/>
              </w:rPr>
              <w:t>Q2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2F1738" w14:textId="77777777" w:rsidR="00A87807" w:rsidRDefault="00000000">
            <w:r>
              <w:rPr>
                <w:rFonts w:eastAsia="Roboto"/>
              </w:rPr>
              <w:t>Ads Suite Yahoo/Amazon DSP integration + Japan AJA; interactive video ad global launch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9A7BCF" w14:textId="77777777" w:rsidR="00A87807" w:rsidRDefault="00000000">
            <w:r>
              <w:rPr>
                <w:rFonts w:eastAsia="Roboto"/>
              </w:rPr>
              <w:t>BULL (programmatic ramp)</w:t>
            </w:r>
          </w:p>
        </w:tc>
      </w:tr>
      <w:tr w:rsidR="00A87807" w14:paraId="160F125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8D60A3" w14:textId="77777777" w:rsidR="00A87807" w:rsidRDefault="00000000">
            <w:r>
              <w:rPr>
                <w:rFonts w:eastAsia="Roboto"/>
                <w:b/>
                <w:bCs/>
              </w:rPr>
              <w:t>Q2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C1220A" w14:textId="77777777" w:rsidR="00A87807" w:rsidRDefault="00000000">
            <w:r>
              <w:rPr>
                <w:rFonts w:eastAsia="Roboto"/>
              </w:rPr>
              <w:t>Q2 earnings — actuals vs 32.6% OP margin guide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4389ED" w14:textId="77777777" w:rsidR="00A87807" w:rsidRDefault="00000000">
            <w:r>
              <w:rPr>
                <w:rFonts w:eastAsia="Roboto"/>
              </w:rPr>
              <w:t>NEUTRAL-to-BULL (beat-the-guide bar)</w:t>
            </w:r>
          </w:p>
        </w:tc>
      </w:tr>
      <w:tr w:rsidR="00A87807" w14:paraId="0DD6238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3F7B01" w14:textId="77777777" w:rsidR="00A87807" w:rsidRDefault="00000000">
            <w:r>
              <w:rPr>
                <w:rFonts w:eastAsia="Roboto"/>
                <w:b/>
                <w:bCs/>
              </w:rPr>
              <w:t>Q2–Q3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D5EC8AE" w14:textId="77777777" w:rsidR="00A87807" w:rsidRDefault="00000000">
            <w:r>
              <w:rPr>
                <w:rFonts w:eastAsia="Roboto"/>
              </w:rPr>
              <w:t>Summer slate: Stranger Things FINAL season + Squid Game 3 + Bridgerton + One Piece; Nanny franchise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8458398" w14:textId="77777777" w:rsidR="00A87807" w:rsidRDefault="00000000">
            <w:r>
              <w:rPr>
                <w:rFonts w:eastAsia="Roboto"/>
              </w:rPr>
              <w:t>BULL (engagement anchor)</w:t>
            </w:r>
          </w:p>
        </w:tc>
      </w:tr>
      <w:tr w:rsidR="00A87807" w14:paraId="760278C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1DCC8E" w14:textId="77777777" w:rsidR="00A87807" w:rsidRDefault="00000000">
            <w:r>
              <w:rPr>
                <w:rFonts w:eastAsia="Roboto"/>
                <w:b/>
                <w:bCs/>
              </w:rPr>
              <w:t>Q3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3D4D9B" w14:textId="77777777" w:rsidR="00A87807" w:rsidRDefault="00000000">
            <w:r>
              <w:rPr>
                <w:rFonts w:eastAsia="Roboto"/>
              </w:rPr>
              <w:t>Paramount–WBD deal closes; licensing continuity test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D73469" w14:textId="77777777" w:rsidR="00A87807" w:rsidRDefault="00000000">
            <w:r>
              <w:rPr>
                <w:rFonts w:eastAsia="Roboto"/>
              </w:rPr>
              <w:t>BULL if continued licensing</w:t>
            </w:r>
          </w:p>
        </w:tc>
      </w:tr>
      <w:tr w:rsidR="00A87807" w14:paraId="476DA74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E08C49" w14:textId="77777777" w:rsidR="00A87807" w:rsidRDefault="00000000">
            <w:r>
              <w:rPr>
                <w:rFonts w:eastAsia="Roboto"/>
                <w:b/>
                <w:bCs/>
              </w:rPr>
              <w:t>Q3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72C1A2" w14:textId="77777777" w:rsidR="00A87807" w:rsidRDefault="00000000">
            <w:r>
              <w:rPr>
                <w:rFonts w:eastAsia="Roboto"/>
              </w:rPr>
              <w:t>InterPositive AI-VFX deployment across Originals slate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7B3A05" w14:textId="77777777" w:rsidR="00A87807" w:rsidRDefault="00000000">
            <w:r>
              <w:rPr>
                <w:rFonts w:eastAsia="Roboto"/>
              </w:rPr>
              <w:t>NEUTRAL (productivity)</w:t>
            </w:r>
          </w:p>
        </w:tc>
      </w:tr>
      <w:tr w:rsidR="00A87807" w14:paraId="197D3F7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B86534" w14:textId="77777777" w:rsidR="00A87807" w:rsidRDefault="00000000">
            <w:r>
              <w:rPr>
                <w:rFonts w:eastAsia="Roboto"/>
                <w:b/>
                <w:bCs/>
              </w:rPr>
              <w:t>Q3–Q4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0F5E1F" w14:textId="77777777" w:rsidR="00A87807" w:rsidRDefault="00000000">
            <w:r>
              <w:rPr>
                <w:rFonts w:eastAsia="Roboto"/>
              </w:rPr>
              <w:t>Ads run-rate print vs $3B guide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59AAA20" w14:textId="77777777" w:rsidR="00A87807" w:rsidRDefault="00000000">
            <w:r>
              <w:rPr>
                <w:rFonts w:eastAsia="Roboto"/>
              </w:rPr>
              <w:t>BULL if &gt;$3B, BEAR if &lt;$2.5B</w:t>
            </w:r>
          </w:p>
        </w:tc>
      </w:tr>
      <w:tr w:rsidR="00A87807" w14:paraId="633848C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F816F6" w14:textId="77777777" w:rsidR="00A87807" w:rsidRDefault="00000000">
            <w:r>
              <w:rPr>
                <w:rFonts w:eastAsia="Roboto"/>
                <w:b/>
                <w:bCs/>
              </w:rPr>
              <w:t>Dec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95C2B1" w14:textId="77777777" w:rsidR="00A87807" w:rsidRDefault="00000000">
            <w:r>
              <w:rPr>
                <w:rFonts w:eastAsia="Roboto"/>
              </w:rPr>
              <w:t>NFL Christmas Day Year 2 — engagement and ad-dollar data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5AECB9" w14:textId="77777777" w:rsidR="00A87807" w:rsidRDefault="00000000">
            <w:r>
              <w:rPr>
                <w:rFonts w:eastAsia="Roboto"/>
              </w:rPr>
              <w:t>BULL (media-sport validation)</w:t>
            </w:r>
          </w:p>
        </w:tc>
      </w:tr>
      <w:tr w:rsidR="00A87807" w14:paraId="23D40BF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4BDBE6" w14:textId="77777777" w:rsidR="00A87807" w:rsidRDefault="00000000">
            <w:r>
              <w:rPr>
                <w:rFonts w:eastAsia="Roboto"/>
                <w:b/>
                <w:bCs/>
              </w:rPr>
              <w:t>Q1 2027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3FBA7B" w14:textId="77777777" w:rsidR="00A87807" w:rsidRDefault="00000000">
            <w:r>
              <w:rPr>
                <w:rFonts w:eastAsia="Roboto"/>
              </w:rPr>
              <w:t>FY27 guide — OP margin path, content spend normalization post step-up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E1D5CD" w14:textId="77777777" w:rsidR="00A87807" w:rsidRDefault="00000000">
            <w:r>
              <w:rPr>
                <w:rFonts w:eastAsia="Roboto"/>
              </w:rPr>
              <w:t>BULL if 33%+ margin path</w:t>
            </w:r>
          </w:p>
        </w:tc>
      </w:tr>
      <w:tr w:rsidR="00A87807" w14:paraId="3DF7EB6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DBCB30" w14:textId="77777777" w:rsidR="00A87807" w:rsidRDefault="00000000">
            <w:r>
              <w:rPr>
                <w:rFonts w:eastAsia="Roboto"/>
                <w:b/>
                <w:bCs/>
              </w:rPr>
              <w:t>2027+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0EBCB7" w14:textId="77777777" w:rsidR="00A87807" w:rsidRDefault="00000000">
            <w:r>
              <w:rPr>
                <w:rFonts w:eastAsia="Roboto"/>
              </w:rPr>
              <w:t>FIFA Women's World Cup 2027/2031, F1 talks, Canelo-tier boxing events, NBA adjacent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6A8EE0" w14:textId="77777777" w:rsidR="00A87807" w:rsidRDefault="00000000">
            <w:r>
              <w:rPr>
                <w:rFonts w:eastAsia="Roboto"/>
              </w:rPr>
              <w:t>BULL if disciplined, BEAR if costly</w:t>
            </w:r>
          </w:p>
        </w:tc>
      </w:tr>
    </w:tbl>
    <w:p w14:paraId="6B0EF249" w14:textId="77777777" w:rsidR="00A87807" w:rsidRDefault="00A87807">
      <w:pPr>
        <w:spacing w:before="90"/>
      </w:pPr>
    </w:p>
    <w:p w14:paraId="3771BDE0" w14:textId="77777777" w:rsidR="00A87807" w:rsidRDefault="00000000">
      <w:pPr>
        <w:spacing w:before="190" w:after="45" w:line="320" w:lineRule="auto"/>
      </w:pPr>
      <w:r>
        <w:rPr>
          <w:rFonts w:eastAsia="Roboto"/>
          <w:b/>
          <w:bCs/>
          <w:color w:val="000000"/>
          <w:sz w:val="24"/>
          <w:szCs w:val="24"/>
        </w:rPr>
        <w:t>22.2 Q1 2026 narrative — ARM guidance and ad-revenue run-rate</w:t>
      </w:r>
    </w:p>
    <w:p w14:paraId="218E0ED2" w14:textId="77777777" w:rsidR="00A87807" w:rsidRDefault="00000000">
      <w:pPr>
        <w:spacing w:after="90"/>
      </w:pPr>
      <w:r>
        <w:rPr>
          <w:rFonts w:eastAsia="Roboto"/>
          <w:b/>
          <w:bCs/>
          <w:color w:val="000000"/>
        </w:rPr>
        <w:t xml:space="preserve">Q1 2026 pivot from Subscriber Growth to Membership + ARM co-primacy. </w:t>
      </w:r>
      <w:r>
        <w:rPr>
          <w:rFonts w:eastAsia="Roboto"/>
        </w:rPr>
        <w:t>Management will likely use Q1 2026 commentary to push the Street's framing from sub-count toward a balanced ARM-plus-Membership model. Key expected disclosures: Ads Tier now accounts for &gt;60% of sign-ups in ad-enabled markets; Ads Suite globally deployed; $3B 2026 ads revenue reaffirmed; Ads Tier ARM gap closing versus Standard; UCAN April 2026 hike absorbed per expectation; Japan hike early signals on track. The narrative: 2026 revenue growth mid-teens is underpinned by pricing-plus-ads in UCAN and pricing-plus-subs in EMEA/LATAM; APAC is the pure volume-plus-content-library story.</w:t>
      </w:r>
    </w:p>
    <w:p w14:paraId="61DB5CF6" w14:textId="77777777" w:rsidR="00A87807" w:rsidRDefault="00000000">
      <w:pPr>
        <w:spacing w:before="190" w:after="45" w:line="320" w:lineRule="auto"/>
      </w:pPr>
      <w:r>
        <w:rPr>
          <w:rFonts w:eastAsia="Roboto"/>
          <w:b/>
          <w:bCs/>
          <w:color w:val="000000"/>
          <w:sz w:val="24"/>
          <w:szCs w:val="24"/>
        </w:rPr>
        <w:t>22.3 Q2 2026 narrative — Summer slate and international content engine</w:t>
      </w:r>
    </w:p>
    <w:p w14:paraId="378A3EEE" w14:textId="77777777" w:rsidR="00A87807" w:rsidRDefault="00000000">
      <w:pPr>
        <w:spacing w:after="90"/>
      </w:pPr>
      <w:r>
        <w:rPr>
          <w:rFonts w:eastAsia="Roboto"/>
          <w:b/>
          <w:bCs/>
          <w:color w:val="000000"/>
        </w:rPr>
        <w:t xml:space="preserve">Summer 2026 slate is Netflix's most densely-loaded IP cycle since 2023. </w:t>
      </w:r>
      <w:r>
        <w:rPr>
          <w:rFonts w:eastAsia="Roboto"/>
        </w:rPr>
        <w:t>Bridgerton, Beef, Emily in Paris, One Piece, Outer Banks, Virgin River — each returning season. New IP: The Boroughs (Duffer Brothers post-Stranger Things), Narnia (Greta Gerwig feature). International: Can This Love Be Translated? (Korea), The Human Vapor (Japan). Management narrative focus: non-English content is the durable global moat (one-third of viewing hours, major driver of non-U.S. net adds); TF1 licensing (France) and similar local partnerships extend the local flywheel. Q2 engagement hours trajectory vs 2025 will be a critical read.</w:t>
      </w:r>
    </w:p>
    <w:p w14:paraId="4D9D0A13" w14:textId="77777777" w:rsidR="00A87807" w:rsidRDefault="00000000">
      <w:pPr>
        <w:spacing w:before="190" w:after="45" w:line="320" w:lineRule="auto"/>
      </w:pPr>
      <w:r>
        <w:rPr>
          <w:rFonts w:eastAsia="Roboto"/>
          <w:b/>
          <w:bCs/>
          <w:color w:val="000000"/>
          <w:sz w:val="24"/>
          <w:szCs w:val="24"/>
        </w:rPr>
        <w:t>22.4 Q3 2026 narrative — live sports maturation and global live-ops infrastructure</w:t>
      </w:r>
    </w:p>
    <w:p w14:paraId="1C985E09" w14:textId="77777777" w:rsidR="00A87807" w:rsidRDefault="00000000">
      <w:pPr>
        <w:spacing w:after="90"/>
      </w:pPr>
      <w:r>
        <w:rPr>
          <w:rFonts w:eastAsia="Roboto"/>
          <w:b/>
          <w:bCs/>
          <w:color w:val="000000"/>
        </w:rPr>
        <w:t xml:space="preserve">Sports playbook: event-ized, discipline-first, globally distributed. </w:t>
      </w:r>
      <w:r>
        <w:rPr>
          <w:rFonts w:eastAsia="Roboto"/>
        </w:rPr>
        <w:t xml:space="preserve">Q3 2026 narrative focus will likely sit around: (1) WWE Raw weekly performance (~5M weekly, 2x linear comparable) — a now-proven recurring franchise; (2) NFL Christmas Day 2026 engagement and ad dollars (each game ~$80–90M expected ad revenue); (3) MLB Home Run Derby-style U.S. events at roughly $35M/year range; (4) WBC 2026 (March, Japan) post-mortem — the first major live event staged outside the U.S., Netflix Japan's largest daily sign-ups, largest-ever quarterly net adds; (5) the new live-operations centers in the UK and Asia signaling infrastructure scale for global simul-live; (6) FIFA Women's World Cup 2027/2031 rights conversations. The disciplined stance </w:t>
      </w:r>
      <w:r>
        <w:rPr>
          <w:rFonts w:eastAsia="Roboto"/>
        </w:rPr>
        <w:lastRenderedPageBreak/>
        <w:t>management has broadcast is credible: Netflix will not enter a full-season NBA, F1, or comparable multi-season bid race; it will selectively bid for high-ROI 'breakthrough' events.</w:t>
      </w:r>
    </w:p>
    <w:p w14:paraId="1C5C3EA9" w14:textId="77777777" w:rsidR="00A87807" w:rsidRDefault="00000000">
      <w:pPr>
        <w:spacing w:before="190" w:after="45" w:line="320" w:lineRule="auto"/>
      </w:pPr>
      <w:r>
        <w:rPr>
          <w:rFonts w:eastAsia="Roboto"/>
          <w:b/>
          <w:bCs/>
          <w:color w:val="000000"/>
          <w:sz w:val="24"/>
          <w:szCs w:val="24"/>
        </w:rPr>
        <w:t>22.5 The 2-to-3-quarter narrative structure</w:t>
      </w:r>
    </w:p>
    <w:p w14:paraId="19DCA680" w14:textId="77777777" w:rsidR="00A87807" w:rsidRDefault="00000000">
      <w:pPr>
        <w:spacing w:after="90"/>
      </w:pPr>
      <w:r>
        <w:rPr>
          <w:rFonts w:eastAsia="Roboto"/>
          <w:b/>
          <w:bCs/>
          <w:color w:val="000000"/>
        </w:rPr>
        <w:t xml:space="preserve">One integrated narrative: content → engagement → ad inventory → ARM + live monetization. </w:t>
      </w:r>
      <w:r>
        <w:rPr>
          <w:rFonts w:eastAsia="Roboto"/>
        </w:rPr>
        <w:t>Management's narrative will be a tight sequence: Q2 delivers content volume and engagement via the summer IP slate and international original slate; that engagement drives advertiser demand and ad inventory for ads-tier monetization; Q3 demonstrates the live-sports franchise maturation (WWE, WBC post-mortem, NFL December prep); the combination produces ARM uplift plus the $3B 2026 ads revenue target plus mid-teens revenue growth plus the 31.5% full-year OP margin. The Street will either buy the connected narrative and rerate, or fragment the story into 'Q2 missed,' 'ads disappointed,' 'content ROI weakening' and compress the multiple.</w:t>
      </w:r>
    </w:p>
    <w:p w14:paraId="40EC2C74" w14:textId="77777777" w:rsidR="00A87807" w:rsidRDefault="00A87807">
      <w:pPr>
        <w:sectPr w:rsidR="00A87807">
          <w:headerReference w:type="default" r:id="rId52"/>
          <w:footerReference w:type="default" r:id="rId53"/>
          <w:pgSz w:w="11906" w:h="16838"/>
          <w:pgMar w:top="720" w:right="964" w:bottom="620" w:left="964" w:header="260" w:footer="260" w:gutter="0"/>
          <w:cols w:space="720"/>
          <w:docGrid w:linePitch="360"/>
        </w:sectPr>
      </w:pPr>
    </w:p>
    <w:p w14:paraId="3F724192" w14:textId="77777777" w:rsidR="00A87807" w:rsidRDefault="00000000">
      <w:pPr>
        <w:spacing w:before="160" w:after="50" w:line="360" w:lineRule="auto"/>
      </w:pPr>
      <w:r>
        <w:rPr>
          <w:rFonts w:eastAsia="Roboto"/>
          <w:color w:val="103455"/>
          <w:sz w:val="28"/>
          <w:szCs w:val="28"/>
        </w:rPr>
        <w:lastRenderedPageBreak/>
        <w:t>Section 23: Thesis-Break Leading Indicators — the Order They Would Appear</w:t>
      </w:r>
    </w:p>
    <w:p w14:paraId="1D4A594E" w14:textId="77777777" w:rsidR="00A87807" w:rsidRDefault="00000000">
      <w:pPr>
        <w:spacing w:before="190" w:after="45" w:line="320" w:lineRule="auto"/>
      </w:pPr>
      <w:r>
        <w:rPr>
          <w:rFonts w:eastAsia="Roboto"/>
          <w:b/>
          <w:bCs/>
          <w:color w:val="000000"/>
          <w:sz w:val="24"/>
          <w:szCs w:val="24"/>
        </w:rPr>
        <w:t>23.1 First: engagement hours YoY declining for two consecutive quarters</w:t>
      </w:r>
    </w:p>
    <w:p w14:paraId="4850C1F4" w14:textId="77777777" w:rsidR="00A87807" w:rsidRDefault="00000000">
      <w:pPr>
        <w:spacing w:after="90"/>
      </w:pPr>
      <w:r>
        <w:rPr>
          <w:rFonts w:eastAsia="Roboto"/>
          <w:b/>
          <w:bCs/>
          <w:color w:val="000000"/>
        </w:rPr>
        <w:t xml:space="preserve">Engagement is the earliest, clearest signal. </w:t>
      </w:r>
      <w:r>
        <w:rPr>
          <w:rFonts w:eastAsia="Roboto"/>
        </w:rPr>
        <w:t>Global per-sub engagement has already slipped from 2.2 hours/day (H1 2023) to 1.8 hours/day (H2 2025, ex-paid-sharing). January–February 2026 U.S. CTV Netflix viewing fell roughly 6% YoY. Q3 2025 engagement was near-single-handedly rescued by KPop Demon Hunters. The specific threshold: per-sub global engagement below 1.8 hours/day, or Owner-Household engagement below a stable 2.0 hours/day; or two consecutive quarters of absolute-total viewing-hour YoY decline without a comparable breakout title drag. A confirmed break on this measure drains confidence in the content-ROI and pricing-power stack simultaneously.</w:t>
      </w:r>
    </w:p>
    <w:p w14:paraId="5D2D8575" w14:textId="77777777" w:rsidR="00A87807" w:rsidRDefault="00000000">
      <w:pPr>
        <w:spacing w:before="190" w:after="45" w:line="320" w:lineRule="auto"/>
      </w:pPr>
      <w:r>
        <w:rPr>
          <w:rFonts w:eastAsia="Roboto"/>
          <w:b/>
          <w:bCs/>
          <w:color w:val="000000"/>
          <w:sz w:val="24"/>
          <w:szCs w:val="24"/>
        </w:rPr>
        <w:t>23.2 Second: UCAN ARM YoY turning negative</w:t>
      </w:r>
    </w:p>
    <w:p w14:paraId="3665AED9" w14:textId="77777777" w:rsidR="00A87807" w:rsidRDefault="00000000">
      <w:pPr>
        <w:spacing w:after="90"/>
      </w:pPr>
      <w:r>
        <w:rPr>
          <w:rFonts w:eastAsia="Roboto"/>
          <w:b/>
          <w:bCs/>
          <w:color w:val="000000"/>
        </w:rPr>
        <w:t xml:space="preserve">AVOD dilution outrunning price capture is the next break. </w:t>
      </w:r>
      <w:r>
        <w:rPr>
          <w:rFonts w:eastAsia="Roboto"/>
        </w:rPr>
        <w:t>AVOD Tier as a share of UCAN subs moved from 18% (2024) to 30% (2025) to a projected 36% (2026). AVOD at ~35% of the ad-free Standard tier price is the core dilution vector. Netflix bridges the gap by raising the ad-free tier and lifting ad CPM/fill rates. If AVOD share moves past ~36–41% and eCPM growth decelerates below 5% YoY, the bridging math breaks. At that point, UCAN ARM YoY can turn negative even on continued non-ad-tier hikes.</w:t>
      </w:r>
    </w:p>
    <w:p w14:paraId="75F19066" w14:textId="77777777" w:rsidR="00A87807" w:rsidRDefault="00000000">
      <w:pPr>
        <w:spacing w:before="190" w:after="45" w:line="320" w:lineRule="auto"/>
      </w:pPr>
      <w:r>
        <w:rPr>
          <w:rFonts w:eastAsia="Roboto"/>
          <w:b/>
          <w:bCs/>
          <w:color w:val="000000"/>
          <w:sz w:val="24"/>
          <w:szCs w:val="24"/>
        </w:rPr>
        <w:t>23.3 Third: content-ROI ratio collapse</w:t>
      </w:r>
    </w:p>
    <w:p w14:paraId="4F3D8387" w14:textId="77777777" w:rsidR="00A87807" w:rsidRDefault="00000000">
      <w:pPr>
        <w:spacing w:after="90"/>
      </w:pPr>
      <w:r>
        <w:rPr>
          <w:rFonts w:eastAsia="Roboto"/>
          <w:b/>
          <w:bCs/>
          <w:color w:val="000000"/>
        </w:rPr>
        <w:t xml:space="preserve">Revenue per content-dollar reverting from 2.3x to 1.7x is the capital-efficiency break. </w:t>
      </w:r>
      <w:r>
        <w:rPr>
          <w:rFonts w:eastAsia="Roboto"/>
        </w:rPr>
        <w:t>Netflix's content-cost efficiency rose from 1.7x (2021) to 2.3x (2024). The 2026 guide implies cash content spend near $19–$20B vs 2025's ~$17B. If engagement hours and revenue don't compound with the step-up, the ratio compresses. Threshold: the revenue/content-spend ratio reverting toward 1.7x (the pre-rerating level) is the clean signal; or management failing to maintain the stated 1.1x cash-to-amort target indicates content investment has outrun monetization.</w:t>
      </w:r>
    </w:p>
    <w:p w14:paraId="05EBB03B" w14:textId="77777777" w:rsidR="00A87807" w:rsidRDefault="00000000">
      <w:pPr>
        <w:spacing w:before="190" w:after="45" w:line="320" w:lineRule="auto"/>
      </w:pPr>
      <w:r>
        <w:rPr>
          <w:rFonts w:eastAsia="Roboto"/>
          <w:b/>
          <w:bCs/>
          <w:color w:val="000000"/>
          <w:sz w:val="24"/>
          <w:szCs w:val="24"/>
        </w:rPr>
        <w:t>23.4 Last: operating margin undershooting guidance</w:t>
      </w:r>
    </w:p>
    <w:p w14:paraId="3DD48746" w14:textId="77777777" w:rsidR="00A87807" w:rsidRDefault="00000000">
      <w:pPr>
        <w:spacing w:after="90"/>
      </w:pPr>
      <w:r>
        <w:rPr>
          <w:rFonts w:eastAsia="Roboto"/>
          <w:b/>
          <w:bCs/>
          <w:color w:val="000000"/>
        </w:rPr>
        <w:t xml:space="preserve">OP margin guidance undershoot is the final confirmation, not a leading indicator. </w:t>
      </w:r>
      <w:r>
        <w:rPr>
          <w:rFonts w:eastAsia="Roboto"/>
        </w:rPr>
        <w:t>Netflix has a multi-year track record of 'under-promise, over-deliver' on operating margin — except 2022, where guidance (~19–20%) missed at 17.8%. 2024 started at 22–23% guide, landed 26.7%. 2025 started at 28%, landed 29% reported / ~31% adjusted. Management has enough operational discretion (S&amp;M pacing, content-spend deferral) to defend margin guidance in the short term. If OP margin undershoots the 31.5% 2026 guide, or margin expansion falls below the 200-bps/year multi-year average, the earlier-stage leading indicators (engagement, ARM, content ROI) have already broken and the margin signal is the lagging confirmation.</w:t>
      </w:r>
    </w:p>
    <w:p w14:paraId="1D5658FB" w14:textId="77777777" w:rsidR="00A87807" w:rsidRDefault="00A87807">
      <w:pPr>
        <w:sectPr w:rsidR="00A87807">
          <w:headerReference w:type="default" r:id="rId54"/>
          <w:footerReference w:type="default" r:id="rId55"/>
          <w:pgSz w:w="11906" w:h="16838"/>
          <w:pgMar w:top="720" w:right="964" w:bottom="620" w:left="964" w:header="260" w:footer="260" w:gutter="0"/>
          <w:cols w:space="720"/>
          <w:docGrid w:linePitch="360"/>
        </w:sectPr>
      </w:pPr>
    </w:p>
    <w:p w14:paraId="14A052C7" w14:textId="77777777" w:rsidR="00A87807" w:rsidRDefault="00000000">
      <w:pPr>
        <w:spacing w:before="160" w:after="50" w:line="360" w:lineRule="auto"/>
      </w:pPr>
      <w:r>
        <w:rPr>
          <w:rFonts w:eastAsia="Roboto"/>
          <w:color w:val="103455"/>
          <w:sz w:val="28"/>
          <w:szCs w:val="28"/>
        </w:rPr>
        <w:lastRenderedPageBreak/>
        <w:t>Section 24: Valuation Methodology — Multi-Approach Cross-Check</w:t>
      </w:r>
    </w:p>
    <w:p w14:paraId="65945B9B" w14:textId="77777777" w:rsidR="00A87807" w:rsidRDefault="00000000">
      <w:pPr>
        <w:spacing w:before="190" w:after="45" w:line="320" w:lineRule="auto"/>
      </w:pPr>
      <w:r>
        <w:rPr>
          <w:rFonts w:eastAsia="Roboto"/>
          <w:b/>
          <w:bCs/>
          <w:color w:val="000000"/>
          <w:sz w:val="24"/>
          <w:szCs w:val="24"/>
        </w:rPr>
        <w:t>24.1 23x 2027E EPS = $120 core</w:t>
      </w:r>
    </w:p>
    <w:p w14:paraId="078B35CF" w14:textId="77777777" w:rsidR="00A87807" w:rsidRDefault="00000000">
      <w:pPr>
        <w:spacing w:after="90"/>
      </w:pPr>
      <w:r>
        <w:rPr>
          <w:rFonts w:eastAsia="Roboto"/>
          <w:b/>
          <w:bCs/>
          <w:color w:val="000000"/>
        </w:rPr>
        <w:t xml:space="preserve">Core methodology and sensitivity. </w:t>
      </w:r>
      <w:r>
        <w:rPr>
          <w:rFonts w:eastAsia="Roboto"/>
        </w:rPr>
        <w:t>Our $120 PT applies a 23x multiple to a weighted 2027E EPS of approximately $5.20 (65% base / 25% bull / 10% bear). 23x sits below Netflix's 5-year forward P/E mean of ~32x and at a modest ~1x premium to the S&amp;P 500 average of ~22x. The conservatism reflects content-amort-step-up uncertainty and YouTube-CTV share-erosion headline risk. If the 5-yr historical multiple held, PT would be materially higher; we are explicitly giving up multiple premium to preserve valuation margin.</w:t>
      </w:r>
    </w:p>
    <w:p w14:paraId="029BFA47" w14:textId="77777777" w:rsidR="00A87807" w:rsidRDefault="00000000">
      <w:pPr>
        <w:spacing w:before="190" w:after="45" w:line="320" w:lineRule="auto"/>
      </w:pPr>
      <w:r>
        <w:rPr>
          <w:rFonts w:eastAsia="Roboto"/>
          <w:b/>
          <w:bCs/>
          <w:color w:val="000000"/>
          <w:sz w:val="24"/>
          <w:szCs w:val="24"/>
        </w:rPr>
        <w:t>24.2 EV/EBITDA cross-check</w:t>
      </w:r>
    </w:p>
    <w:p w14:paraId="34DD327C" w14:textId="77777777" w:rsidR="00A87807" w:rsidRDefault="00000000">
      <w:pPr>
        <w:spacing w:after="90"/>
      </w:pPr>
      <w:r>
        <w:rPr>
          <w:rFonts w:eastAsia="Roboto"/>
          <w:b/>
          <w:bCs/>
          <w:color w:val="000000"/>
        </w:rPr>
        <w:t xml:space="preserve">$120 PT implies ~17x 2027E EV/EBITDA. </w:t>
      </w:r>
      <w:r>
        <w:rPr>
          <w:rFonts w:eastAsia="Roboto"/>
        </w:rPr>
        <w:t>Current NFLX trades at approximately 22x fwd EV/EBITDA (snapshot-derived 2026E). $120 PT at our 2027E EBITDA implies roughly 17x — below Netflix's 5-year mean of ~28x and roughly in line with MAG7 average of ~18x. On relative-peer terms this is a defensible floor, not a stretch valuation. Bull-case $140 would imply ~19–20x, still below the historical range.</w:t>
      </w:r>
    </w:p>
    <w:p w14:paraId="24E69DD6" w14:textId="77777777" w:rsidR="00A87807" w:rsidRDefault="00000000">
      <w:pPr>
        <w:spacing w:before="190" w:after="45" w:line="320" w:lineRule="auto"/>
      </w:pPr>
      <w:r>
        <w:rPr>
          <w:rFonts w:eastAsia="Roboto"/>
          <w:b/>
          <w:bCs/>
          <w:color w:val="000000"/>
          <w:sz w:val="24"/>
          <w:szCs w:val="24"/>
        </w:rPr>
        <w:t>24.3 FCF yield cross-check</w:t>
      </w:r>
    </w:p>
    <w:p w14:paraId="3E41DC9B" w14:textId="77777777" w:rsidR="00A87807" w:rsidRDefault="00000000">
      <w:pPr>
        <w:spacing w:after="90"/>
      </w:pPr>
      <w:r>
        <w:rPr>
          <w:rFonts w:eastAsia="Roboto"/>
          <w:b/>
          <w:bCs/>
          <w:color w:val="000000"/>
        </w:rPr>
        <w:t xml:space="preserve">$120 PT implies ~2.3% FY2027 FCF yield. </w:t>
      </w:r>
      <w:r>
        <w:rPr>
          <w:rFonts w:eastAsia="Roboto"/>
        </w:rPr>
        <w:t>At $120 and our 2027E FCF of approximately $12–$13B (management FY2026 guide ~$11B; we assume ~10% further growth on revenue mix), the FCF yield is ~2.3% rising to 2.8% as share count falls. That compares to a current ~2.5% FCF yield at $92.82. The buyback yield alone at current run-rate is roughly 2.0–2.3%, and post-$25B authorization pace could exceed 4–5% over a 24–36 month draw-down. Combined FCF + buyback yield is a competitive total-yield profile for a compounder.</w:t>
      </w:r>
    </w:p>
    <w:p w14:paraId="7FB8F32E" w14:textId="77777777" w:rsidR="00A87807" w:rsidRDefault="00000000">
      <w:pPr>
        <w:spacing w:before="190" w:after="45" w:line="320" w:lineRule="auto"/>
      </w:pPr>
      <w:r>
        <w:rPr>
          <w:rFonts w:eastAsia="Roboto"/>
          <w:b/>
          <w:bCs/>
          <w:color w:val="000000"/>
          <w:sz w:val="24"/>
          <w:szCs w:val="24"/>
        </w:rPr>
        <w:t>24.4 Sum-of-parts cross-check</w:t>
      </w:r>
    </w:p>
    <w:p w14:paraId="755639D9" w14:textId="77777777" w:rsidR="00A87807" w:rsidRDefault="00000000">
      <w:pPr>
        <w:spacing w:after="90"/>
      </w:pPr>
      <w:r>
        <w:rPr>
          <w:rFonts w:eastAsia="Roboto"/>
          <w:b/>
          <w:bCs/>
          <w:color w:val="000000"/>
        </w:rPr>
        <w:t xml:space="preserve">SOTP weighted PT: ~$125, rounded to $120 for conservatism. </w:t>
      </w:r>
      <w:r>
        <w:rPr>
          <w:rFonts w:eastAsia="Roboto"/>
        </w:rPr>
        <w:t>Subscription business ~22x on ~$45B 2027 subscription revenue; Ads business ~35x on $8B 2027 ads revenue (standalone CTV ad-platform multiple); Live/Sports/Games/adjacencies ~15x on $4B revenue. Weighted to a Netflix-level PT yields approximately $125 at base. We round down to $120 to preserve conservatism and absorb multiple-compression risk.</w:t>
      </w:r>
    </w:p>
    <w:p w14:paraId="07F629B4" w14:textId="77777777" w:rsidR="00A87807" w:rsidRDefault="00000000">
      <w:pPr>
        <w:spacing w:before="190" w:after="45" w:line="320" w:lineRule="auto"/>
      </w:pPr>
      <w:r>
        <w:rPr>
          <w:rFonts w:eastAsia="Roboto"/>
          <w:b/>
          <w:bCs/>
          <w:color w:val="000000"/>
          <w:sz w:val="24"/>
          <w:szCs w:val="24"/>
        </w:rPr>
        <w:t>24.5 Downside and triggers to revise thesis</w:t>
      </w:r>
    </w:p>
    <w:p w14:paraId="09AA9937" w14:textId="77777777" w:rsidR="00A87807" w:rsidRDefault="00000000">
      <w:pPr>
        <w:spacing w:after="90"/>
      </w:pPr>
      <w:r>
        <w:rPr>
          <w:rFonts w:eastAsia="Roboto"/>
          <w:b/>
          <w:bCs/>
          <w:color w:val="000000"/>
        </w:rPr>
        <w:t xml:space="preserve">HOLD/SELL reversion thresholds. </w:t>
      </w:r>
      <w:r>
        <w:rPr>
          <w:rFonts w:eastAsia="Roboto"/>
        </w:rPr>
        <w:t>We move to HOLD if: (a) reported Q2 or Q3 2026 OP margin misses 32.0% consensus by &gt;200 bps, indicating structural content-cost escalation rather than optical timing; (b) global engagement hours YoY declines in two consecutive quarters, indicating durable consumer shift away from long-form premium; (c) UCAN ARM growth turns negative. We move to SELL if: (a) management announces further opacity on engagement metrics on top of the already-paused subscriber data — genuine disclosure withdrawal, not a reporting rationalization; (b) Netflix returns to the M&amp;A table at premium valuations for another legacy-media asset — a discipline-break. If NFLX rallies to $110 without these triggers firing, risk-reward tightens enough that we would reassess the BUY downward toward HOLD and reconsider the ~29% upside assumption.</w:t>
      </w:r>
    </w:p>
    <w:p w14:paraId="70C476A5" w14:textId="77777777" w:rsidR="00A87807" w:rsidRDefault="00A87807">
      <w:pPr>
        <w:sectPr w:rsidR="00A87807">
          <w:headerReference w:type="default" r:id="rId56"/>
          <w:footerReference w:type="default" r:id="rId57"/>
          <w:pgSz w:w="11906" w:h="16838"/>
          <w:pgMar w:top="720" w:right="964" w:bottom="620" w:left="964" w:header="260" w:footer="260" w:gutter="0"/>
          <w:cols w:space="720"/>
          <w:docGrid w:linePitch="360"/>
        </w:sectPr>
      </w:pPr>
    </w:p>
    <w:p w14:paraId="3C088377" w14:textId="77777777" w:rsidR="00A87807" w:rsidRDefault="00000000">
      <w:pPr>
        <w:spacing w:before="160" w:after="50" w:line="360" w:lineRule="auto"/>
      </w:pPr>
      <w:r>
        <w:rPr>
          <w:rFonts w:eastAsia="Roboto"/>
          <w:color w:val="103455"/>
          <w:sz w:val="28"/>
          <w:szCs w:val="28"/>
        </w:rPr>
        <w:lastRenderedPageBreak/>
        <w:t>Section 25: Thesis Scorecard — What Confirms, What Breaks</w:t>
      </w:r>
    </w:p>
    <w:p w14:paraId="2DA838E2" w14:textId="77777777" w:rsidR="00A87807" w:rsidRDefault="00000000">
      <w:pPr>
        <w:spacing w:before="190" w:after="45" w:line="320" w:lineRule="auto"/>
      </w:pPr>
      <w:r>
        <w:rPr>
          <w:rFonts w:eastAsia="Roboto"/>
          <w:b/>
          <w:bCs/>
          <w:color w:val="000000"/>
          <w:sz w:val="24"/>
          <w:szCs w:val="24"/>
        </w:rPr>
        <w:t>25.1 Management delivery on past commitments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000" w:firstRow="0" w:lastRow="0" w:firstColumn="0" w:lastColumn="0" w:noHBand="0" w:noVBand="0"/>
      </w:tblPr>
      <w:tblGrid>
        <w:gridCol w:w="2252"/>
        <w:gridCol w:w="5746"/>
        <w:gridCol w:w="1980"/>
      </w:tblGrid>
      <w:tr w:rsidR="00A87807" w14:paraId="0792B07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99B08F9" w14:textId="77777777" w:rsidR="00A87807" w:rsidRDefault="00000000">
            <w:r>
              <w:rPr>
                <w:rFonts w:eastAsia="Roboto"/>
                <w:b/>
                <w:bCs/>
                <w:color w:val="FFFFFF"/>
              </w:rPr>
              <w:t>Commitment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BB40E40" w14:textId="77777777" w:rsidR="00A87807" w:rsidRDefault="00000000">
            <w:r>
              <w:rPr>
                <w:rFonts w:eastAsia="Roboto"/>
                <w:b/>
                <w:bCs/>
                <w:color w:val="FFFFFF"/>
              </w:rPr>
              <w:t>Track Record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5938645" w14:textId="77777777" w:rsidR="00A87807" w:rsidRDefault="00000000">
            <w:r>
              <w:rPr>
                <w:rFonts w:eastAsia="Roboto"/>
                <w:b/>
                <w:bCs/>
                <w:color w:val="FFFFFF"/>
              </w:rPr>
              <w:t>Grade</w:t>
            </w:r>
          </w:p>
        </w:tc>
      </w:tr>
      <w:tr w:rsidR="00A87807" w14:paraId="6A62095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880C23" w14:textId="77777777" w:rsidR="00A87807" w:rsidRDefault="00000000">
            <w:r>
              <w:rPr>
                <w:rFonts w:eastAsia="Roboto"/>
                <w:b/>
                <w:bCs/>
              </w:rPr>
              <w:t>Paid-sharing monetization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4664D1" w14:textId="77777777" w:rsidR="00A87807" w:rsidRDefault="00000000">
            <w:r>
              <w:rPr>
                <w:rFonts w:eastAsia="Roboto"/>
              </w:rPr>
              <w:t>30M+ incremental subs over 2023–2024; 'fully operationalized'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96986A" w14:textId="77777777" w:rsidR="00A87807" w:rsidRDefault="00000000">
            <w:r>
              <w:rPr>
                <w:rFonts w:eastAsia="Roboto"/>
              </w:rPr>
              <w:t>A (exceeded)</w:t>
            </w:r>
          </w:p>
        </w:tc>
      </w:tr>
      <w:tr w:rsidR="00A87807" w14:paraId="332829A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0CA7CB" w14:textId="77777777" w:rsidR="00A87807" w:rsidRDefault="00000000">
            <w:r>
              <w:rPr>
                <w:rFonts w:eastAsia="Roboto"/>
                <w:b/>
                <w:bCs/>
              </w:rPr>
              <w:t>Ads-tier scale to $3B 2026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8DED23" w14:textId="77777777" w:rsidR="00A87807" w:rsidRDefault="00000000">
            <w:r>
              <w:rPr>
                <w:rFonts w:eastAsia="Roboto"/>
              </w:rPr>
              <w:t>$1.0B 2024 $1.5B 2025 $3B 2026 guided; on trajectory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CF421E" w14:textId="77777777" w:rsidR="00A87807" w:rsidRDefault="00000000">
            <w:r>
              <w:rPr>
                <w:rFonts w:eastAsia="Roboto"/>
              </w:rPr>
              <w:t>A (on track)</w:t>
            </w:r>
          </w:p>
        </w:tc>
      </w:tr>
      <w:tr w:rsidR="00A87807" w14:paraId="5B5CDFC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D3B534" w14:textId="77777777" w:rsidR="00A87807" w:rsidRDefault="00000000">
            <w:r>
              <w:rPr>
                <w:rFonts w:eastAsia="Roboto"/>
                <w:b/>
                <w:bCs/>
              </w:rPr>
              <w:t>Live events — NFL, WWE, Jake Paul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DB6030" w14:textId="77777777" w:rsidR="00A87807" w:rsidRDefault="00000000">
            <w:r>
              <w:rPr>
                <w:rFonts w:eastAsia="Roboto"/>
              </w:rPr>
              <w:t>All audience records set; cost discipline maintained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05D22D" w14:textId="77777777" w:rsidR="00A87807" w:rsidRDefault="00000000">
            <w:r>
              <w:rPr>
                <w:rFonts w:eastAsia="Roboto"/>
              </w:rPr>
              <w:t>A (exceeded)</w:t>
            </w:r>
          </w:p>
        </w:tc>
      </w:tr>
      <w:tr w:rsidR="00A87807" w14:paraId="200F5C1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022140" w14:textId="77777777" w:rsidR="00A87807" w:rsidRDefault="00000000">
            <w:r>
              <w:rPr>
                <w:rFonts w:eastAsia="Roboto"/>
                <w:b/>
                <w:bCs/>
              </w:rPr>
              <w:t>Games profitability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C25810" w14:textId="77777777" w:rsidR="00A87807" w:rsidRDefault="00000000">
            <w:r>
              <w:rPr>
                <w:rFonts w:eastAsia="Roboto"/>
              </w:rPr>
              <w:t>Decade-long build; retention uplift; no direct revenue yet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B9200C" w14:textId="77777777" w:rsidR="00A87807" w:rsidRDefault="00000000">
            <w:r>
              <w:rPr>
                <w:rFonts w:eastAsia="Roboto"/>
              </w:rPr>
              <w:t>B (in-progress, on expectations)</w:t>
            </w:r>
          </w:p>
        </w:tc>
      </w:tr>
      <w:tr w:rsidR="00A87807" w14:paraId="2CAD1B5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4C3E84" w14:textId="77777777" w:rsidR="00A87807" w:rsidRDefault="00000000">
            <w:r>
              <w:rPr>
                <w:rFonts w:eastAsia="Roboto"/>
                <w:b/>
                <w:bCs/>
              </w:rPr>
              <w:t>OP Margin vs guide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06F9DC" w14:textId="77777777" w:rsidR="00A87807" w:rsidRDefault="00000000">
            <w:r>
              <w:rPr>
                <w:rFonts w:eastAsia="Roboto"/>
              </w:rPr>
              <w:t>2024: 22–23% guide 26.7% actual. 2025: 28% guide 29% reported / ~31% adj. 2026: 31.5% guide, expansion 200+ bps/yr on average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AC57B2" w14:textId="77777777" w:rsidR="00A87807" w:rsidRDefault="00000000">
            <w:r>
              <w:rPr>
                <w:rFonts w:eastAsia="Roboto"/>
              </w:rPr>
              <w:t>A (beat and raise)</w:t>
            </w:r>
          </w:p>
        </w:tc>
      </w:tr>
    </w:tbl>
    <w:p w14:paraId="07FF6E25" w14:textId="77777777" w:rsidR="00A87807" w:rsidRDefault="00A87807">
      <w:pPr>
        <w:spacing w:before="90"/>
      </w:pPr>
    </w:p>
    <w:p w14:paraId="6D312D1F" w14:textId="77777777" w:rsidR="00A87807" w:rsidRDefault="00000000">
      <w:pPr>
        <w:spacing w:before="190" w:after="45" w:line="320" w:lineRule="auto"/>
      </w:pPr>
      <w:r>
        <w:rPr>
          <w:rFonts w:eastAsia="Roboto"/>
          <w:b/>
          <w:bCs/>
          <w:color w:val="000000"/>
          <w:sz w:val="24"/>
          <w:szCs w:val="24"/>
        </w:rPr>
        <w:t>25.2 The cleanest thesis-break fuse combinations</w:t>
      </w:r>
    </w:p>
    <w:p w14:paraId="129CFA7F" w14:textId="77777777" w:rsidR="00A87807" w:rsidRDefault="00000000">
      <w:pPr>
        <w:spacing w:after="90"/>
      </w:pPr>
      <w:r>
        <w:rPr>
          <w:rFonts w:eastAsia="Roboto"/>
          <w:b/>
          <w:bCs/>
          <w:color w:val="000000"/>
        </w:rPr>
        <w:t xml:space="preserve">Triple-fuse: content ROI + Disney re-accel + disclosure opacity. </w:t>
      </w:r>
      <w:r>
        <w:rPr>
          <w:rFonts w:eastAsia="Roboto"/>
        </w:rPr>
        <w:t>Content-ROI deterioration alone rerates Netflix moderately. Content-ROI deterioration combined with a Disney bundle-driven re-acceleration forces capital rotation. Content-ROI deterioration + Disney re-accel + further disclosure blackout (on engagement metrics, the last visible anchor) triggers the compounding crisis — simultaneous EPS cut, multiple compression, and loss of the Street's ability to triangulate a valuation range. The triple-fuse scenario is the Bernstein bear-case mechanism: stock to $71–95 post-split range, 15–20x implied forward P/E, annualized returns of -7% to -13% over the two-year window to late 2028.</w:t>
      </w:r>
    </w:p>
    <w:p w14:paraId="2B4293E8" w14:textId="77777777" w:rsidR="00A87807" w:rsidRDefault="00000000">
      <w:pPr>
        <w:spacing w:before="190" w:after="45" w:line="320" w:lineRule="auto"/>
      </w:pPr>
      <w:r>
        <w:rPr>
          <w:rFonts w:eastAsia="Roboto"/>
          <w:b/>
          <w:bCs/>
          <w:color w:val="000000"/>
          <w:sz w:val="24"/>
          <w:szCs w:val="24"/>
        </w:rPr>
        <w:t>25.3 What confirms the BUY</w:t>
      </w:r>
    </w:p>
    <w:p w14:paraId="343106D8" w14:textId="77777777" w:rsidR="00A87807" w:rsidRDefault="00000000">
      <w:pPr>
        <w:spacing w:after="90"/>
      </w:pPr>
      <w:r>
        <w:rPr>
          <w:rFonts w:eastAsia="Roboto"/>
          <w:b/>
          <w:bCs/>
          <w:color w:val="000000"/>
        </w:rPr>
        <w:t xml:space="preserve">Ads + Buyback + Content Discipline — any two of three validates the thesis. </w:t>
      </w:r>
      <w:r>
        <w:rPr>
          <w:rFonts w:eastAsia="Roboto"/>
        </w:rPr>
        <w:t>Confirmation 1 — Ads revenue Q3–Q4 2026 print above $3B annualized run-rate indicates the $8B 2027 Bernstein trajectory. Confirmation 2 — $25B buyback authorization drawn at pace consistent with FCF, adding 2–3% annual EPS lift for two consecutive years. Confirmation 3 — 2026 actual cash content spend under $19B, freeing 100–200 bps of margin beyond 31.5% guide. Any two of these three landing converts the BUY thesis into a validated compounder narrative and generates multiple rerating toward 25x+ forward P/E. Path C (Second S-Curve) in Section 21.3 becomes the modal outcome rather than a 25%-probability tail — implying a $160–$200 stock range over 2027–2028.</w:t>
      </w:r>
    </w:p>
    <w:p w14:paraId="57E064F5" w14:textId="77777777" w:rsidR="00A87807" w:rsidRDefault="00A87807">
      <w:pPr>
        <w:sectPr w:rsidR="00A87807">
          <w:headerReference w:type="default" r:id="rId58"/>
          <w:footerReference w:type="default" r:id="rId59"/>
          <w:pgSz w:w="11906" w:h="16838"/>
          <w:pgMar w:top="720" w:right="964" w:bottom="620" w:left="964" w:header="260" w:footer="260" w:gutter="0"/>
          <w:cols w:space="720"/>
          <w:docGrid w:linePitch="360"/>
        </w:sectPr>
      </w:pPr>
    </w:p>
    <w:p w14:paraId="568DF8B3" w14:textId="77777777" w:rsidR="00A87807" w:rsidRDefault="00000000">
      <w:pPr>
        <w:spacing w:before="160" w:after="50" w:line="360" w:lineRule="auto"/>
      </w:pPr>
      <w:r>
        <w:rPr>
          <w:rFonts w:eastAsia="Roboto"/>
          <w:color w:val="103455"/>
          <w:sz w:val="28"/>
          <w:szCs w:val="28"/>
        </w:rPr>
        <w:lastRenderedPageBreak/>
        <w:t>Company Description</w:t>
      </w:r>
    </w:p>
    <w:p w14:paraId="1F8AC1DF" w14:textId="77777777" w:rsidR="00A87807" w:rsidRDefault="00000000">
      <w:pPr>
        <w:spacing w:before="190" w:after="45" w:line="320" w:lineRule="auto"/>
      </w:pPr>
      <w:r>
        <w:rPr>
          <w:rFonts w:eastAsia="Roboto"/>
          <w:b/>
          <w:bCs/>
          <w:color w:val="000000"/>
          <w:sz w:val="24"/>
          <w:szCs w:val="24"/>
        </w:rPr>
        <w:t>Netflix, Inc.</w:t>
      </w:r>
    </w:p>
    <w:p w14:paraId="293C4F7F" w14:textId="77777777" w:rsidR="00A87807" w:rsidRDefault="00000000">
      <w:pPr>
        <w:spacing w:after="90"/>
      </w:pPr>
      <w:r>
        <w:rPr>
          <w:rFonts w:eastAsia="Roboto"/>
        </w:rPr>
        <w:t>Netflix is the largest global subscription video-on-demand (SVOD) platform by revenue, operating the eponymous streaming service in over 190 countries. The company offers three subscription tiers (Basic with Ads, Standard, Premium) across 12 ad-enabled markets and subscription-only tiers in the remaining markets. The company's revenue mix is approximately 96% subscription and 4% advertising (Q1 2026), with advertising projected to double to ~6% of revenue in 2026. The content library spans Originals (47% of 2025 amortization, $7.7B on $8.5B cash spend) and Licensed content (53%, $8.7B amort on $8.5B cash). Originals are 38% U.S.-produced and 62% international. The platform supports gaming, podcasts, live events (WWE, NFL Christmas, boxing, baseball), and is expanding vertical short video features. Headquartered in Los Gatos, California. Founded 1997. Co-CEOs: Ted Sarandos (Content) and Greg Peters (Technology &amp; Product).</w:t>
      </w:r>
    </w:p>
    <w:p w14:paraId="09C2798E" w14:textId="77777777" w:rsidR="00A87807" w:rsidRDefault="00000000">
      <w:pPr>
        <w:spacing w:before="160" w:after="50" w:line="360" w:lineRule="auto"/>
      </w:pPr>
      <w:r>
        <w:rPr>
          <w:rFonts w:eastAsia="Roboto"/>
          <w:color w:val="103455"/>
          <w:sz w:val="28"/>
          <w:szCs w:val="28"/>
        </w:rPr>
        <w:t>Company Valuation/Risks</w:t>
      </w:r>
    </w:p>
    <w:p w14:paraId="04BDFBD4" w14:textId="77777777" w:rsidR="00A87807" w:rsidRDefault="00000000">
      <w:pPr>
        <w:spacing w:before="190" w:after="45" w:line="320" w:lineRule="auto"/>
      </w:pPr>
      <w:r>
        <w:rPr>
          <w:rFonts w:eastAsia="Roboto"/>
          <w:b/>
          <w:bCs/>
          <w:color w:val="000000"/>
          <w:sz w:val="24"/>
          <w:szCs w:val="24"/>
        </w:rPr>
        <w:t>Netflix, Inc.</w:t>
      </w:r>
    </w:p>
    <w:p w14:paraId="0772B32F" w14:textId="77777777" w:rsidR="00A87807" w:rsidRDefault="00000000">
      <w:pPr>
        <w:spacing w:after="90"/>
      </w:pPr>
      <w:r>
        <w:rPr>
          <w:rFonts w:eastAsia="Roboto"/>
        </w:rPr>
        <w:t>We have a BUY rating and $120 post-split 12-month price target, implying ~29% upside. Our valuation is based on 23x our 2027E EPS of $5.20 (below NFLX's 5-year forward P/E mean of ~32x). Key risks: (1) Q2-Q3 2026 operating margin miss of &gt;200bps suggesting content cost escalation vs optical timing; (2) global engagement hour YoY declines for 2 consecutive quarters, indicating secular shift from long-form premium; (3) UCAN ARM turns negative as ad tier dilutes faster than pricing captures; (4) management transition risk around Hastings' board departure and Sarandos continuity; (5) regulatory risks including expanded content quotas, CPRA/GDPR ad-measurement restrictions, and Open Connect network access disputes; (6) content spend discipline breakdown from aggressive sports rights bidding (NBA, F1); (7) AI-native platform disruption in 3-5 year horizon.</w:t>
      </w:r>
    </w:p>
    <w:p w14:paraId="5650CA45" w14:textId="77777777" w:rsidR="00A87807" w:rsidRDefault="00000000">
      <w:pPr>
        <w:spacing w:before="160" w:after="50" w:line="360" w:lineRule="auto"/>
      </w:pPr>
      <w:r>
        <w:rPr>
          <w:rFonts w:eastAsia="Roboto"/>
          <w:color w:val="103455"/>
          <w:sz w:val="28"/>
          <w:szCs w:val="28"/>
        </w:rPr>
        <w:t>Analyst Certification</w:t>
      </w:r>
    </w:p>
    <w:p w14:paraId="746C9BBE" w14:textId="038F42E6" w:rsidR="00A87807" w:rsidRDefault="00000000">
      <w:pPr>
        <w:spacing w:after="90"/>
      </w:pPr>
      <w:r>
        <w:rPr>
          <w:rFonts w:eastAsia="Roboto"/>
        </w:rPr>
        <w:t xml:space="preserve">I, </w:t>
      </w:r>
      <w:r w:rsidR="00E62EBD">
        <w:rPr>
          <w:rFonts w:eastAsia="Roboto"/>
        </w:rPr>
        <w:t>Uninodue</w:t>
      </w:r>
      <w:r>
        <w:rPr>
          <w:rFonts w:eastAsia="Roboto"/>
        </w:rPr>
        <w:t xml:space="preserve"> Research, certify that all of the views expressed in this research report accurately reflect my personal views about the subject security and subject company. I also certify that no part of my compensation was, is, or will be, directly or indirectly, related to the specific recommendations or views expressed in this research report.</w:t>
      </w:r>
    </w:p>
    <w:p w14:paraId="059FD0B2" w14:textId="77777777" w:rsidR="00A87807" w:rsidRDefault="00000000">
      <w:pPr>
        <w:spacing w:before="160" w:after="50" w:line="360" w:lineRule="auto"/>
      </w:pPr>
      <w:r>
        <w:rPr>
          <w:rFonts w:eastAsia="Roboto"/>
          <w:color w:val="103455"/>
          <w:sz w:val="28"/>
          <w:szCs w:val="28"/>
        </w:rPr>
        <w:t>Investment Recommendation Record</w:t>
      </w:r>
    </w:p>
    <w:p w14:paraId="5F15FC20" w14:textId="77777777" w:rsidR="00A87807" w:rsidRDefault="00000000">
      <w:pPr>
        <w:spacing w:after="90"/>
      </w:pPr>
      <w:r>
        <w:rPr>
          <w:rFonts w:eastAsia="Roboto"/>
        </w:rPr>
        <w:t>(Article 3(1)e and Article 7 of MAR)</w:t>
      </w:r>
    </w:p>
    <w:p w14:paraId="6976520E" w14:textId="77777777" w:rsidR="00A87807" w:rsidRDefault="00000000">
      <w:pPr>
        <w:spacing w:after="90"/>
      </w:pPr>
      <w:r>
        <w:rPr>
          <w:rFonts w:eastAsia="Roboto"/>
        </w:rPr>
        <w:t>Recommendation Published: April 24, 2026 (initiation)</w:t>
      </w:r>
    </w:p>
    <w:p w14:paraId="7B36DBA4" w14:textId="77777777" w:rsidR="00A87807" w:rsidRDefault="00000000">
      <w:pPr>
        <w:spacing w:after="90"/>
      </w:pPr>
      <w:r>
        <w:rPr>
          <w:rFonts w:eastAsia="Roboto"/>
        </w:rPr>
        <w:t>Recommendation Distributed: April 24, 2026</w:t>
      </w:r>
    </w:p>
    <w:p w14:paraId="02952CC0" w14:textId="4B6AF730" w:rsidR="00A87807" w:rsidRDefault="00000000">
      <w:pPr>
        <w:spacing w:before="160" w:after="50" w:line="360" w:lineRule="auto"/>
      </w:pPr>
      <w:r>
        <w:rPr>
          <w:rFonts w:eastAsia="Roboto"/>
          <w:color w:val="103455"/>
          <w:sz w:val="28"/>
          <w:szCs w:val="28"/>
        </w:rPr>
        <w:t xml:space="preserve">Explanation of </w:t>
      </w:r>
      <w:r w:rsidR="00E62EBD">
        <w:rPr>
          <w:rFonts w:eastAsia="Roboto"/>
          <w:color w:val="103455"/>
          <w:sz w:val="28"/>
          <w:szCs w:val="28"/>
        </w:rPr>
        <w:t>Uninodue</w:t>
      </w:r>
      <w:r>
        <w:rPr>
          <w:rFonts w:eastAsia="Roboto"/>
          <w:color w:val="103455"/>
          <w:sz w:val="28"/>
          <w:szCs w:val="28"/>
        </w:rPr>
        <w:t xml:space="preserve"> Ratings</w:t>
      </w:r>
    </w:p>
    <w:p w14:paraId="2FE27321" w14:textId="77777777" w:rsidR="00A87807" w:rsidRDefault="00000000">
      <w:pPr>
        <w:spacing w:after="90"/>
      </w:pPr>
      <w:r>
        <w:rPr>
          <w:rFonts w:eastAsia="Roboto"/>
        </w:rPr>
        <w:t>BUY — Describes securities that we expect to provide a total return (price appreciation plus yield) of 15% or more within a 12-month period.</w:t>
      </w:r>
    </w:p>
    <w:p w14:paraId="1D67875E" w14:textId="77777777" w:rsidR="00A87807" w:rsidRDefault="00000000">
      <w:pPr>
        <w:spacing w:after="90"/>
      </w:pPr>
      <w:r>
        <w:rPr>
          <w:rFonts w:eastAsia="Roboto"/>
        </w:rPr>
        <w:t>HOLD — Describes securities that we expect to provide a total return of between -10% and +15% within a 12-month period.</w:t>
      </w:r>
    </w:p>
    <w:p w14:paraId="27C0EB7B" w14:textId="77777777" w:rsidR="00A87807" w:rsidRDefault="00000000">
      <w:pPr>
        <w:spacing w:after="90"/>
      </w:pPr>
      <w:r>
        <w:rPr>
          <w:rFonts w:eastAsia="Roboto"/>
        </w:rPr>
        <w:t>SELL/UNDERPERFORM — Describes securities that we expect to provide a total return of -10% or less within a 12-month period.</w:t>
      </w:r>
    </w:p>
    <w:p w14:paraId="2F16885B" w14:textId="77777777" w:rsidR="00A87807" w:rsidRDefault="00A87807">
      <w:pPr>
        <w:sectPr w:rsidR="00A87807">
          <w:headerReference w:type="default" r:id="rId60"/>
          <w:footerReference w:type="default" r:id="rId61"/>
          <w:pgSz w:w="11906" w:h="16838"/>
          <w:pgMar w:top="720" w:right="964" w:bottom="620" w:left="964" w:header="260" w:footer="260" w:gutter="0"/>
          <w:cols w:space="720"/>
          <w:docGrid w:linePitch="360"/>
        </w:sectPr>
      </w:pPr>
    </w:p>
    <w:p w14:paraId="0E79C728" w14:textId="77777777" w:rsidR="00A87807" w:rsidRDefault="00000000">
      <w:pPr>
        <w:spacing w:before="160" w:after="50" w:line="360" w:lineRule="auto"/>
      </w:pPr>
      <w:r>
        <w:rPr>
          <w:rFonts w:eastAsia="Roboto"/>
          <w:color w:val="103455"/>
          <w:sz w:val="28"/>
          <w:szCs w:val="28"/>
        </w:rPr>
        <w:lastRenderedPageBreak/>
        <w:t>Valuation Methodology</w:t>
      </w:r>
    </w:p>
    <w:p w14:paraId="70D9F091" w14:textId="61DFD468" w:rsidR="00A87807" w:rsidRDefault="00E62EBD">
      <w:pPr>
        <w:spacing w:after="90"/>
      </w:pPr>
      <w:r>
        <w:rPr>
          <w:rFonts w:eastAsia="Roboto"/>
        </w:rPr>
        <w:t>Uninodue</w:t>
      </w:r>
      <w:r w:rsidR="00000000">
        <w:rPr>
          <w:rFonts w:eastAsia="Roboto"/>
        </w:rPr>
        <w:t>'s methodology for assigning ratings and price targets may include: market capitalization, maturity stage, growth/value, volatility, and expected total return over 12 months. Price targets are based on several methodologies which may include market risk, growth rate, revenue streams, discounted cash flow (DCF), EBITDA, EPS, cash flow, free cash flow, EV/EBITDA, P/E, PE/growth, P/CF, P/FCF, premium/discount versus group EV/EBITDA, premium/discount versus group P/E, sum-of-parts analysis, net asset value, dividend returns, and return on equity.</w:t>
      </w:r>
    </w:p>
    <w:p w14:paraId="73EEDCDD" w14:textId="77777777" w:rsidR="00A87807" w:rsidRDefault="00000000">
      <w:pPr>
        <w:spacing w:before="160" w:after="50" w:line="360" w:lineRule="auto"/>
      </w:pPr>
      <w:r>
        <w:rPr>
          <w:rFonts w:eastAsia="Roboto"/>
          <w:color w:val="103455"/>
          <w:sz w:val="28"/>
          <w:szCs w:val="28"/>
        </w:rPr>
        <w:t>Risks which may impede achievement of our Price Target</w:t>
      </w:r>
    </w:p>
    <w:p w14:paraId="2D9C0398" w14:textId="77777777" w:rsidR="00A87807" w:rsidRDefault="00000000">
      <w:pPr>
        <w:spacing w:after="90"/>
      </w:pPr>
      <w:r>
        <w:rPr>
          <w:rFonts w:eastAsia="Roboto"/>
        </w:rPr>
        <w:t>This report was prepared for general circulation and does not provide investment recommendations specific to individual investors. The financial instruments discussed may not be suitable for all investors; investors must make their own investment decisions based on their specific investment objectives and financial situation, utilizing their own financial advisors as they deem necessary. Past performance of financial instruments recommended in this report should not be taken as an indication or guarantee of future results. Netflix's stock is subject to substantial volatility driven by subscriber trends, content cycle timing, competitive dynamics with YouTube/Disney/Amazon/TikTok, regulatory developments in EU/India, ad-tier monetization maturity, and macroeconomic conditions affecting consumer discretionary spending. Multiple compression risk is elevated due to the stock's current forward P/E of ~24x vs S&amp;P 500 ~22x and historical NFLX forward P/E average of ~32x.</w:t>
      </w:r>
    </w:p>
    <w:sectPr w:rsidR="00A87807">
      <w:headerReference w:type="default" r:id="rId62"/>
      <w:footerReference w:type="default" r:id="rId63"/>
      <w:pgSz w:w="11906" w:h="16838"/>
      <w:pgMar w:top="720" w:right="964" w:bottom="620" w:left="964" w:header="260" w:footer="2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9D928" w14:textId="77777777" w:rsidR="00152233" w:rsidRDefault="00152233">
      <w:pPr>
        <w:spacing w:line="240" w:lineRule="auto"/>
      </w:pPr>
      <w:r>
        <w:separator/>
      </w:r>
    </w:p>
  </w:endnote>
  <w:endnote w:type="continuationSeparator" w:id="0">
    <w:p w14:paraId="44B1D04F" w14:textId="77777777" w:rsidR="00152233" w:rsidRDefault="00152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Arial"/>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A2F4" w14:textId="77777777" w:rsidR="00A87807" w:rsidRDefault="00A87807">
    <w:pPr>
      <w:pBdr>
        <w:bottom w:val="single" w:sz="4" w:space="1" w:color="87919C"/>
      </w:pBdr>
    </w:pPr>
  </w:p>
  <w:p w14:paraId="1D4D3B91" w14:textId="77777777" w:rsidR="00A87807" w:rsidRDefault="00000000">
    <w:pPr>
      <w:spacing w:before="18" w:after="12" w:line="170" w:lineRule="auto"/>
    </w:pPr>
    <w:r>
      <w:rPr>
        <w:rFonts w:eastAsia="Roboto"/>
        <w:b/>
        <w:bCs/>
        <w:color w:val="000000"/>
        <w:sz w:val="11"/>
        <w:szCs w:val="11"/>
      </w:rPr>
      <w:t>Please see analyst certifications, important disclosure information, and analyst status on last pages of this report.</w:t>
    </w:r>
  </w:p>
  <w:p w14:paraId="36F2E3BF" w14:textId="718D886C" w:rsidR="00A87807" w:rsidRDefault="00000000">
    <w:pPr>
      <w:spacing w:line="150" w:lineRule="auto"/>
    </w:pPr>
    <w:r>
      <w:rPr>
        <w:rFonts w:eastAsia="Roboto"/>
        <w:color w:val="8C97A3"/>
        <w:sz w:val="10"/>
        <w:szCs w:val="10"/>
      </w:rPr>
      <w:t xml:space="preserve">* </w:t>
    </w:r>
    <w:r w:rsidR="00E62EBD">
      <w:rPr>
        <w:rFonts w:eastAsia="Roboto"/>
        <w:color w:val="8C97A3"/>
        <w:sz w:val="10"/>
        <w:szCs w:val="10"/>
      </w:rPr>
      <w:t>Uninodue</w:t>
    </w:r>
    <w:r>
      <w:rPr>
        <w:rFonts w:eastAsia="Roboto"/>
        <w:color w:val="8C97A3"/>
        <w:sz w:val="10"/>
        <w:szCs w:val="10"/>
      </w:rPr>
      <w:t xml:space="preserve"> Research — Buy-side mandate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C2A2" w14:textId="77777777" w:rsidR="00A87807" w:rsidRDefault="00A87807">
    <w:pPr>
      <w:pBdr>
        <w:bottom w:val="single" w:sz="4" w:space="1" w:color="87919C"/>
      </w:pBdr>
    </w:pPr>
  </w:p>
  <w:p w14:paraId="17FD7D3F" w14:textId="77777777"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3</w:t>
    </w:r>
    <w:r>
      <w:rPr>
        <w:sz w:val="11"/>
        <w:szCs w:val="11"/>
      </w:rPr>
      <w:fldChar w:fldCharType="end"/>
    </w:r>
  </w:p>
  <w:p w14:paraId="72BA9CCB"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DD2D" w14:textId="77777777" w:rsidR="00A87807" w:rsidRDefault="00A87807">
    <w:pPr>
      <w:pBdr>
        <w:bottom w:val="single" w:sz="4" w:space="1" w:color="87919C"/>
      </w:pBdr>
    </w:pPr>
  </w:p>
  <w:p w14:paraId="3FEFD92B" w14:textId="77777777"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5</w:t>
    </w:r>
    <w:r>
      <w:rPr>
        <w:sz w:val="11"/>
        <w:szCs w:val="11"/>
      </w:rPr>
      <w:fldChar w:fldCharType="end"/>
    </w:r>
  </w:p>
  <w:p w14:paraId="6F6B2DF2"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60C6" w14:textId="77777777" w:rsidR="00A87807" w:rsidRDefault="00A87807">
    <w:pPr>
      <w:pBdr>
        <w:bottom w:val="single" w:sz="4" w:space="1" w:color="87919C"/>
      </w:pBdr>
    </w:pPr>
  </w:p>
  <w:p w14:paraId="666C6B03" w14:textId="77777777"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6</w:t>
    </w:r>
    <w:r>
      <w:rPr>
        <w:sz w:val="11"/>
        <w:szCs w:val="11"/>
      </w:rPr>
      <w:fldChar w:fldCharType="end"/>
    </w:r>
  </w:p>
  <w:p w14:paraId="68523F2F"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5E11" w14:textId="77777777" w:rsidR="00A87807" w:rsidRDefault="00A87807">
    <w:pPr>
      <w:pBdr>
        <w:bottom w:val="single" w:sz="4" w:space="1" w:color="87919C"/>
      </w:pBdr>
    </w:pPr>
  </w:p>
  <w:p w14:paraId="37E6941C" w14:textId="77777777"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7</w:t>
    </w:r>
    <w:r>
      <w:rPr>
        <w:sz w:val="11"/>
        <w:szCs w:val="11"/>
      </w:rPr>
      <w:fldChar w:fldCharType="end"/>
    </w:r>
  </w:p>
  <w:p w14:paraId="23CCB929"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1124" w14:textId="77777777" w:rsidR="00A87807" w:rsidRDefault="00A87807">
    <w:pPr>
      <w:pBdr>
        <w:bottom w:val="single" w:sz="4" w:space="1" w:color="87919C"/>
      </w:pBdr>
    </w:pPr>
  </w:p>
  <w:p w14:paraId="67B26A31" w14:textId="4B0E9054"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8</w:t>
    </w:r>
    <w:r>
      <w:rPr>
        <w:sz w:val="11"/>
        <w:szCs w:val="11"/>
      </w:rPr>
      <w:fldChar w:fldCharType="end"/>
    </w:r>
  </w:p>
  <w:p w14:paraId="42A0CB05"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7773" w14:textId="77777777" w:rsidR="00A87807" w:rsidRDefault="00A87807">
    <w:pPr>
      <w:pBdr>
        <w:bottom w:val="single" w:sz="4" w:space="1" w:color="87919C"/>
      </w:pBdr>
    </w:pPr>
  </w:p>
  <w:p w14:paraId="2F6C6200" w14:textId="08C3D470"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9</w:t>
    </w:r>
    <w:r>
      <w:rPr>
        <w:sz w:val="11"/>
        <w:szCs w:val="11"/>
      </w:rPr>
      <w:fldChar w:fldCharType="end"/>
    </w:r>
  </w:p>
  <w:p w14:paraId="6BF87110"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ABFD" w14:textId="77777777" w:rsidR="00A87807" w:rsidRDefault="00A87807">
    <w:pPr>
      <w:pBdr>
        <w:bottom w:val="single" w:sz="4" w:space="1" w:color="87919C"/>
      </w:pBdr>
    </w:pPr>
  </w:p>
  <w:p w14:paraId="6218EB97" w14:textId="5BB99212"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10</w:t>
    </w:r>
    <w:r>
      <w:rPr>
        <w:sz w:val="11"/>
        <w:szCs w:val="11"/>
      </w:rPr>
      <w:fldChar w:fldCharType="end"/>
    </w:r>
  </w:p>
  <w:p w14:paraId="7112E229"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D813" w14:textId="77777777" w:rsidR="00A87807" w:rsidRDefault="00A87807">
    <w:pPr>
      <w:pBdr>
        <w:bottom w:val="single" w:sz="4" w:space="1" w:color="87919C"/>
      </w:pBdr>
    </w:pPr>
  </w:p>
  <w:p w14:paraId="0FBB24D3" w14:textId="79259E05"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12</w:t>
    </w:r>
    <w:r>
      <w:rPr>
        <w:sz w:val="11"/>
        <w:szCs w:val="11"/>
      </w:rPr>
      <w:fldChar w:fldCharType="end"/>
    </w:r>
  </w:p>
  <w:p w14:paraId="198076EA"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7815" w14:textId="77777777" w:rsidR="00A87807" w:rsidRDefault="00A87807">
    <w:pPr>
      <w:pBdr>
        <w:bottom w:val="single" w:sz="4" w:space="1" w:color="87919C"/>
      </w:pBdr>
    </w:pPr>
  </w:p>
  <w:p w14:paraId="5D75A3C1" w14:textId="332C0BB8"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13</w:t>
    </w:r>
    <w:r>
      <w:rPr>
        <w:sz w:val="11"/>
        <w:szCs w:val="11"/>
      </w:rPr>
      <w:fldChar w:fldCharType="end"/>
    </w:r>
  </w:p>
  <w:p w14:paraId="0518130F"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D05C" w14:textId="77777777" w:rsidR="00A87807" w:rsidRDefault="00A87807">
    <w:pPr>
      <w:pBdr>
        <w:bottom w:val="single" w:sz="4" w:space="1" w:color="87919C"/>
      </w:pBdr>
    </w:pPr>
  </w:p>
  <w:p w14:paraId="40123429" w14:textId="3BCA6CE2"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14</w:t>
    </w:r>
    <w:r>
      <w:rPr>
        <w:sz w:val="11"/>
        <w:szCs w:val="11"/>
      </w:rPr>
      <w:fldChar w:fldCharType="end"/>
    </w:r>
  </w:p>
  <w:p w14:paraId="1567E176"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8EB1" w14:textId="77777777" w:rsidR="00A87807" w:rsidRDefault="00A87807">
    <w:pPr>
      <w:pBdr>
        <w:bottom w:val="single" w:sz="4" w:space="1" w:color="87919C"/>
      </w:pBdr>
    </w:pPr>
  </w:p>
  <w:p w14:paraId="681FD146" w14:textId="5FBFE82D"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15</w:t>
    </w:r>
    <w:r>
      <w:rPr>
        <w:sz w:val="11"/>
        <w:szCs w:val="11"/>
      </w:rPr>
      <w:fldChar w:fldCharType="end"/>
    </w:r>
  </w:p>
  <w:p w14:paraId="27AC5461"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0B53" w14:textId="77777777" w:rsidR="00A87807" w:rsidRDefault="00A87807">
    <w:pPr>
      <w:pBdr>
        <w:bottom w:val="single" w:sz="4" w:space="1" w:color="87919C"/>
      </w:pBdr>
    </w:pPr>
  </w:p>
  <w:p w14:paraId="7FFD1044" w14:textId="603AEA86"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16</w:t>
    </w:r>
    <w:r>
      <w:rPr>
        <w:sz w:val="11"/>
        <w:szCs w:val="11"/>
      </w:rPr>
      <w:fldChar w:fldCharType="end"/>
    </w:r>
  </w:p>
  <w:p w14:paraId="2A660BD9"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1116" w14:textId="77777777" w:rsidR="00A87807" w:rsidRDefault="00A87807">
    <w:pPr>
      <w:pBdr>
        <w:bottom w:val="single" w:sz="4" w:space="1" w:color="87919C"/>
      </w:pBdr>
    </w:pPr>
  </w:p>
  <w:p w14:paraId="69E05274" w14:textId="4F441143"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18</w:t>
    </w:r>
    <w:r>
      <w:rPr>
        <w:sz w:val="11"/>
        <w:szCs w:val="11"/>
      </w:rPr>
      <w:fldChar w:fldCharType="end"/>
    </w:r>
  </w:p>
  <w:p w14:paraId="5DC827B2"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8D89" w14:textId="77777777" w:rsidR="00A87807" w:rsidRDefault="00A87807">
    <w:pPr>
      <w:pBdr>
        <w:bottom w:val="single" w:sz="4" w:space="1" w:color="87919C"/>
      </w:pBdr>
    </w:pPr>
  </w:p>
  <w:p w14:paraId="5C0BB788" w14:textId="0157177A"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20</w:t>
    </w:r>
    <w:r>
      <w:rPr>
        <w:sz w:val="11"/>
        <w:szCs w:val="11"/>
      </w:rPr>
      <w:fldChar w:fldCharType="end"/>
    </w:r>
  </w:p>
  <w:p w14:paraId="488CB280"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8969" w14:textId="77777777" w:rsidR="00A87807" w:rsidRDefault="00A87807">
    <w:pPr>
      <w:pBdr>
        <w:bottom w:val="single" w:sz="4" w:space="1" w:color="87919C"/>
      </w:pBdr>
    </w:pPr>
  </w:p>
  <w:p w14:paraId="22454928" w14:textId="052C5886"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22</w:t>
    </w:r>
    <w:r>
      <w:rPr>
        <w:sz w:val="11"/>
        <w:szCs w:val="11"/>
      </w:rPr>
      <w:fldChar w:fldCharType="end"/>
    </w:r>
  </w:p>
  <w:p w14:paraId="57143D00"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E716" w14:textId="77777777" w:rsidR="00A87807" w:rsidRDefault="00A87807">
    <w:pPr>
      <w:pBdr>
        <w:bottom w:val="single" w:sz="4" w:space="1" w:color="87919C"/>
      </w:pBdr>
    </w:pPr>
  </w:p>
  <w:p w14:paraId="28A23FE3" w14:textId="114CBED0"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24</w:t>
    </w:r>
    <w:r>
      <w:rPr>
        <w:sz w:val="11"/>
        <w:szCs w:val="11"/>
      </w:rPr>
      <w:fldChar w:fldCharType="end"/>
    </w:r>
  </w:p>
  <w:p w14:paraId="7379BBE8"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DF75" w14:textId="77777777" w:rsidR="00A87807" w:rsidRDefault="00A87807">
    <w:pPr>
      <w:pBdr>
        <w:bottom w:val="single" w:sz="4" w:space="1" w:color="87919C"/>
      </w:pBdr>
    </w:pPr>
  </w:p>
  <w:p w14:paraId="7EAC40D9" w14:textId="4840DE07"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26</w:t>
    </w:r>
    <w:r>
      <w:rPr>
        <w:sz w:val="11"/>
        <w:szCs w:val="11"/>
      </w:rPr>
      <w:fldChar w:fldCharType="end"/>
    </w:r>
  </w:p>
  <w:p w14:paraId="3140D1A0"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A5E0" w14:textId="77777777" w:rsidR="00A87807" w:rsidRDefault="00A87807">
    <w:pPr>
      <w:pBdr>
        <w:bottom w:val="single" w:sz="4" w:space="1" w:color="87919C"/>
      </w:pBdr>
    </w:pPr>
  </w:p>
  <w:p w14:paraId="31DC4583" w14:textId="7B929068"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28</w:t>
    </w:r>
    <w:r>
      <w:rPr>
        <w:sz w:val="11"/>
        <w:szCs w:val="11"/>
      </w:rPr>
      <w:fldChar w:fldCharType="end"/>
    </w:r>
  </w:p>
  <w:p w14:paraId="6A6382D6"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D0E8" w14:textId="77777777" w:rsidR="00A87807" w:rsidRDefault="00A87807">
    <w:pPr>
      <w:pBdr>
        <w:bottom w:val="single" w:sz="4" w:space="1" w:color="87919C"/>
      </w:pBdr>
    </w:pPr>
  </w:p>
  <w:p w14:paraId="2FCE1013" w14:textId="40BADE57"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29</w:t>
    </w:r>
    <w:r>
      <w:rPr>
        <w:sz w:val="11"/>
        <w:szCs w:val="11"/>
      </w:rPr>
      <w:fldChar w:fldCharType="end"/>
    </w:r>
  </w:p>
  <w:p w14:paraId="0F4B80CC"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0E75" w14:textId="77777777" w:rsidR="00A87807" w:rsidRDefault="00A87807">
    <w:pPr>
      <w:pBdr>
        <w:bottom w:val="single" w:sz="4" w:space="1" w:color="87919C"/>
      </w:pBdr>
    </w:pPr>
  </w:p>
  <w:p w14:paraId="0FB57D84" w14:textId="5BF0937C"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30</w:t>
    </w:r>
    <w:r>
      <w:rPr>
        <w:sz w:val="11"/>
        <w:szCs w:val="11"/>
      </w:rPr>
      <w:fldChar w:fldCharType="end"/>
    </w:r>
  </w:p>
  <w:p w14:paraId="409CF0B8"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963E" w14:textId="77777777" w:rsidR="00A87807" w:rsidRDefault="00A87807">
    <w:pPr>
      <w:pBdr>
        <w:bottom w:val="single" w:sz="4" w:space="1" w:color="87919C"/>
      </w:pBdr>
    </w:pPr>
  </w:p>
  <w:p w14:paraId="2D52BB2A" w14:textId="3756DAC2"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32</w:t>
    </w:r>
    <w:r>
      <w:rPr>
        <w:sz w:val="11"/>
        <w:szCs w:val="11"/>
      </w:rPr>
      <w:fldChar w:fldCharType="end"/>
    </w:r>
  </w:p>
  <w:p w14:paraId="59E310A6"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6FF2A" w14:textId="77777777" w:rsidR="00A87807" w:rsidRDefault="00A87807">
    <w:pPr>
      <w:pBdr>
        <w:bottom w:val="single" w:sz="4" w:space="1" w:color="87919C"/>
      </w:pBdr>
    </w:pPr>
  </w:p>
  <w:p w14:paraId="5487F2CE" w14:textId="1A130EBC"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34</w:t>
    </w:r>
    <w:r>
      <w:rPr>
        <w:sz w:val="11"/>
        <w:szCs w:val="11"/>
      </w:rPr>
      <w:fldChar w:fldCharType="end"/>
    </w:r>
  </w:p>
  <w:p w14:paraId="7E7AAF1C"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4307" w14:textId="77777777" w:rsidR="00A87807" w:rsidRDefault="00A87807">
    <w:pPr>
      <w:pBdr>
        <w:bottom w:val="single" w:sz="4" w:space="1" w:color="87919C"/>
      </w:pBdr>
    </w:pPr>
  </w:p>
  <w:p w14:paraId="17865570" w14:textId="6828F5FF"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36</w:t>
    </w:r>
    <w:r>
      <w:rPr>
        <w:sz w:val="11"/>
        <w:szCs w:val="11"/>
      </w:rPr>
      <w:fldChar w:fldCharType="end"/>
    </w:r>
  </w:p>
  <w:p w14:paraId="178860C3"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1902" w14:textId="77777777" w:rsidR="00A87807" w:rsidRDefault="00A87807">
    <w:pPr>
      <w:pBdr>
        <w:bottom w:val="single" w:sz="4" w:space="1" w:color="87919C"/>
      </w:pBdr>
    </w:pPr>
  </w:p>
  <w:p w14:paraId="24910F5C" w14:textId="06721E38"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38</w:t>
    </w:r>
    <w:r>
      <w:rPr>
        <w:sz w:val="11"/>
        <w:szCs w:val="11"/>
      </w:rPr>
      <w:fldChar w:fldCharType="end"/>
    </w:r>
  </w:p>
  <w:p w14:paraId="6C0707A6"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BEFB" w14:textId="77777777" w:rsidR="00A87807" w:rsidRDefault="00A87807">
    <w:pPr>
      <w:pBdr>
        <w:bottom w:val="single" w:sz="4" w:space="1" w:color="87919C"/>
      </w:pBdr>
    </w:pPr>
  </w:p>
  <w:p w14:paraId="071B61D4" w14:textId="62FDF101"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39</w:t>
    </w:r>
    <w:r>
      <w:rPr>
        <w:sz w:val="11"/>
        <w:szCs w:val="11"/>
      </w:rPr>
      <w:fldChar w:fldCharType="end"/>
    </w:r>
  </w:p>
  <w:p w14:paraId="4084AFCC"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6F37" w14:textId="77777777" w:rsidR="00A87807" w:rsidRDefault="00A87807">
    <w:pPr>
      <w:pBdr>
        <w:bottom w:val="single" w:sz="4" w:space="1" w:color="87919C"/>
      </w:pBdr>
    </w:pPr>
  </w:p>
  <w:p w14:paraId="66B86BB7" w14:textId="4313A913"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40</w:t>
    </w:r>
    <w:r>
      <w:rPr>
        <w:sz w:val="11"/>
        <w:szCs w:val="11"/>
      </w:rPr>
      <w:fldChar w:fldCharType="end"/>
    </w:r>
  </w:p>
  <w:p w14:paraId="4C094A69"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BB752" w14:textId="77777777" w:rsidR="00A87807" w:rsidRDefault="00A87807">
    <w:pPr>
      <w:pBdr>
        <w:bottom w:val="single" w:sz="4" w:space="1" w:color="87919C"/>
      </w:pBdr>
    </w:pPr>
  </w:p>
  <w:p w14:paraId="11448C93" w14:textId="644A2574"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41</w:t>
    </w:r>
    <w:r>
      <w:rPr>
        <w:sz w:val="11"/>
        <w:szCs w:val="11"/>
      </w:rPr>
      <w:fldChar w:fldCharType="end"/>
    </w:r>
  </w:p>
  <w:p w14:paraId="0DD19755"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5318" w14:textId="77777777" w:rsidR="00A87807" w:rsidRDefault="00A87807">
    <w:pPr>
      <w:pBdr>
        <w:bottom w:val="single" w:sz="4" w:space="1" w:color="87919C"/>
      </w:pBdr>
    </w:pPr>
  </w:p>
  <w:p w14:paraId="4B13A6AB" w14:textId="0B8BAE08" w:rsidR="00A87807" w:rsidRDefault="00000000">
    <w:pPr>
      <w:tabs>
        <w:tab w:val="right" w:pos="9978"/>
      </w:tabs>
      <w:spacing w:before="18" w:after="10" w:line="170" w:lineRule="auto"/>
    </w:pPr>
    <w:r>
      <w:rPr>
        <w:rFonts w:eastAsia="Roboto"/>
        <w:b/>
        <w:bCs/>
        <w:color w:val="000000"/>
        <w:sz w:val="11"/>
        <w:szCs w:val="11"/>
      </w:rPr>
      <w:t>Please see important disclosure information in this report.</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62EBD">
      <w:rPr>
        <w:rFonts w:eastAsia="Roboto"/>
        <w:noProof/>
        <w:sz w:val="11"/>
        <w:szCs w:val="11"/>
      </w:rPr>
      <w:t>42</w:t>
    </w:r>
    <w:r>
      <w:rPr>
        <w:sz w:val="11"/>
        <w:szCs w:val="11"/>
      </w:rPr>
      <w:fldChar w:fldCharType="end"/>
    </w:r>
  </w:p>
  <w:p w14:paraId="4BEDDE23" w14:textId="77777777" w:rsidR="00A87807" w:rsidRDefault="00000000">
    <w:pPr>
      <w:spacing w:line="150" w:lineRule="auto"/>
    </w:pPr>
    <w:r>
      <w:rPr>
        <w:rFonts w:eastAsia="Roboto"/>
        <w:color w:val="8C97A3"/>
        <w:sz w:val="10"/>
        <w:szCs w:val="10"/>
      </w:rPr>
      <w:t>This report is intended for Uninodue clients only. Unauthorized distribution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28CE" w14:textId="77777777" w:rsidR="00152233" w:rsidRDefault="00152233">
      <w:pPr>
        <w:spacing w:line="240" w:lineRule="auto"/>
      </w:pPr>
      <w:r>
        <w:separator/>
      </w:r>
    </w:p>
  </w:footnote>
  <w:footnote w:type="continuationSeparator" w:id="0">
    <w:p w14:paraId="4BC05BBF" w14:textId="77777777" w:rsidR="00152233" w:rsidRDefault="00152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259F5EA6"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731761DF"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63129734" w14:textId="77777777" w:rsidR="00A87807" w:rsidRDefault="00000000">
          <w:pPr>
            <w:spacing w:after="6"/>
            <w:jc w:val="right"/>
          </w:pPr>
          <w:r>
            <w:rPr>
              <w:rFonts w:eastAsia="Roboto"/>
              <w:b/>
              <w:bCs/>
              <w:color w:val="0084BF"/>
              <w:sz w:val="12"/>
              <w:szCs w:val="12"/>
            </w:rPr>
            <w:t>Netflix, Inc. (NFLX)</w:t>
          </w:r>
        </w:p>
        <w:p w14:paraId="5B3F9502" w14:textId="77777777" w:rsidR="00A87807" w:rsidRDefault="00000000">
          <w:pPr>
            <w:spacing w:after="10"/>
            <w:jc w:val="right"/>
          </w:pPr>
          <w:r>
            <w:rPr>
              <w:rFonts w:eastAsia="Roboto"/>
              <w:b/>
              <w:bCs/>
              <w:color w:val="103455"/>
              <w:sz w:val="12"/>
              <w:szCs w:val="12"/>
            </w:rPr>
            <w:t>Equity Research — Initiating Coverage</w:t>
          </w:r>
        </w:p>
        <w:p w14:paraId="314455E1" w14:textId="77777777" w:rsidR="00A87807" w:rsidRDefault="00000000">
          <w:pPr>
            <w:jc w:val="right"/>
          </w:pPr>
          <w:r>
            <w:rPr>
              <w:rFonts w:eastAsia="Roboto"/>
              <w:color w:val="103455"/>
              <w:sz w:val="11"/>
              <w:szCs w:val="11"/>
            </w:rPr>
            <w:t>April 24, 2026</w:t>
          </w:r>
        </w:p>
      </w:tc>
    </w:tr>
  </w:tbl>
  <w:p w14:paraId="6DFECBD6" w14:textId="77777777" w:rsidR="00A87807" w:rsidRDefault="00A87807">
    <w:pPr>
      <w:pBdr>
        <w:bottom w:val="single" w:sz="4" w:space="1" w:color="87919C"/>
      </w:pBdr>
      <w:spacing w:after="70" w:line="1"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0E36565A"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2AB7695F"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59523043" w14:textId="77777777" w:rsidR="00A87807" w:rsidRDefault="00000000">
          <w:pPr>
            <w:spacing w:after="6"/>
            <w:jc w:val="right"/>
          </w:pPr>
          <w:r>
            <w:rPr>
              <w:rFonts w:eastAsia="Roboto"/>
              <w:b/>
              <w:bCs/>
              <w:color w:val="0084BF"/>
              <w:sz w:val="12"/>
              <w:szCs w:val="12"/>
            </w:rPr>
            <w:t>Netflix, Inc. (NFLX)</w:t>
          </w:r>
        </w:p>
        <w:p w14:paraId="41125082" w14:textId="77777777" w:rsidR="00A87807" w:rsidRDefault="00000000">
          <w:pPr>
            <w:spacing w:after="10"/>
            <w:jc w:val="right"/>
          </w:pPr>
          <w:r>
            <w:rPr>
              <w:rFonts w:eastAsia="Roboto"/>
              <w:b/>
              <w:bCs/>
              <w:color w:val="103455"/>
              <w:sz w:val="12"/>
              <w:szCs w:val="12"/>
            </w:rPr>
            <w:t>Equity Research — Initiating Coverage</w:t>
          </w:r>
        </w:p>
        <w:p w14:paraId="76A760B7" w14:textId="77777777" w:rsidR="00A87807" w:rsidRDefault="00000000">
          <w:pPr>
            <w:jc w:val="right"/>
          </w:pPr>
          <w:r>
            <w:rPr>
              <w:rFonts w:eastAsia="Roboto"/>
              <w:color w:val="103455"/>
              <w:sz w:val="11"/>
              <w:szCs w:val="11"/>
            </w:rPr>
            <w:t>April 24, 2026</w:t>
          </w:r>
        </w:p>
      </w:tc>
    </w:tr>
  </w:tbl>
  <w:p w14:paraId="559B7690" w14:textId="77777777" w:rsidR="00A87807" w:rsidRDefault="00A87807">
    <w:pPr>
      <w:pBdr>
        <w:bottom w:val="single" w:sz="4" w:space="1" w:color="87919C"/>
      </w:pBdr>
      <w:spacing w:after="70" w:line="1"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06629868"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77749BFD"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4F913238" w14:textId="77777777" w:rsidR="00A87807" w:rsidRDefault="00000000">
          <w:pPr>
            <w:spacing w:after="6"/>
            <w:jc w:val="right"/>
          </w:pPr>
          <w:r>
            <w:rPr>
              <w:rFonts w:eastAsia="Roboto"/>
              <w:b/>
              <w:bCs/>
              <w:color w:val="0084BF"/>
              <w:sz w:val="12"/>
              <w:szCs w:val="12"/>
            </w:rPr>
            <w:t>Netflix, Inc. (NFLX)</w:t>
          </w:r>
        </w:p>
        <w:p w14:paraId="10406B2F" w14:textId="77777777" w:rsidR="00A87807" w:rsidRDefault="00000000">
          <w:pPr>
            <w:spacing w:after="10"/>
            <w:jc w:val="right"/>
          </w:pPr>
          <w:r>
            <w:rPr>
              <w:rFonts w:eastAsia="Roboto"/>
              <w:b/>
              <w:bCs/>
              <w:color w:val="103455"/>
              <w:sz w:val="12"/>
              <w:szCs w:val="12"/>
            </w:rPr>
            <w:t>Equity Research — Initiating Coverage</w:t>
          </w:r>
        </w:p>
        <w:p w14:paraId="125C9F93" w14:textId="77777777" w:rsidR="00A87807" w:rsidRDefault="00000000">
          <w:pPr>
            <w:jc w:val="right"/>
          </w:pPr>
          <w:r>
            <w:rPr>
              <w:rFonts w:eastAsia="Roboto"/>
              <w:color w:val="103455"/>
              <w:sz w:val="11"/>
              <w:szCs w:val="11"/>
            </w:rPr>
            <w:t>April 24, 2026</w:t>
          </w:r>
        </w:p>
      </w:tc>
    </w:tr>
  </w:tbl>
  <w:p w14:paraId="0F7D84A2" w14:textId="77777777" w:rsidR="00A87807" w:rsidRDefault="00A87807">
    <w:pPr>
      <w:pBdr>
        <w:bottom w:val="single" w:sz="4" w:space="1" w:color="87919C"/>
      </w:pBdr>
      <w:spacing w:after="70" w:line="1"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2A059A2F"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0A0A0EA5"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3EE08B5C" w14:textId="77777777" w:rsidR="00A87807" w:rsidRDefault="00000000">
          <w:pPr>
            <w:spacing w:after="6"/>
            <w:jc w:val="right"/>
          </w:pPr>
          <w:r>
            <w:rPr>
              <w:rFonts w:eastAsia="Roboto"/>
              <w:b/>
              <w:bCs/>
              <w:color w:val="0084BF"/>
              <w:sz w:val="12"/>
              <w:szCs w:val="12"/>
            </w:rPr>
            <w:t>Netflix, Inc. (NFLX)</w:t>
          </w:r>
        </w:p>
        <w:p w14:paraId="474F23D6" w14:textId="77777777" w:rsidR="00A87807" w:rsidRDefault="00000000">
          <w:pPr>
            <w:spacing w:after="10"/>
            <w:jc w:val="right"/>
          </w:pPr>
          <w:r>
            <w:rPr>
              <w:rFonts w:eastAsia="Roboto"/>
              <w:b/>
              <w:bCs/>
              <w:color w:val="103455"/>
              <w:sz w:val="12"/>
              <w:szCs w:val="12"/>
            </w:rPr>
            <w:t>Equity Research — Initiating Coverage</w:t>
          </w:r>
        </w:p>
        <w:p w14:paraId="421E934C" w14:textId="77777777" w:rsidR="00A87807" w:rsidRDefault="00000000">
          <w:pPr>
            <w:jc w:val="right"/>
          </w:pPr>
          <w:r>
            <w:rPr>
              <w:rFonts w:eastAsia="Roboto"/>
              <w:color w:val="103455"/>
              <w:sz w:val="11"/>
              <w:szCs w:val="11"/>
            </w:rPr>
            <w:t>April 24, 2026</w:t>
          </w:r>
        </w:p>
      </w:tc>
    </w:tr>
  </w:tbl>
  <w:p w14:paraId="33F8D32B" w14:textId="77777777" w:rsidR="00A87807" w:rsidRDefault="00A87807">
    <w:pPr>
      <w:pBdr>
        <w:bottom w:val="single" w:sz="4" w:space="1" w:color="87919C"/>
      </w:pBdr>
      <w:spacing w:after="70" w:line="1"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65ABD96D"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068EED95"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343D15D1" w14:textId="77777777" w:rsidR="00A87807" w:rsidRDefault="00000000">
          <w:pPr>
            <w:spacing w:after="6"/>
            <w:jc w:val="right"/>
          </w:pPr>
          <w:r>
            <w:rPr>
              <w:rFonts w:eastAsia="Roboto"/>
              <w:b/>
              <w:bCs/>
              <w:color w:val="0084BF"/>
              <w:sz w:val="12"/>
              <w:szCs w:val="12"/>
            </w:rPr>
            <w:t>Netflix, Inc. (NFLX)</w:t>
          </w:r>
        </w:p>
        <w:p w14:paraId="267ABE9B" w14:textId="77777777" w:rsidR="00A87807" w:rsidRDefault="00000000">
          <w:pPr>
            <w:spacing w:after="10"/>
            <w:jc w:val="right"/>
          </w:pPr>
          <w:r>
            <w:rPr>
              <w:rFonts w:eastAsia="Roboto"/>
              <w:b/>
              <w:bCs/>
              <w:color w:val="103455"/>
              <w:sz w:val="12"/>
              <w:szCs w:val="12"/>
            </w:rPr>
            <w:t>Equity Research — Initiating Coverage</w:t>
          </w:r>
        </w:p>
        <w:p w14:paraId="4DEF0551" w14:textId="77777777" w:rsidR="00A87807" w:rsidRDefault="00000000">
          <w:pPr>
            <w:jc w:val="right"/>
          </w:pPr>
          <w:r>
            <w:rPr>
              <w:rFonts w:eastAsia="Roboto"/>
              <w:color w:val="103455"/>
              <w:sz w:val="11"/>
              <w:szCs w:val="11"/>
            </w:rPr>
            <w:t>April 24, 2026</w:t>
          </w:r>
        </w:p>
      </w:tc>
    </w:tr>
  </w:tbl>
  <w:p w14:paraId="0CC1251C" w14:textId="77777777" w:rsidR="00A87807" w:rsidRDefault="00A87807">
    <w:pPr>
      <w:pBdr>
        <w:bottom w:val="single" w:sz="4" w:space="1" w:color="87919C"/>
      </w:pBdr>
      <w:spacing w:after="70" w:line="1"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44FAE353"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6BCEBA86"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4D69D10" w14:textId="77777777" w:rsidR="00A87807" w:rsidRDefault="00000000">
          <w:pPr>
            <w:spacing w:after="6"/>
            <w:jc w:val="right"/>
          </w:pPr>
          <w:r>
            <w:rPr>
              <w:rFonts w:eastAsia="Roboto"/>
              <w:b/>
              <w:bCs/>
              <w:color w:val="0084BF"/>
              <w:sz w:val="12"/>
              <w:szCs w:val="12"/>
            </w:rPr>
            <w:t>Netflix, Inc. (NFLX)</w:t>
          </w:r>
        </w:p>
        <w:p w14:paraId="68546EB7" w14:textId="77777777" w:rsidR="00A87807" w:rsidRDefault="00000000">
          <w:pPr>
            <w:spacing w:after="10"/>
            <w:jc w:val="right"/>
          </w:pPr>
          <w:r>
            <w:rPr>
              <w:rFonts w:eastAsia="Roboto"/>
              <w:b/>
              <w:bCs/>
              <w:color w:val="103455"/>
              <w:sz w:val="12"/>
              <w:szCs w:val="12"/>
            </w:rPr>
            <w:t>Equity Research — Initiating Coverage</w:t>
          </w:r>
        </w:p>
        <w:p w14:paraId="0A283EB9" w14:textId="77777777" w:rsidR="00A87807" w:rsidRDefault="00000000">
          <w:pPr>
            <w:jc w:val="right"/>
          </w:pPr>
          <w:r>
            <w:rPr>
              <w:rFonts w:eastAsia="Roboto"/>
              <w:color w:val="103455"/>
              <w:sz w:val="11"/>
              <w:szCs w:val="11"/>
            </w:rPr>
            <w:t>April 24, 2026</w:t>
          </w:r>
        </w:p>
      </w:tc>
    </w:tr>
  </w:tbl>
  <w:p w14:paraId="67EFAFC1" w14:textId="77777777" w:rsidR="00A87807" w:rsidRDefault="00A87807">
    <w:pPr>
      <w:pBdr>
        <w:bottom w:val="single" w:sz="4" w:space="1" w:color="87919C"/>
      </w:pBdr>
      <w:spacing w:after="70" w:line="1"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548919E5"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39A8EDCE"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20B7BF2B" w14:textId="77777777" w:rsidR="00A87807" w:rsidRDefault="00000000">
          <w:pPr>
            <w:spacing w:after="6"/>
            <w:jc w:val="right"/>
          </w:pPr>
          <w:r>
            <w:rPr>
              <w:rFonts w:eastAsia="Roboto"/>
              <w:b/>
              <w:bCs/>
              <w:color w:val="0084BF"/>
              <w:sz w:val="12"/>
              <w:szCs w:val="12"/>
            </w:rPr>
            <w:t>Netflix, Inc. (NFLX)</w:t>
          </w:r>
        </w:p>
        <w:p w14:paraId="442DAB77" w14:textId="77777777" w:rsidR="00A87807" w:rsidRDefault="00000000">
          <w:pPr>
            <w:spacing w:after="10"/>
            <w:jc w:val="right"/>
          </w:pPr>
          <w:r>
            <w:rPr>
              <w:rFonts w:eastAsia="Roboto"/>
              <w:b/>
              <w:bCs/>
              <w:color w:val="103455"/>
              <w:sz w:val="12"/>
              <w:szCs w:val="12"/>
            </w:rPr>
            <w:t>Equity Research — Initiating Coverage</w:t>
          </w:r>
        </w:p>
        <w:p w14:paraId="2717BBB7" w14:textId="77777777" w:rsidR="00A87807" w:rsidRDefault="00000000">
          <w:pPr>
            <w:jc w:val="right"/>
          </w:pPr>
          <w:r>
            <w:rPr>
              <w:rFonts w:eastAsia="Roboto"/>
              <w:color w:val="103455"/>
              <w:sz w:val="11"/>
              <w:szCs w:val="11"/>
            </w:rPr>
            <w:t>April 24, 2026</w:t>
          </w:r>
        </w:p>
      </w:tc>
    </w:tr>
  </w:tbl>
  <w:p w14:paraId="2AB34BCC" w14:textId="77777777" w:rsidR="00A87807" w:rsidRDefault="00A87807">
    <w:pPr>
      <w:pBdr>
        <w:bottom w:val="single" w:sz="4" w:space="1" w:color="87919C"/>
      </w:pBdr>
      <w:spacing w:after="70" w:line="1"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571AF14A"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1B3CA15B"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0006D2F0" w14:textId="77777777" w:rsidR="00A87807" w:rsidRDefault="00000000">
          <w:pPr>
            <w:spacing w:after="6"/>
            <w:jc w:val="right"/>
          </w:pPr>
          <w:r>
            <w:rPr>
              <w:rFonts w:eastAsia="Roboto"/>
              <w:b/>
              <w:bCs/>
              <w:color w:val="0084BF"/>
              <w:sz w:val="12"/>
              <w:szCs w:val="12"/>
            </w:rPr>
            <w:t>Netflix, Inc. (NFLX)</w:t>
          </w:r>
        </w:p>
        <w:p w14:paraId="20D7017A" w14:textId="77777777" w:rsidR="00A87807" w:rsidRDefault="00000000">
          <w:pPr>
            <w:spacing w:after="10"/>
            <w:jc w:val="right"/>
          </w:pPr>
          <w:r>
            <w:rPr>
              <w:rFonts w:eastAsia="Roboto"/>
              <w:b/>
              <w:bCs/>
              <w:color w:val="103455"/>
              <w:sz w:val="12"/>
              <w:szCs w:val="12"/>
            </w:rPr>
            <w:t>Equity Research — Initiating Coverage</w:t>
          </w:r>
        </w:p>
        <w:p w14:paraId="73607950" w14:textId="77777777" w:rsidR="00A87807" w:rsidRDefault="00000000">
          <w:pPr>
            <w:jc w:val="right"/>
          </w:pPr>
          <w:r>
            <w:rPr>
              <w:rFonts w:eastAsia="Roboto"/>
              <w:color w:val="103455"/>
              <w:sz w:val="11"/>
              <w:szCs w:val="11"/>
            </w:rPr>
            <w:t>April 24, 2026</w:t>
          </w:r>
        </w:p>
      </w:tc>
    </w:tr>
  </w:tbl>
  <w:p w14:paraId="3FA78E35" w14:textId="77777777" w:rsidR="00A87807" w:rsidRDefault="00A87807">
    <w:pPr>
      <w:pBdr>
        <w:bottom w:val="single" w:sz="4" w:space="1" w:color="87919C"/>
      </w:pBdr>
      <w:spacing w:after="70" w:line="1"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7B37AE28"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7C46C14A"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41722FBD" w14:textId="77777777" w:rsidR="00A87807" w:rsidRDefault="00000000">
          <w:pPr>
            <w:spacing w:after="6"/>
            <w:jc w:val="right"/>
          </w:pPr>
          <w:r>
            <w:rPr>
              <w:rFonts w:eastAsia="Roboto"/>
              <w:b/>
              <w:bCs/>
              <w:color w:val="0084BF"/>
              <w:sz w:val="12"/>
              <w:szCs w:val="12"/>
            </w:rPr>
            <w:t>Netflix, Inc. (NFLX)</w:t>
          </w:r>
        </w:p>
        <w:p w14:paraId="549E493D" w14:textId="77777777" w:rsidR="00A87807" w:rsidRDefault="00000000">
          <w:pPr>
            <w:spacing w:after="10"/>
            <w:jc w:val="right"/>
          </w:pPr>
          <w:r>
            <w:rPr>
              <w:rFonts w:eastAsia="Roboto"/>
              <w:b/>
              <w:bCs/>
              <w:color w:val="103455"/>
              <w:sz w:val="12"/>
              <w:szCs w:val="12"/>
            </w:rPr>
            <w:t>Equity Research — Initiating Coverage</w:t>
          </w:r>
        </w:p>
        <w:p w14:paraId="576C925C" w14:textId="77777777" w:rsidR="00A87807" w:rsidRDefault="00000000">
          <w:pPr>
            <w:jc w:val="right"/>
          </w:pPr>
          <w:r>
            <w:rPr>
              <w:rFonts w:eastAsia="Roboto"/>
              <w:color w:val="103455"/>
              <w:sz w:val="11"/>
              <w:szCs w:val="11"/>
            </w:rPr>
            <w:t>April 24, 2026</w:t>
          </w:r>
        </w:p>
      </w:tc>
    </w:tr>
  </w:tbl>
  <w:p w14:paraId="22213376" w14:textId="77777777" w:rsidR="00A87807" w:rsidRDefault="00A87807">
    <w:pPr>
      <w:pBdr>
        <w:bottom w:val="single" w:sz="4" w:space="1" w:color="87919C"/>
      </w:pBdr>
      <w:spacing w:after="70" w:line="1"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585E69A3"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1C9A5233"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6750382E" w14:textId="77777777" w:rsidR="00A87807" w:rsidRDefault="00000000">
          <w:pPr>
            <w:spacing w:after="6"/>
            <w:jc w:val="right"/>
          </w:pPr>
          <w:r>
            <w:rPr>
              <w:rFonts w:eastAsia="Roboto"/>
              <w:b/>
              <w:bCs/>
              <w:color w:val="0084BF"/>
              <w:sz w:val="12"/>
              <w:szCs w:val="12"/>
            </w:rPr>
            <w:t>Netflix, Inc. (NFLX)</w:t>
          </w:r>
        </w:p>
        <w:p w14:paraId="0B882BC2" w14:textId="77777777" w:rsidR="00A87807" w:rsidRDefault="00000000">
          <w:pPr>
            <w:spacing w:after="10"/>
            <w:jc w:val="right"/>
          </w:pPr>
          <w:r>
            <w:rPr>
              <w:rFonts w:eastAsia="Roboto"/>
              <w:b/>
              <w:bCs/>
              <w:color w:val="103455"/>
              <w:sz w:val="12"/>
              <w:szCs w:val="12"/>
            </w:rPr>
            <w:t>Equity Research — Initiating Coverage</w:t>
          </w:r>
        </w:p>
        <w:p w14:paraId="02036C4D" w14:textId="77777777" w:rsidR="00A87807" w:rsidRDefault="00000000">
          <w:pPr>
            <w:jc w:val="right"/>
          </w:pPr>
          <w:r>
            <w:rPr>
              <w:rFonts w:eastAsia="Roboto"/>
              <w:color w:val="103455"/>
              <w:sz w:val="11"/>
              <w:szCs w:val="11"/>
            </w:rPr>
            <w:t>April 24, 2026</w:t>
          </w:r>
        </w:p>
      </w:tc>
    </w:tr>
  </w:tbl>
  <w:p w14:paraId="39077DBD" w14:textId="77777777" w:rsidR="00A87807" w:rsidRDefault="00A87807">
    <w:pPr>
      <w:pBdr>
        <w:bottom w:val="single" w:sz="4" w:space="1" w:color="87919C"/>
      </w:pBdr>
      <w:spacing w:after="70" w:line="1"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1A7C29FB"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5A615657"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633A35D3" w14:textId="77777777" w:rsidR="00A87807" w:rsidRDefault="00000000">
          <w:pPr>
            <w:spacing w:after="6"/>
            <w:jc w:val="right"/>
          </w:pPr>
          <w:r>
            <w:rPr>
              <w:rFonts w:eastAsia="Roboto"/>
              <w:b/>
              <w:bCs/>
              <w:color w:val="0084BF"/>
              <w:sz w:val="12"/>
              <w:szCs w:val="12"/>
            </w:rPr>
            <w:t>Netflix, Inc. (NFLX)</w:t>
          </w:r>
        </w:p>
        <w:p w14:paraId="4B2FC0E9" w14:textId="77777777" w:rsidR="00A87807" w:rsidRDefault="00000000">
          <w:pPr>
            <w:spacing w:after="10"/>
            <w:jc w:val="right"/>
          </w:pPr>
          <w:r>
            <w:rPr>
              <w:rFonts w:eastAsia="Roboto"/>
              <w:b/>
              <w:bCs/>
              <w:color w:val="103455"/>
              <w:sz w:val="12"/>
              <w:szCs w:val="12"/>
            </w:rPr>
            <w:t>Equity Research — Initiating Coverage</w:t>
          </w:r>
        </w:p>
        <w:p w14:paraId="02087BA5" w14:textId="77777777" w:rsidR="00A87807" w:rsidRDefault="00000000">
          <w:pPr>
            <w:jc w:val="right"/>
          </w:pPr>
          <w:r>
            <w:rPr>
              <w:rFonts w:eastAsia="Roboto"/>
              <w:color w:val="103455"/>
              <w:sz w:val="11"/>
              <w:szCs w:val="11"/>
            </w:rPr>
            <w:t>April 24, 2026</w:t>
          </w:r>
        </w:p>
      </w:tc>
    </w:tr>
  </w:tbl>
  <w:p w14:paraId="28634F24" w14:textId="77777777" w:rsidR="00A87807" w:rsidRDefault="00A87807">
    <w:pPr>
      <w:pBdr>
        <w:bottom w:val="single" w:sz="4" w:space="1" w:color="87919C"/>
      </w:pBdr>
      <w:spacing w:after="70" w:line="1" w:lineRule="aut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5569E3EF"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101B068C"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7D6D48A" w14:textId="77777777" w:rsidR="00A87807" w:rsidRDefault="00000000">
          <w:pPr>
            <w:spacing w:after="6"/>
            <w:jc w:val="right"/>
          </w:pPr>
          <w:r>
            <w:rPr>
              <w:rFonts w:eastAsia="Roboto"/>
              <w:b/>
              <w:bCs/>
              <w:color w:val="0084BF"/>
              <w:sz w:val="12"/>
              <w:szCs w:val="12"/>
            </w:rPr>
            <w:t>Netflix, Inc. (NFLX)</w:t>
          </w:r>
        </w:p>
        <w:p w14:paraId="07A4AE5E" w14:textId="77777777" w:rsidR="00A87807" w:rsidRDefault="00000000">
          <w:pPr>
            <w:spacing w:after="10"/>
            <w:jc w:val="right"/>
          </w:pPr>
          <w:r>
            <w:rPr>
              <w:rFonts w:eastAsia="Roboto"/>
              <w:b/>
              <w:bCs/>
              <w:color w:val="103455"/>
              <w:sz w:val="12"/>
              <w:szCs w:val="12"/>
            </w:rPr>
            <w:t>Equity Research — Initiating Coverage</w:t>
          </w:r>
        </w:p>
        <w:p w14:paraId="53C205EB" w14:textId="77777777" w:rsidR="00A87807" w:rsidRDefault="00000000">
          <w:pPr>
            <w:jc w:val="right"/>
          </w:pPr>
          <w:r>
            <w:rPr>
              <w:rFonts w:eastAsia="Roboto"/>
              <w:color w:val="103455"/>
              <w:sz w:val="11"/>
              <w:szCs w:val="11"/>
            </w:rPr>
            <w:t>April 24, 2026</w:t>
          </w:r>
        </w:p>
      </w:tc>
    </w:tr>
  </w:tbl>
  <w:p w14:paraId="5A5A2050" w14:textId="77777777" w:rsidR="00A87807" w:rsidRDefault="00A87807">
    <w:pPr>
      <w:pBdr>
        <w:bottom w:val="single" w:sz="4" w:space="1" w:color="87919C"/>
      </w:pBdr>
      <w:spacing w:after="70" w:line="1" w:lineRule="aut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50016623"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0A01B61C"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EB412A1" w14:textId="77777777" w:rsidR="00A87807" w:rsidRDefault="00000000">
          <w:pPr>
            <w:spacing w:after="6"/>
            <w:jc w:val="right"/>
          </w:pPr>
          <w:r>
            <w:rPr>
              <w:rFonts w:eastAsia="Roboto"/>
              <w:b/>
              <w:bCs/>
              <w:color w:val="0084BF"/>
              <w:sz w:val="12"/>
              <w:szCs w:val="12"/>
            </w:rPr>
            <w:t>Netflix, Inc. (NFLX)</w:t>
          </w:r>
        </w:p>
        <w:p w14:paraId="5D3BAF1C" w14:textId="77777777" w:rsidR="00A87807" w:rsidRDefault="00000000">
          <w:pPr>
            <w:spacing w:after="10"/>
            <w:jc w:val="right"/>
          </w:pPr>
          <w:r>
            <w:rPr>
              <w:rFonts w:eastAsia="Roboto"/>
              <w:b/>
              <w:bCs/>
              <w:color w:val="103455"/>
              <w:sz w:val="12"/>
              <w:szCs w:val="12"/>
            </w:rPr>
            <w:t>Equity Research — Initiating Coverage</w:t>
          </w:r>
        </w:p>
        <w:p w14:paraId="55B9B27E" w14:textId="77777777" w:rsidR="00A87807" w:rsidRDefault="00000000">
          <w:pPr>
            <w:jc w:val="right"/>
          </w:pPr>
          <w:r>
            <w:rPr>
              <w:rFonts w:eastAsia="Roboto"/>
              <w:color w:val="103455"/>
              <w:sz w:val="11"/>
              <w:szCs w:val="11"/>
            </w:rPr>
            <w:t>April 24, 2026</w:t>
          </w:r>
        </w:p>
      </w:tc>
    </w:tr>
  </w:tbl>
  <w:p w14:paraId="60B828CD" w14:textId="77777777" w:rsidR="00A87807" w:rsidRDefault="00A87807">
    <w:pPr>
      <w:pBdr>
        <w:bottom w:val="single" w:sz="4" w:space="1" w:color="87919C"/>
      </w:pBdr>
      <w:spacing w:after="70" w:line="1" w:lineRule="aut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531B3322"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5956B0BF"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6DC76CBF" w14:textId="77777777" w:rsidR="00A87807" w:rsidRDefault="00000000">
          <w:pPr>
            <w:spacing w:after="6"/>
            <w:jc w:val="right"/>
          </w:pPr>
          <w:r>
            <w:rPr>
              <w:rFonts w:eastAsia="Roboto"/>
              <w:b/>
              <w:bCs/>
              <w:color w:val="0084BF"/>
              <w:sz w:val="12"/>
              <w:szCs w:val="12"/>
            </w:rPr>
            <w:t>Netflix, Inc. (NFLX)</w:t>
          </w:r>
        </w:p>
        <w:p w14:paraId="16A3C1AB" w14:textId="77777777" w:rsidR="00A87807" w:rsidRDefault="00000000">
          <w:pPr>
            <w:spacing w:after="10"/>
            <w:jc w:val="right"/>
          </w:pPr>
          <w:r>
            <w:rPr>
              <w:rFonts w:eastAsia="Roboto"/>
              <w:b/>
              <w:bCs/>
              <w:color w:val="103455"/>
              <w:sz w:val="12"/>
              <w:szCs w:val="12"/>
            </w:rPr>
            <w:t>Equity Research — Initiating Coverage</w:t>
          </w:r>
        </w:p>
        <w:p w14:paraId="23496E5A" w14:textId="77777777" w:rsidR="00A87807" w:rsidRDefault="00000000">
          <w:pPr>
            <w:jc w:val="right"/>
          </w:pPr>
          <w:r>
            <w:rPr>
              <w:rFonts w:eastAsia="Roboto"/>
              <w:color w:val="103455"/>
              <w:sz w:val="11"/>
              <w:szCs w:val="11"/>
            </w:rPr>
            <w:t>April 24, 2026</w:t>
          </w:r>
        </w:p>
      </w:tc>
    </w:tr>
  </w:tbl>
  <w:p w14:paraId="55858148" w14:textId="77777777" w:rsidR="00A87807" w:rsidRDefault="00A87807">
    <w:pPr>
      <w:pBdr>
        <w:bottom w:val="single" w:sz="4" w:space="1" w:color="87919C"/>
      </w:pBdr>
      <w:spacing w:after="70" w:line="1"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6E517CAC"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591C78CE"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345358B1" w14:textId="77777777" w:rsidR="00A87807" w:rsidRDefault="00000000">
          <w:pPr>
            <w:spacing w:after="6"/>
            <w:jc w:val="right"/>
          </w:pPr>
          <w:r>
            <w:rPr>
              <w:rFonts w:eastAsia="Roboto"/>
              <w:b/>
              <w:bCs/>
              <w:color w:val="0084BF"/>
              <w:sz w:val="12"/>
              <w:szCs w:val="12"/>
            </w:rPr>
            <w:t>Netflix, Inc. (NFLX)</w:t>
          </w:r>
        </w:p>
        <w:p w14:paraId="7C7E60AE" w14:textId="77777777" w:rsidR="00A87807" w:rsidRDefault="00000000">
          <w:pPr>
            <w:spacing w:after="10"/>
            <w:jc w:val="right"/>
          </w:pPr>
          <w:r>
            <w:rPr>
              <w:rFonts w:eastAsia="Roboto"/>
              <w:b/>
              <w:bCs/>
              <w:color w:val="103455"/>
              <w:sz w:val="12"/>
              <w:szCs w:val="12"/>
            </w:rPr>
            <w:t>Equity Research — Initiating Coverage</w:t>
          </w:r>
        </w:p>
        <w:p w14:paraId="174FE002" w14:textId="77777777" w:rsidR="00A87807" w:rsidRDefault="00000000">
          <w:pPr>
            <w:jc w:val="right"/>
          </w:pPr>
          <w:r>
            <w:rPr>
              <w:rFonts w:eastAsia="Roboto"/>
              <w:color w:val="103455"/>
              <w:sz w:val="11"/>
              <w:szCs w:val="11"/>
            </w:rPr>
            <w:t>April 24, 2026</w:t>
          </w:r>
        </w:p>
      </w:tc>
    </w:tr>
  </w:tbl>
  <w:p w14:paraId="4728CB6B" w14:textId="77777777" w:rsidR="00A87807" w:rsidRDefault="00A87807">
    <w:pPr>
      <w:pBdr>
        <w:bottom w:val="single" w:sz="4" w:space="1" w:color="87919C"/>
      </w:pBdr>
      <w:spacing w:after="70" w:line="1"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3C0413F3"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2BCF4EB3"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4B0AEEDC" w14:textId="77777777" w:rsidR="00A87807" w:rsidRDefault="00000000">
          <w:pPr>
            <w:spacing w:after="6"/>
            <w:jc w:val="right"/>
          </w:pPr>
          <w:r>
            <w:rPr>
              <w:rFonts w:eastAsia="Roboto"/>
              <w:b/>
              <w:bCs/>
              <w:color w:val="0084BF"/>
              <w:sz w:val="12"/>
              <w:szCs w:val="12"/>
            </w:rPr>
            <w:t>Netflix, Inc. (NFLX)</w:t>
          </w:r>
        </w:p>
        <w:p w14:paraId="7D7A52D9" w14:textId="77777777" w:rsidR="00A87807" w:rsidRDefault="00000000">
          <w:pPr>
            <w:spacing w:after="10"/>
            <w:jc w:val="right"/>
          </w:pPr>
          <w:r>
            <w:rPr>
              <w:rFonts w:eastAsia="Roboto"/>
              <w:b/>
              <w:bCs/>
              <w:color w:val="103455"/>
              <w:sz w:val="12"/>
              <w:szCs w:val="12"/>
            </w:rPr>
            <w:t>Equity Research — Initiating Coverage</w:t>
          </w:r>
        </w:p>
        <w:p w14:paraId="58C9425F" w14:textId="77777777" w:rsidR="00A87807" w:rsidRDefault="00000000">
          <w:pPr>
            <w:jc w:val="right"/>
          </w:pPr>
          <w:r>
            <w:rPr>
              <w:rFonts w:eastAsia="Roboto"/>
              <w:color w:val="103455"/>
              <w:sz w:val="11"/>
              <w:szCs w:val="11"/>
            </w:rPr>
            <w:t>April 24, 2026</w:t>
          </w:r>
        </w:p>
      </w:tc>
    </w:tr>
  </w:tbl>
  <w:p w14:paraId="037E182A" w14:textId="77777777" w:rsidR="00A87807" w:rsidRDefault="00A87807">
    <w:pPr>
      <w:pBdr>
        <w:bottom w:val="single" w:sz="4" w:space="1" w:color="87919C"/>
      </w:pBdr>
      <w:spacing w:after="70" w:line="1"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64B7EC7A"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1F882124"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446C2344" w14:textId="77777777" w:rsidR="00A87807" w:rsidRDefault="00000000">
          <w:pPr>
            <w:spacing w:after="6"/>
            <w:jc w:val="right"/>
          </w:pPr>
          <w:r>
            <w:rPr>
              <w:rFonts w:eastAsia="Roboto"/>
              <w:b/>
              <w:bCs/>
              <w:color w:val="0084BF"/>
              <w:sz w:val="12"/>
              <w:szCs w:val="12"/>
            </w:rPr>
            <w:t>Netflix, Inc. (NFLX)</w:t>
          </w:r>
        </w:p>
        <w:p w14:paraId="0391C298" w14:textId="77777777" w:rsidR="00A87807" w:rsidRDefault="00000000">
          <w:pPr>
            <w:spacing w:after="10"/>
            <w:jc w:val="right"/>
          </w:pPr>
          <w:r>
            <w:rPr>
              <w:rFonts w:eastAsia="Roboto"/>
              <w:b/>
              <w:bCs/>
              <w:color w:val="103455"/>
              <w:sz w:val="12"/>
              <w:szCs w:val="12"/>
            </w:rPr>
            <w:t>Equity Research — Initiating Coverage</w:t>
          </w:r>
        </w:p>
        <w:p w14:paraId="09E3015C" w14:textId="77777777" w:rsidR="00A87807" w:rsidRDefault="00000000">
          <w:pPr>
            <w:jc w:val="right"/>
          </w:pPr>
          <w:r>
            <w:rPr>
              <w:rFonts w:eastAsia="Roboto"/>
              <w:color w:val="103455"/>
              <w:sz w:val="11"/>
              <w:szCs w:val="11"/>
            </w:rPr>
            <w:t>April 24, 2026</w:t>
          </w:r>
        </w:p>
      </w:tc>
    </w:tr>
  </w:tbl>
  <w:p w14:paraId="7EF7FE26" w14:textId="77777777" w:rsidR="00A87807" w:rsidRDefault="00A87807">
    <w:pPr>
      <w:pBdr>
        <w:bottom w:val="single" w:sz="4" w:space="1" w:color="87919C"/>
      </w:pBdr>
      <w:spacing w:after="70" w:line="1"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3D2AEC5A"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6385DBDE"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2150BB47" w14:textId="77777777" w:rsidR="00A87807" w:rsidRDefault="00000000">
          <w:pPr>
            <w:spacing w:after="6"/>
            <w:jc w:val="right"/>
          </w:pPr>
          <w:r>
            <w:rPr>
              <w:rFonts w:eastAsia="Roboto"/>
              <w:b/>
              <w:bCs/>
              <w:color w:val="0084BF"/>
              <w:sz w:val="12"/>
              <w:szCs w:val="12"/>
            </w:rPr>
            <w:t>Netflix, Inc. (NFLX)</w:t>
          </w:r>
        </w:p>
        <w:p w14:paraId="312D4E4A" w14:textId="77777777" w:rsidR="00A87807" w:rsidRDefault="00000000">
          <w:pPr>
            <w:spacing w:after="10"/>
            <w:jc w:val="right"/>
          </w:pPr>
          <w:r>
            <w:rPr>
              <w:rFonts w:eastAsia="Roboto"/>
              <w:b/>
              <w:bCs/>
              <w:color w:val="103455"/>
              <w:sz w:val="12"/>
              <w:szCs w:val="12"/>
            </w:rPr>
            <w:t>Equity Research — Initiating Coverage</w:t>
          </w:r>
        </w:p>
        <w:p w14:paraId="322128E7" w14:textId="77777777" w:rsidR="00A87807" w:rsidRDefault="00000000">
          <w:pPr>
            <w:jc w:val="right"/>
          </w:pPr>
          <w:r>
            <w:rPr>
              <w:rFonts w:eastAsia="Roboto"/>
              <w:color w:val="103455"/>
              <w:sz w:val="11"/>
              <w:szCs w:val="11"/>
            </w:rPr>
            <w:t>April 24, 2026</w:t>
          </w:r>
        </w:p>
      </w:tc>
    </w:tr>
  </w:tbl>
  <w:p w14:paraId="32BA08A5" w14:textId="77777777" w:rsidR="00A87807" w:rsidRDefault="00A87807">
    <w:pPr>
      <w:pBdr>
        <w:bottom w:val="single" w:sz="4" w:space="1" w:color="87919C"/>
      </w:pBdr>
      <w:spacing w:after="70" w:line="1" w:lineRule="aut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046DEB18"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2588133D"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056CFCB" w14:textId="77777777" w:rsidR="00A87807" w:rsidRDefault="00000000">
          <w:pPr>
            <w:spacing w:after="6"/>
            <w:jc w:val="right"/>
          </w:pPr>
          <w:r>
            <w:rPr>
              <w:rFonts w:eastAsia="Roboto"/>
              <w:b/>
              <w:bCs/>
              <w:color w:val="0084BF"/>
              <w:sz w:val="12"/>
              <w:szCs w:val="12"/>
            </w:rPr>
            <w:t>Netflix, Inc. (NFLX)</w:t>
          </w:r>
        </w:p>
        <w:p w14:paraId="4D6E8745" w14:textId="77777777" w:rsidR="00A87807" w:rsidRDefault="00000000">
          <w:pPr>
            <w:spacing w:after="10"/>
            <w:jc w:val="right"/>
          </w:pPr>
          <w:r>
            <w:rPr>
              <w:rFonts w:eastAsia="Roboto"/>
              <w:b/>
              <w:bCs/>
              <w:color w:val="103455"/>
              <w:sz w:val="12"/>
              <w:szCs w:val="12"/>
            </w:rPr>
            <w:t>Equity Research — Initiating Coverage</w:t>
          </w:r>
        </w:p>
        <w:p w14:paraId="24484AE5" w14:textId="77777777" w:rsidR="00A87807" w:rsidRDefault="00000000">
          <w:pPr>
            <w:jc w:val="right"/>
          </w:pPr>
          <w:r>
            <w:rPr>
              <w:rFonts w:eastAsia="Roboto"/>
              <w:color w:val="103455"/>
              <w:sz w:val="11"/>
              <w:szCs w:val="11"/>
            </w:rPr>
            <w:t>April 24, 2026</w:t>
          </w:r>
        </w:p>
      </w:tc>
    </w:tr>
  </w:tbl>
  <w:p w14:paraId="07E0982B" w14:textId="77777777" w:rsidR="00A87807" w:rsidRDefault="00A87807">
    <w:pPr>
      <w:pBdr>
        <w:bottom w:val="single" w:sz="4" w:space="1" w:color="87919C"/>
      </w:pBdr>
      <w:spacing w:after="70" w:line="1" w:lineRule="aut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590A88A7"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263FB8E6"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5A51409" w14:textId="77777777" w:rsidR="00A87807" w:rsidRDefault="00000000">
          <w:pPr>
            <w:spacing w:after="6"/>
            <w:jc w:val="right"/>
          </w:pPr>
          <w:r>
            <w:rPr>
              <w:rFonts w:eastAsia="Roboto"/>
              <w:b/>
              <w:bCs/>
              <w:color w:val="0084BF"/>
              <w:sz w:val="12"/>
              <w:szCs w:val="12"/>
            </w:rPr>
            <w:t>Netflix, Inc. (NFLX)</w:t>
          </w:r>
        </w:p>
        <w:p w14:paraId="58FE9E38" w14:textId="77777777" w:rsidR="00A87807" w:rsidRDefault="00000000">
          <w:pPr>
            <w:spacing w:after="10"/>
            <w:jc w:val="right"/>
          </w:pPr>
          <w:r>
            <w:rPr>
              <w:rFonts w:eastAsia="Roboto"/>
              <w:b/>
              <w:bCs/>
              <w:color w:val="103455"/>
              <w:sz w:val="12"/>
              <w:szCs w:val="12"/>
            </w:rPr>
            <w:t>Equity Research — Initiating Coverage</w:t>
          </w:r>
        </w:p>
        <w:p w14:paraId="3B08BB69" w14:textId="77777777" w:rsidR="00A87807" w:rsidRDefault="00000000">
          <w:pPr>
            <w:jc w:val="right"/>
          </w:pPr>
          <w:r>
            <w:rPr>
              <w:rFonts w:eastAsia="Roboto"/>
              <w:color w:val="103455"/>
              <w:sz w:val="11"/>
              <w:szCs w:val="11"/>
            </w:rPr>
            <w:t>April 24, 2026</w:t>
          </w:r>
        </w:p>
      </w:tc>
    </w:tr>
  </w:tbl>
  <w:p w14:paraId="042962E3" w14:textId="77777777" w:rsidR="00A87807" w:rsidRDefault="00A87807">
    <w:pPr>
      <w:pBdr>
        <w:bottom w:val="single" w:sz="4" w:space="1" w:color="87919C"/>
      </w:pBdr>
      <w:spacing w:after="70" w:line="1" w:lineRule="aut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232FD052"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1ED6F350"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37410301" w14:textId="77777777" w:rsidR="00A87807" w:rsidRDefault="00000000">
          <w:pPr>
            <w:spacing w:after="6"/>
            <w:jc w:val="right"/>
          </w:pPr>
          <w:r>
            <w:rPr>
              <w:rFonts w:eastAsia="Roboto"/>
              <w:b/>
              <w:bCs/>
              <w:color w:val="0084BF"/>
              <w:sz w:val="12"/>
              <w:szCs w:val="12"/>
            </w:rPr>
            <w:t>Netflix, Inc. (NFLX)</w:t>
          </w:r>
        </w:p>
        <w:p w14:paraId="541D0704" w14:textId="77777777" w:rsidR="00A87807" w:rsidRDefault="00000000">
          <w:pPr>
            <w:spacing w:after="10"/>
            <w:jc w:val="right"/>
          </w:pPr>
          <w:r>
            <w:rPr>
              <w:rFonts w:eastAsia="Roboto"/>
              <w:b/>
              <w:bCs/>
              <w:color w:val="103455"/>
              <w:sz w:val="12"/>
              <w:szCs w:val="12"/>
            </w:rPr>
            <w:t>Equity Research — Initiating Coverage</w:t>
          </w:r>
        </w:p>
        <w:p w14:paraId="78A3137E" w14:textId="77777777" w:rsidR="00A87807" w:rsidRDefault="00000000">
          <w:pPr>
            <w:jc w:val="right"/>
          </w:pPr>
          <w:r>
            <w:rPr>
              <w:rFonts w:eastAsia="Roboto"/>
              <w:color w:val="103455"/>
              <w:sz w:val="11"/>
              <w:szCs w:val="11"/>
            </w:rPr>
            <w:t>April 24, 2026</w:t>
          </w:r>
        </w:p>
      </w:tc>
    </w:tr>
  </w:tbl>
  <w:p w14:paraId="7C57A3E4" w14:textId="77777777" w:rsidR="00A87807" w:rsidRDefault="00A87807">
    <w:pPr>
      <w:pBdr>
        <w:bottom w:val="single" w:sz="4" w:space="1" w:color="87919C"/>
      </w:pBdr>
      <w:spacing w:after="70" w:line="1" w:lineRule="aut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35E317C9"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39F5C288"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2434BED7" w14:textId="77777777" w:rsidR="00A87807" w:rsidRDefault="00000000">
          <w:pPr>
            <w:spacing w:after="6"/>
            <w:jc w:val="right"/>
          </w:pPr>
          <w:r>
            <w:rPr>
              <w:rFonts w:eastAsia="Roboto"/>
              <w:b/>
              <w:bCs/>
              <w:color w:val="0084BF"/>
              <w:sz w:val="12"/>
              <w:szCs w:val="12"/>
            </w:rPr>
            <w:t>Netflix, Inc. (NFLX)</w:t>
          </w:r>
        </w:p>
        <w:p w14:paraId="1689F302" w14:textId="77777777" w:rsidR="00A87807" w:rsidRDefault="00000000">
          <w:pPr>
            <w:spacing w:after="10"/>
            <w:jc w:val="right"/>
          </w:pPr>
          <w:r>
            <w:rPr>
              <w:rFonts w:eastAsia="Roboto"/>
              <w:b/>
              <w:bCs/>
              <w:color w:val="103455"/>
              <w:sz w:val="12"/>
              <w:szCs w:val="12"/>
            </w:rPr>
            <w:t>Equity Research — Initiating Coverage</w:t>
          </w:r>
        </w:p>
        <w:p w14:paraId="453C5058" w14:textId="77777777" w:rsidR="00A87807" w:rsidRDefault="00000000">
          <w:pPr>
            <w:jc w:val="right"/>
          </w:pPr>
          <w:r>
            <w:rPr>
              <w:rFonts w:eastAsia="Roboto"/>
              <w:color w:val="103455"/>
              <w:sz w:val="11"/>
              <w:szCs w:val="11"/>
            </w:rPr>
            <w:t>April 24, 2026</w:t>
          </w:r>
        </w:p>
      </w:tc>
    </w:tr>
  </w:tbl>
  <w:p w14:paraId="64144F5C" w14:textId="77777777" w:rsidR="00A87807" w:rsidRDefault="00A87807">
    <w:pPr>
      <w:pBdr>
        <w:bottom w:val="single" w:sz="4" w:space="1" w:color="87919C"/>
      </w:pBdr>
      <w:spacing w:after="70" w:line="1" w:lineRule="aut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35DEC86F"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6FF3A98E"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1BC92A3" w14:textId="77777777" w:rsidR="00A87807" w:rsidRDefault="00000000">
          <w:pPr>
            <w:spacing w:after="6"/>
            <w:jc w:val="right"/>
          </w:pPr>
          <w:r>
            <w:rPr>
              <w:rFonts w:eastAsia="Roboto"/>
              <w:b/>
              <w:bCs/>
              <w:color w:val="0084BF"/>
              <w:sz w:val="12"/>
              <w:szCs w:val="12"/>
            </w:rPr>
            <w:t>Netflix, Inc. (NFLX)</w:t>
          </w:r>
        </w:p>
        <w:p w14:paraId="6A526056" w14:textId="77777777" w:rsidR="00A87807" w:rsidRDefault="00000000">
          <w:pPr>
            <w:spacing w:after="10"/>
            <w:jc w:val="right"/>
          </w:pPr>
          <w:r>
            <w:rPr>
              <w:rFonts w:eastAsia="Roboto"/>
              <w:b/>
              <w:bCs/>
              <w:color w:val="103455"/>
              <w:sz w:val="12"/>
              <w:szCs w:val="12"/>
            </w:rPr>
            <w:t>Equity Research — Initiating Coverage</w:t>
          </w:r>
        </w:p>
        <w:p w14:paraId="7546BD73" w14:textId="77777777" w:rsidR="00A87807" w:rsidRDefault="00000000">
          <w:pPr>
            <w:jc w:val="right"/>
          </w:pPr>
          <w:r>
            <w:rPr>
              <w:rFonts w:eastAsia="Roboto"/>
              <w:color w:val="103455"/>
              <w:sz w:val="11"/>
              <w:szCs w:val="11"/>
            </w:rPr>
            <w:t>April 24, 2026</w:t>
          </w:r>
        </w:p>
      </w:tc>
    </w:tr>
  </w:tbl>
  <w:p w14:paraId="3EBC1447" w14:textId="77777777" w:rsidR="00A87807" w:rsidRDefault="00A87807">
    <w:pPr>
      <w:pBdr>
        <w:bottom w:val="single" w:sz="4" w:space="1" w:color="87919C"/>
      </w:pBdr>
      <w:spacing w:after="70" w:line="1" w:lineRule="aut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368C48C3"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7E378F99"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348CE727" w14:textId="77777777" w:rsidR="00A87807" w:rsidRDefault="00000000">
          <w:pPr>
            <w:spacing w:after="6"/>
            <w:jc w:val="right"/>
          </w:pPr>
          <w:r>
            <w:rPr>
              <w:rFonts w:eastAsia="Roboto"/>
              <w:b/>
              <w:bCs/>
              <w:color w:val="0084BF"/>
              <w:sz w:val="12"/>
              <w:szCs w:val="12"/>
            </w:rPr>
            <w:t>Netflix, Inc. (NFLX)</w:t>
          </w:r>
        </w:p>
        <w:p w14:paraId="1C8CA5B3" w14:textId="77777777" w:rsidR="00A87807" w:rsidRDefault="00000000">
          <w:pPr>
            <w:spacing w:after="10"/>
            <w:jc w:val="right"/>
          </w:pPr>
          <w:r>
            <w:rPr>
              <w:rFonts w:eastAsia="Roboto"/>
              <w:b/>
              <w:bCs/>
              <w:color w:val="103455"/>
              <w:sz w:val="12"/>
              <w:szCs w:val="12"/>
            </w:rPr>
            <w:t>Equity Research — Initiating Coverage</w:t>
          </w:r>
        </w:p>
        <w:p w14:paraId="5ABD9865" w14:textId="77777777" w:rsidR="00A87807" w:rsidRDefault="00000000">
          <w:pPr>
            <w:jc w:val="right"/>
          </w:pPr>
          <w:r>
            <w:rPr>
              <w:rFonts w:eastAsia="Roboto"/>
              <w:color w:val="103455"/>
              <w:sz w:val="11"/>
              <w:szCs w:val="11"/>
            </w:rPr>
            <w:t>April 24, 2026</w:t>
          </w:r>
        </w:p>
      </w:tc>
    </w:tr>
  </w:tbl>
  <w:p w14:paraId="3ED03429" w14:textId="77777777" w:rsidR="00A87807" w:rsidRDefault="00A87807">
    <w:pPr>
      <w:pBdr>
        <w:bottom w:val="single" w:sz="4" w:space="1" w:color="87919C"/>
      </w:pBdr>
      <w:spacing w:after="70" w:line="1" w:lineRule="aut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353EFDE9"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4E2ED5E0"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5CFCB3D" w14:textId="77777777" w:rsidR="00A87807" w:rsidRDefault="00000000">
          <w:pPr>
            <w:spacing w:after="6"/>
            <w:jc w:val="right"/>
          </w:pPr>
          <w:r>
            <w:rPr>
              <w:rFonts w:eastAsia="Roboto"/>
              <w:b/>
              <w:bCs/>
              <w:color w:val="0084BF"/>
              <w:sz w:val="12"/>
              <w:szCs w:val="12"/>
            </w:rPr>
            <w:t>Netflix, Inc. (NFLX)</w:t>
          </w:r>
        </w:p>
        <w:p w14:paraId="3FB4CD55" w14:textId="77777777" w:rsidR="00A87807" w:rsidRDefault="00000000">
          <w:pPr>
            <w:spacing w:after="10"/>
            <w:jc w:val="right"/>
          </w:pPr>
          <w:r>
            <w:rPr>
              <w:rFonts w:eastAsia="Roboto"/>
              <w:b/>
              <w:bCs/>
              <w:color w:val="103455"/>
              <w:sz w:val="12"/>
              <w:szCs w:val="12"/>
            </w:rPr>
            <w:t>Equity Research — Initiating Coverage</w:t>
          </w:r>
        </w:p>
        <w:p w14:paraId="16361E8E" w14:textId="77777777" w:rsidR="00A87807" w:rsidRDefault="00000000">
          <w:pPr>
            <w:jc w:val="right"/>
          </w:pPr>
          <w:r>
            <w:rPr>
              <w:rFonts w:eastAsia="Roboto"/>
              <w:color w:val="103455"/>
              <w:sz w:val="11"/>
              <w:szCs w:val="11"/>
            </w:rPr>
            <w:t>April 24, 2026</w:t>
          </w:r>
        </w:p>
      </w:tc>
    </w:tr>
  </w:tbl>
  <w:p w14:paraId="4C9FA2B2" w14:textId="77777777" w:rsidR="00A87807" w:rsidRDefault="00A87807">
    <w:pPr>
      <w:pBdr>
        <w:bottom w:val="single" w:sz="4" w:space="1" w:color="87919C"/>
      </w:pBdr>
      <w:spacing w:after="70" w:line="1" w:lineRule="aut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748C15F5"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1A1FA31E"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4AC167A7" w14:textId="77777777" w:rsidR="00A87807" w:rsidRDefault="00000000">
          <w:pPr>
            <w:spacing w:after="6"/>
            <w:jc w:val="right"/>
          </w:pPr>
          <w:r>
            <w:rPr>
              <w:rFonts w:eastAsia="Roboto"/>
              <w:b/>
              <w:bCs/>
              <w:color w:val="0084BF"/>
              <w:sz w:val="12"/>
              <w:szCs w:val="12"/>
            </w:rPr>
            <w:t>Netflix, Inc. (NFLX)</w:t>
          </w:r>
        </w:p>
        <w:p w14:paraId="78B23C85" w14:textId="77777777" w:rsidR="00A87807" w:rsidRDefault="00000000">
          <w:pPr>
            <w:spacing w:after="10"/>
            <w:jc w:val="right"/>
          </w:pPr>
          <w:r>
            <w:rPr>
              <w:rFonts w:eastAsia="Roboto"/>
              <w:b/>
              <w:bCs/>
              <w:color w:val="103455"/>
              <w:sz w:val="12"/>
              <w:szCs w:val="12"/>
            </w:rPr>
            <w:t>Equity Research — Initiating Coverage</w:t>
          </w:r>
        </w:p>
        <w:p w14:paraId="68C8A5C3" w14:textId="77777777" w:rsidR="00A87807" w:rsidRDefault="00000000">
          <w:pPr>
            <w:jc w:val="right"/>
          </w:pPr>
          <w:r>
            <w:rPr>
              <w:rFonts w:eastAsia="Roboto"/>
              <w:color w:val="103455"/>
              <w:sz w:val="11"/>
              <w:szCs w:val="11"/>
            </w:rPr>
            <w:t>April 24, 2026</w:t>
          </w:r>
        </w:p>
      </w:tc>
    </w:tr>
  </w:tbl>
  <w:p w14:paraId="3D335C54" w14:textId="77777777" w:rsidR="00A87807" w:rsidRDefault="00A87807">
    <w:pPr>
      <w:pBdr>
        <w:bottom w:val="single" w:sz="4" w:space="1" w:color="87919C"/>
      </w:pBdr>
      <w:spacing w:after="70" w:line="1" w:lineRule="aut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2E0D2379"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75E52422"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72A81A91" w14:textId="77777777" w:rsidR="00A87807" w:rsidRDefault="00000000">
          <w:pPr>
            <w:spacing w:after="6"/>
            <w:jc w:val="right"/>
          </w:pPr>
          <w:r>
            <w:rPr>
              <w:rFonts w:eastAsia="Roboto"/>
              <w:b/>
              <w:bCs/>
              <w:color w:val="0084BF"/>
              <w:sz w:val="12"/>
              <w:szCs w:val="12"/>
            </w:rPr>
            <w:t>Netflix, Inc. (NFLX)</w:t>
          </w:r>
        </w:p>
        <w:p w14:paraId="3610345F" w14:textId="77777777" w:rsidR="00A87807" w:rsidRDefault="00000000">
          <w:pPr>
            <w:spacing w:after="10"/>
            <w:jc w:val="right"/>
          </w:pPr>
          <w:r>
            <w:rPr>
              <w:rFonts w:eastAsia="Roboto"/>
              <w:b/>
              <w:bCs/>
              <w:color w:val="103455"/>
              <w:sz w:val="12"/>
              <w:szCs w:val="12"/>
            </w:rPr>
            <w:t>Equity Research — Initiating Coverage</w:t>
          </w:r>
        </w:p>
        <w:p w14:paraId="26B5F88E" w14:textId="77777777" w:rsidR="00A87807" w:rsidRDefault="00000000">
          <w:pPr>
            <w:jc w:val="right"/>
          </w:pPr>
          <w:r>
            <w:rPr>
              <w:rFonts w:eastAsia="Roboto"/>
              <w:color w:val="103455"/>
              <w:sz w:val="11"/>
              <w:szCs w:val="11"/>
            </w:rPr>
            <w:t>April 24, 2026</w:t>
          </w:r>
        </w:p>
      </w:tc>
    </w:tr>
  </w:tbl>
  <w:p w14:paraId="4916A229" w14:textId="77777777" w:rsidR="00A87807" w:rsidRDefault="00A87807">
    <w:pPr>
      <w:pBdr>
        <w:bottom w:val="single" w:sz="4" w:space="1" w:color="87919C"/>
      </w:pBdr>
      <w:spacing w:after="70" w:line="1" w:lineRule="aut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778"/>
    </w:tblGrid>
    <w:tr w:rsidR="00A87807" w14:paraId="3DCFE8ED"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784D9BE0" w14:textId="77777777" w:rsidR="00A87807" w:rsidRDefault="00000000">
          <w:r>
            <w:rPr>
              <w:rFonts w:eastAsia="Roboto"/>
              <w:b/>
              <w:bCs/>
              <w:color w:val="202020"/>
              <w:sz w:val="22"/>
              <w:szCs w:val="22"/>
            </w:rPr>
            <w:t>Uninodue</w:t>
          </w:r>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5461D736" w14:textId="77777777" w:rsidR="00A87807" w:rsidRDefault="00000000">
          <w:pPr>
            <w:spacing w:after="6"/>
            <w:jc w:val="right"/>
          </w:pPr>
          <w:r>
            <w:rPr>
              <w:rFonts w:eastAsia="Roboto"/>
              <w:b/>
              <w:bCs/>
              <w:color w:val="0084BF"/>
              <w:sz w:val="12"/>
              <w:szCs w:val="12"/>
            </w:rPr>
            <w:t>Netflix, Inc. (NFLX)</w:t>
          </w:r>
        </w:p>
        <w:p w14:paraId="488A0FC1" w14:textId="77777777" w:rsidR="00A87807" w:rsidRDefault="00000000">
          <w:pPr>
            <w:spacing w:after="10"/>
            <w:jc w:val="right"/>
          </w:pPr>
          <w:r>
            <w:rPr>
              <w:rFonts w:eastAsia="Roboto"/>
              <w:b/>
              <w:bCs/>
              <w:color w:val="103455"/>
              <w:sz w:val="12"/>
              <w:szCs w:val="12"/>
            </w:rPr>
            <w:t>Equity Research — Initiating Coverage</w:t>
          </w:r>
        </w:p>
        <w:p w14:paraId="738B307C" w14:textId="77777777" w:rsidR="00A87807" w:rsidRDefault="00000000">
          <w:pPr>
            <w:jc w:val="right"/>
          </w:pPr>
          <w:r>
            <w:rPr>
              <w:rFonts w:eastAsia="Roboto"/>
              <w:color w:val="103455"/>
              <w:sz w:val="11"/>
              <w:szCs w:val="11"/>
            </w:rPr>
            <w:t>April 24, 2026</w:t>
          </w:r>
        </w:p>
      </w:tc>
    </w:tr>
  </w:tbl>
  <w:p w14:paraId="6C27AAE1" w14:textId="77777777" w:rsidR="00A87807" w:rsidRDefault="00A87807">
    <w:pPr>
      <w:pBdr>
        <w:bottom w:val="single" w:sz="4" w:space="1" w:color="87919C"/>
      </w:pBdr>
      <w:spacing w:after="70" w:line="1"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9048C"/>
    <w:multiLevelType w:val="hybridMultilevel"/>
    <w:tmpl w:val="505C3E26"/>
    <w:lvl w:ilvl="0" w:tplc="C0783602">
      <w:start w:val="1"/>
      <w:numFmt w:val="bullet"/>
      <w:lvlText w:val="•"/>
      <w:lvlJc w:val="left"/>
      <w:pPr>
        <w:ind w:left="360" w:hanging="180"/>
      </w:pPr>
    </w:lvl>
    <w:lvl w:ilvl="1" w:tplc="5AF26B7C">
      <w:numFmt w:val="decimal"/>
      <w:lvlText w:val=""/>
      <w:lvlJc w:val="left"/>
    </w:lvl>
    <w:lvl w:ilvl="2" w:tplc="0A7EF9E4">
      <w:numFmt w:val="decimal"/>
      <w:lvlText w:val=""/>
      <w:lvlJc w:val="left"/>
    </w:lvl>
    <w:lvl w:ilvl="3" w:tplc="583A2BF8">
      <w:numFmt w:val="decimal"/>
      <w:lvlText w:val=""/>
      <w:lvlJc w:val="left"/>
    </w:lvl>
    <w:lvl w:ilvl="4" w:tplc="4ACE4D78">
      <w:numFmt w:val="decimal"/>
      <w:lvlText w:val=""/>
      <w:lvlJc w:val="left"/>
    </w:lvl>
    <w:lvl w:ilvl="5" w:tplc="6C902D4E">
      <w:numFmt w:val="decimal"/>
      <w:lvlText w:val=""/>
      <w:lvlJc w:val="left"/>
    </w:lvl>
    <w:lvl w:ilvl="6" w:tplc="8BE09DD2">
      <w:numFmt w:val="decimal"/>
      <w:lvlText w:val=""/>
      <w:lvlJc w:val="left"/>
    </w:lvl>
    <w:lvl w:ilvl="7" w:tplc="21A05AE6">
      <w:numFmt w:val="decimal"/>
      <w:lvlText w:val=""/>
      <w:lvlJc w:val="left"/>
    </w:lvl>
    <w:lvl w:ilvl="8" w:tplc="B60A33B4">
      <w:numFmt w:val="decimal"/>
      <w:lvlText w:val=""/>
      <w:lvlJc w:val="left"/>
    </w:lvl>
  </w:abstractNum>
  <w:abstractNum w:abstractNumId="1" w15:restartNumberingAfterBreak="0">
    <w:nsid w:val="7B5C3C1D"/>
    <w:multiLevelType w:val="hybridMultilevel"/>
    <w:tmpl w:val="BDFE3822"/>
    <w:lvl w:ilvl="0" w:tplc="EBF6DA66">
      <w:start w:val="1"/>
      <w:numFmt w:val="bullet"/>
      <w:lvlText w:val="●"/>
      <w:lvlJc w:val="left"/>
      <w:pPr>
        <w:ind w:left="720" w:hanging="360"/>
      </w:pPr>
    </w:lvl>
    <w:lvl w:ilvl="1" w:tplc="0EB6D2E0">
      <w:start w:val="1"/>
      <w:numFmt w:val="bullet"/>
      <w:lvlText w:val="○"/>
      <w:lvlJc w:val="left"/>
      <w:pPr>
        <w:ind w:left="1440" w:hanging="360"/>
      </w:pPr>
    </w:lvl>
    <w:lvl w:ilvl="2" w:tplc="66FE828C">
      <w:start w:val="1"/>
      <w:numFmt w:val="bullet"/>
      <w:lvlText w:val="■"/>
      <w:lvlJc w:val="left"/>
      <w:pPr>
        <w:ind w:left="2160" w:hanging="360"/>
      </w:pPr>
    </w:lvl>
    <w:lvl w:ilvl="3" w:tplc="A100EDC6">
      <w:start w:val="1"/>
      <w:numFmt w:val="bullet"/>
      <w:lvlText w:val="●"/>
      <w:lvlJc w:val="left"/>
      <w:pPr>
        <w:ind w:left="2880" w:hanging="360"/>
      </w:pPr>
    </w:lvl>
    <w:lvl w:ilvl="4" w:tplc="57BA0170">
      <w:start w:val="1"/>
      <w:numFmt w:val="bullet"/>
      <w:lvlText w:val="○"/>
      <w:lvlJc w:val="left"/>
      <w:pPr>
        <w:ind w:left="3600" w:hanging="360"/>
      </w:pPr>
    </w:lvl>
    <w:lvl w:ilvl="5" w:tplc="6DEEE248">
      <w:start w:val="1"/>
      <w:numFmt w:val="bullet"/>
      <w:lvlText w:val="■"/>
      <w:lvlJc w:val="left"/>
      <w:pPr>
        <w:ind w:left="4320" w:hanging="360"/>
      </w:pPr>
    </w:lvl>
    <w:lvl w:ilvl="6" w:tplc="969C5770">
      <w:start w:val="1"/>
      <w:numFmt w:val="bullet"/>
      <w:lvlText w:val="●"/>
      <w:lvlJc w:val="left"/>
      <w:pPr>
        <w:ind w:left="5040" w:hanging="360"/>
      </w:pPr>
    </w:lvl>
    <w:lvl w:ilvl="7" w:tplc="F58828CE">
      <w:start w:val="1"/>
      <w:numFmt w:val="bullet"/>
      <w:lvlText w:val="●"/>
      <w:lvlJc w:val="left"/>
      <w:pPr>
        <w:ind w:left="5760" w:hanging="360"/>
      </w:pPr>
    </w:lvl>
    <w:lvl w:ilvl="8" w:tplc="E05A5CAE">
      <w:start w:val="1"/>
      <w:numFmt w:val="bullet"/>
      <w:lvlText w:val="●"/>
      <w:lvlJc w:val="left"/>
      <w:pPr>
        <w:ind w:left="6480" w:hanging="360"/>
      </w:pPr>
    </w:lvl>
  </w:abstractNum>
  <w:num w:numId="1" w16cid:durableId="12152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807"/>
    <w:rsid w:val="00152233"/>
    <w:rsid w:val="00894802"/>
    <w:rsid w:val="00A87807"/>
    <w:rsid w:val="00E62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6DA0"/>
  <w15:docId w15:val="{469E77DF-3AED-4B7B-80B8-1D36C7128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212121"/>
        <w:lang w:val="en-US" w:eastAsia="zh-CN"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8.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1.xml"/><Relationship Id="rId50" Type="http://schemas.openxmlformats.org/officeDocument/2006/relationships/header" Target="header22.xml"/><Relationship Id="rId55" Type="http://schemas.openxmlformats.org/officeDocument/2006/relationships/footer" Target="footer25.xml"/><Relationship Id="rId63" Type="http://schemas.openxmlformats.org/officeDocument/2006/relationships/footer" Target="footer29.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2.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6.xml"/><Relationship Id="rId40" Type="http://schemas.openxmlformats.org/officeDocument/2006/relationships/header" Target="header17.xml"/><Relationship Id="rId45" Type="http://schemas.openxmlformats.org/officeDocument/2006/relationships/footer" Target="footer20.xml"/><Relationship Id="rId53" Type="http://schemas.openxmlformats.org/officeDocument/2006/relationships/footer" Target="footer24.xml"/><Relationship Id="rId58" Type="http://schemas.openxmlformats.org/officeDocument/2006/relationships/header" Target="header26.xml"/><Relationship Id="rId5" Type="http://schemas.openxmlformats.org/officeDocument/2006/relationships/footnotes" Target="footnotes.xml"/><Relationship Id="rId61" Type="http://schemas.openxmlformats.org/officeDocument/2006/relationships/footer" Target="footer28.xml"/><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43" Type="http://schemas.openxmlformats.org/officeDocument/2006/relationships/footer" Target="footer19.xml"/><Relationship Id="rId48" Type="http://schemas.openxmlformats.org/officeDocument/2006/relationships/header" Target="header21.xml"/><Relationship Id="rId56" Type="http://schemas.openxmlformats.org/officeDocument/2006/relationships/header" Target="header25.xm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footer" Target="footer23.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header" Target="header16.xml"/><Relationship Id="rId46" Type="http://schemas.openxmlformats.org/officeDocument/2006/relationships/header" Target="header20.xml"/><Relationship Id="rId59" Type="http://schemas.openxmlformats.org/officeDocument/2006/relationships/footer" Target="footer27.xml"/><Relationship Id="rId20" Type="http://schemas.openxmlformats.org/officeDocument/2006/relationships/header" Target="header7.xml"/><Relationship Id="rId41" Type="http://schemas.openxmlformats.org/officeDocument/2006/relationships/footer" Target="footer18.xml"/><Relationship Id="rId54" Type="http://schemas.openxmlformats.org/officeDocument/2006/relationships/header" Target="header24.xml"/><Relationship Id="rId62" Type="http://schemas.openxmlformats.org/officeDocument/2006/relationships/header" Target="header2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footer" Target="footer22.xml"/><Relationship Id="rId57" Type="http://schemas.openxmlformats.org/officeDocument/2006/relationships/footer" Target="footer26.xml"/><Relationship Id="rId10" Type="http://schemas.openxmlformats.org/officeDocument/2006/relationships/header" Target="header2.xml"/><Relationship Id="rId31" Type="http://schemas.openxmlformats.org/officeDocument/2006/relationships/footer" Target="footer13.xml"/><Relationship Id="rId44" Type="http://schemas.openxmlformats.org/officeDocument/2006/relationships/header" Target="header19.xml"/><Relationship Id="rId52" Type="http://schemas.openxmlformats.org/officeDocument/2006/relationships/header" Target="header23.xml"/><Relationship Id="rId60" Type="http://schemas.openxmlformats.org/officeDocument/2006/relationships/header" Target="header27.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18268</Words>
  <Characters>104133</Characters>
  <Application>Microsoft Office Word</Application>
  <DocSecurity>0</DocSecurity>
  <Lines>867</Lines>
  <Paragraphs>244</Paragraphs>
  <ScaleCrop>false</ScaleCrop>
  <Company/>
  <LinksUpToDate>false</LinksUpToDate>
  <CharactersWithSpaces>122157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Dong</cp:lastModifiedBy>
  <cp:revision>2</cp:revision>
  <dcterms:created xsi:type="dcterms:W3CDTF">2026-04-24T05:39:00Z</dcterms:created>
  <dcterms:modified xsi:type="dcterms:W3CDTF">2026-04-24T16:31:00Z</dcterms:modified>
</cp:coreProperties>
</file>