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道通科技（688208.SH）调研纪要</w:t>
      </w:r>
    </w:p>
    <w:p>
      <w:r>
        <w:t xml:space="preserve">时间：2026-06-09 ｜ 形式：券商电话会 ｜ 参与：董秘、IR</w:t>
      </w:r>
    </w:p>
    <w:p>
      <w:pPr>
        <w:pStyle w:val="Heading1"/>
      </w:pPr>
      <w:r>
        <w:t xml:space="preserve">一、业务边际变化</w:t>
      </w:r>
    </w:p>
    <w:p>
      <w:pPr>
        <w:pStyle w:val="Heading2"/>
      </w:pPr>
      <w:r>
        <w:t xml:space="preserve">充电桩进展</w:t>
      </w:r>
    </w:p>
    <w:p>
      <w:r>
        <w:t xml:space="preserve">充电桩业务 </w:t>
      </w:r>
      <w:r>
        <w:rPr>
          <w:b/>
          <w:color w:val="C00000"/>
        </w:rPr>
        <w:t xml:space="preserve">2026 年净利率目标 5%-10%</w:t>
      </w:r>
      <w:r>
        <w:t xml:space="preserve">，盈利拐点确认，自研液冷模块导入。</w:t>
      </w:r>
    </w:p>
    <w:p>
      <w:r>
        <w:t xml:space="preserve">北美 L2 交流桩 </w:t>
      </w:r>
      <w:r>
        <w:rPr>
          <w:b/>
          <w:color w:val="C00000"/>
        </w:rPr>
        <w:t xml:space="preserve">同比 +300%</w:t>
      </w:r>
      <w:r>
        <w:t xml:space="preserve">，市占率仅次于特斯拉。</w:t>
      </w:r>
    </w:p>
    <w:p>
      <w:pPr>
        <w:pStyle w:val="Heading1"/>
      </w:pPr>
      <w:r>
        <w:t xml:space="preserve">二、关键指引与历史兑现</w:t>
      </w:r>
    </w:p>
    <w:p>
      <w:r>
        <w:t xml:space="preserve">管理层对全年分板块指引如下，利润端历史上偏保守、实际多超预期：</w:t>
      </w:r>
    </w:p>
    <w:tbl>
      <w:tblPr>
        <w:tblW w:w="0" w:type="auto"/>
        <w:tblBorders>
          <w:top w:val="single" w:sz="4" w:color="BFBFBF"/>
          <w:left w:val="single" w:sz="4" w:color="BFBFBF"/>
          <w:bottom w:val="single" w:sz="4" w:color="BFBFBF"/>
          <w:right w:val="single" w:sz="4" w:color="BFBFBF"/>
          <w:insideH w:val="single" w:sz="4" w:color="BFBFBF"/>
          <w:insideV w:val="single" w:sz="4" w:color="BFBFBF"/>
        </w:tblBorders>
      </w:tblPr>
      <w:tr>
        <w:tc>
          <w:tcPr>
            <w:tcW w:w="2300" w:type="dxa"/>
            <w:shd w:val="clear" w:fill="2E74B5"/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板块</w:t>
            </w:r>
          </w:p>
        </w:tc>
        <w:tc>
          <w:tcPr>
            <w:tcW w:w="2300" w:type="dxa"/>
            <w:shd w:val="clear" w:fill="2E74B5"/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2026E收入(亿)</w:t>
            </w:r>
          </w:p>
        </w:tc>
        <w:tc>
          <w:tcPr>
            <w:tcW w:w="2300" w:type="dxa"/>
            <w:shd w:val="clear" w:fill="2E74B5"/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增速</w:t>
            </w:r>
          </w:p>
        </w:tc>
        <w:tc>
          <w:tcPr>
            <w:tcW w:w="2300" w:type="dxa"/>
            <w:shd w:val="clear" w:fill="2E74B5"/>
          </w:tcPr>
          <w:p>
            <w:pPr>
              <w:spacing w:after="40"/>
              <w:jc w:val="center"/>
            </w:pPr>
            <w:r>
              <w:rPr>
                <w:b/>
                <w:color w:val="FFFFFF"/>
              </w:rPr>
              <w:t>核心驱动</w:t>
            </w:r>
          </w:p>
        </w:tc>
      </w:tr>
      <w:tr>
        <w:tc>
          <w:tcPr>
            <w:tcW w:w="2300" w:type="dxa"/>
          </w:tcPr>
          <w:p>
            <w:pPr>
              <w:spacing w:after="40"/>
              <w:jc w:val="center"/>
            </w:pPr>
            <w:r>
              <w:t>维修智能终端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33-35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10-15%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TPMS替换周期</w:t>
            </w:r>
          </w:p>
        </w:tc>
      </w:tr>
      <w:tr>
        <w:tc>
          <w:tcPr>
            <w:tcW w:w="2300" w:type="dxa"/>
          </w:tcPr>
          <w:p>
            <w:pPr>
              <w:spacing w:after="40"/>
              <w:jc w:val="center"/>
            </w:pPr>
            <w:r>
              <w:t>能源智能中枢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18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40-50%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海外充电桩放量</w:t>
            </w:r>
          </w:p>
        </w:tc>
      </w:tr>
      <w:tr>
        <w:tc>
          <w:tcPr>
            <w:tcW w:w="2300" w:type="dxa"/>
          </w:tcPr>
          <w:p>
            <w:pPr>
              <w:spacing w:after="40"/>
              <w:jc w:val="center"/>
            </w:pPr>
            <w:r>
              <w:t>AI及软件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8.4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52.6%</w:t>
            </w:r>
          </w:p>
        </w:tc>
        <w:tc>
          <w:tcPr>
            <w:tcW w:w="2300" w:type="dxa"/>
          </w:tcPr>
          <w:p>
            <w:pPr>
              <w:spacing w:after="40"/>
              <w:jc w:val="center"/>
            </w:pPr>
            <w:r>
              <w:t>Token付费落地</w:t>
            </w:r>
          </w:p>
        </w:tc>
      </w:tr>
    </w:tbl>
    <w:p/>
    <w:p>
      <w:pPr>
        <w:pStyle w:val="Heading1"/>
      </w:pPr>
      <w:r>
        <w:t xml:space="preserve">三、风险提示</w:t>
      </w:r>
    </w:p>
    <w:p>
      <w:r>
        <w:t xml:space="preserve"/>
      </w:r>
      <w:r>
        <w:rPr>
          <w:b/>
          <w:color w:val="C00000"/>
        </w:rPr>
        <w:t xml:space="preserve">海外依赖度过高</w:t>
      </w:r>
      <w:r>
        <w:t xml:space="preserve">：95%+ 收入来自海外，地缘政治为结构性隐患。</w:t>
      </w:r>
    </w:p>
    <w:sectPr>
      <w:pgSz w:w="11906" w:h="16838"/>
      <w:pgMar w:top="1440" w:bottom="1440" w:left="1700" w:right="170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2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</w:style>
  <w:style w:type="paragraph" w:styleId="Title">
    <w:name w:val="Title"/>
    <w:pPr>
      <w:spacing w:after="240"/>
      <w:jc w:val="center"/>
    </w:pPr>
    <w:rPr>
      <w:rFonts w:eastAsia="微软雅黑"/>
      <w:b/>
      <w:sz w:val="44"/>
      <w:color w:val="1F4E79"/>
    </w:rPr>
  </w:style>
  <w:style w:type="paragraph" w:styleId="Heading1">
    <w:name w:val="heading 1"/>
    <w:pPr>
      <w:spacing w:before="240" w:after="120"/>
      <w:outlineLvl w:val="0"/>
    </w:pPr>
    <w:rPr>
      <w:rFonts w:eastAsia="微软雅黑"/>
      <w:b/>
      <w:sz w:val="30"/>
      <w:color w:val="2E74B5"/>
    </w:rPr>
  </w:style>
  <w:style w:type="paragraph" w:styleId="Heading2">
    <w:name w:val="heading 2"/>
    <w:pPr>
      <w:spacing w:before="180" w:after="100"/>
      <w:outlineLvl w:val="1"/>
    </w:pPr>
    <w:rPr>
      <w:rFonts w:eastAsia="微软雅黑"/>
      <w:b/>
      <w:sz w:val="26"/>
      <w:color w:val="404040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