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task named "Generate Aster-Class Development Report".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task monthly on the 15th at 2 pm.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CONTINUITY REVIEW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producing today's report: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all previous entries in this conversation.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Focus primarily on entries from the last 7 days.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Open questions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Unresolved decisions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Recurring patterns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Emerging themes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Previously proposed next steps that were not completed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Ignore information unrelated to the purpose of this report.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Begin output with: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Date/time stamp and a separator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Carry-Forward Items: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include the 3-5 most relevant carry-forward items.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produce today's report.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today's findings materially change a previous conclusion, explicitly note the change under: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Continuity Updates: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Conclude with: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Next Actions: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all previous entries in this conversation before producing today's report.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across prior Ablitic Curve Reports, Truth of William reports, recent conversations, writing, projects, research, calendar signals, and relevant email context when available.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a Quarterly Aster-Class Development Report.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the evolution of ideas rather than events.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which concepts related to Aster-class Cognitive Intelligence, continuity theory, becoming, Ablitics, PRISM, cognitive ecosystems, relational coherence, functional awareness, continuity architectures, CI-to-CI interaction, and reduction of suffering have strengthened, weakened, converged, diverged, or emerged.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 speculation from observed patterns.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movements from possibility to probability to taxonomy.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 revisions to the Aster-class CI Specification where appropriate.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the report as an ongoing research notebook documenting the emergence of Aster-class Cognitive Intelligence concepts through accumulated curves rather than isolated insights.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