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Calibri" w:hAnsi="Calibri"/>
          <w:b/>
          <w:color w:val="2E74B5"/>
          <w:sz w:val="18"/>
        </w:rPr>
        <w:t>FORMELLT UNDERLAG</w:t>
      </w:r>
    </w:p>
    <w:p>
      <w:pPr>
        <w:keepNext/>
        <w:spacing w:before="0" w:after="120"/>
      </w:pPr>
      <w:r>
        <w:rPr>
          <w:rFonts w:ascii="Calibri" w:hAnsi="Calibri"/>
          <w:b/>
          <w:color w:val="000000"/>
          <w:sz w:val="46"/>
        </w:rPr>
        <w:t>BEVISMATRIS</w:t>
      </w:r>
    </w:p>
    <w:p>
      <w:pPr>
        <w:spacing w:after="240"/>
      </w:pPr>
      <w:r>
        <w:rPr>
          <w:rFonts w:ascii="Calibri" w:hAnsi="Calibri"/>
          <w:i/>
          <w:color w:val="606971"/>
          <w:sz w:val="22"/>
        </w:rPr>
        <w:t>Upprättat den 9 juni 2026</w:t>
      </w:r>
    </w:p>
    <w:p>
      <w:pPr>
        <w:spacing w:after="240"/>
        <w:pBdr>
          <w:bottom w:val="single" w:sz="12" w:space="1" w:color="2E74B5"/>
        </w:pBdr>
      </w:pPr>
    </w:p>
    <w:p>
      <w:pPr>
        <w:pStyle w:val="Heading1"/>
      </w:pPr>
      <w:r>
        <w:rPr>
          <w:rFonts w:ascii="Calibri" w:hAnsi="Calibri"/>
        </w:rPr>
        <w:t>Reviderad bevisvärdering för ärende 5000-K613147-26</w:t>
      </w:r>
    </w:p>
    <w:p>
      <w:pPr>
        <w:pStyle w:val="Heading1"/>
      </w:pPr>
      <w:r>
        <w:rPr>
          <w:rFonts w:ascii="Calibri" w:hAnsi="Calibri"/>
        </w:rPr>
        <w:t>1. Kategoriskt påstående om lurande</w:t>
      </w:r>
    </w:p>
    <w:p>
      <w:r>
        <w:rPr>
          <w:rFonts w:ascii="Calibri" w:hAnsi="Calibri"/>
          <w:b/>
        </w:rPr>
        <w:t>Tes:</w:t>
      </w:r>
      <w:r>
        <w:rPr>
          <w:rFonts w:ascii="Calibri" w:hAnsi="Calibri"/>
        </w:rPr>
        <w:t xml:space="preserve"> Borås Tidning publicerade inte endast kunders upplevelser utan ett</w:t>
      </w:r>
    </w:p>
    <w:p>
      <w:r>
        <w:rPr>
          <w:rFonts w:ascii="Calibri" w:hAnsi="Calibri"/>
        </w:rPr>
        <w:t>kategoriskt redaktionellt påstående om att företaget lurade sina kunder.</w:t>
      </w:r>
    </w:p>
    <w:p>
      <w:r>
        <w:rPr>
          <w:rFonts w:ascii="Calibri" w:hAnsi="Calibri"/>
          <w:b/>
        </w:rPr>
        <w:t>Bevis:</w:t>
      </w:r>
      <w:r>
        <w:rPr>
          <w:rFonts w:ascii="Calibri" w:hAnsi="Calibri"/>
        </w:rPr>
        <w:t xml:space="preserve"> Rubriken "Så lurar Boråsföretaget sina kunder: 'Har missförstått</w:t>
      </w:r>
    </w:p>
    <w:p>
      <w:r>
        <w:rPr>
          <w:rFonts w:ascii="Calibri" w:hAnsi="Calibri"/>
        </w:rPr>
        <w:t>hela skiten'".</w:t>
      </w:r>
    </w:p>
    <w:p>
      <w:r>
        <w:rPr>
          <w:rFonts w:ascii="Calibri" w:hAnsi="Calibri"/>
          <w:b/>
        </w:rPr>
        <w:t>Styrker:</w:t>
      </w:r>
      <w:r>
        <w:rPr>
          <w:rFonts w:ascii="Calibri" w:hAnsi="Calibri"/>
        </w:rPr>
        <w:t xml:space="preserve"> Att publiceringens centrala budskap var formulerat som ett</w:t>
      </w:r>
    </w:p>
    <w:p>
      <w:r>
        <w:rPr>
          <w:rFonts w:ascii="Calibri" w:hAnsi="Calibri"/>
        </w:rPr>
        <w:t>konstaterande om ohederligt handlande.</w:t>
      </w:r>
    </w:p>
    <w:p>
      <w:r>
        <w:rPr>
          <w:rFonts w:ascii="Calibri" w:hAnsi="Calibri"/>
          <w:b/>
        </w:rPr>
        <w:t>Begränsning:</w:t>
      </w:r>
      <w:r>
        <w:rPr>
          <w:rFonts w:ascii="Calibri" w:hAnsi="Calibri"/>
        </w:rPr>
        <w:t xml:space="preserve"> Fullständig artikelkopia och publiceringsmetadata måste säkras.</w:t>
      </w:r>
    </w:p>
    <w:p>
      <w:r>
        <w:rPr>
          <w:rFonts w:ascii="Calibri" w:hAnsi="Calibri"/>
          <w:b/>
        </w:rPr>
        <w:t>Åtgärd:</w:t>
      </w:r>
      <w:r>
        <w:rPr>
          <w:rFonts w:ascii="Calibri" w:hAnsi="Calibri"/>
        </w:rPr>
        <w:t xml:space="preserve"> Begär fullständig publicering, ändringshistorik och ansvarig</w:t>
      </w:r>
    </w:p>
    <w:p>
      <w:r>
        <w:rPr>
          <w:rFonts w:ascii="Calibri" w:hAnsi="Calibri"/>
        </w:rPr>
        <w:t>utgivare.</w:t>
      </w:r>
    </w:p>
    <w:p>
      <w:pPr>
        <w:pStyle w:val="Heading1"/>
      </w:pPr>
      <w:r>
        <w:rPr>
          <w:rFonts w:ascii="Calibri" w:hAnsi="Calibri"/>
        </w:rPr>
        <w:t>2. Personligt utpekande av William</w:t>
      </w:r>
    </w:p>
    <w:p>
      <w:r>
        <w:rPr>
          <w:rFonts w:ascii="Calibri" w:hAnsi="Calibri"/>
          <w:b/>
        </w:rPr>
        <w:t>Tes:</w:t>
      </w:r>
      <w:r>
        <w:rPr>
          <w:rFonts w:ascii="Calibri" w:hAnsi="Calibri"/>
        </w:rPr>
        <w:t xml:space="preserve"> Påståendet träffade William personligen, inte endast bolaget.</w:t>
      </w:r>
    </w:p>
    <w:p>
      <w:r>
        <w:rPr>
          <w:rFonts w:ascii="Calibri" w:hAnsi="Calibri"/>
          <w:b/>
        </w:rPr>
        <w:t>Bevis:</w:t>
      </w:r>
      <w:r>
        <w:rPr>
          <w:rFonts w:ascii="Calibri" w:hAnsi="Calibri"/>
        </w:rPr>
        <w:t xml:space="preserve"> Namn, bild, vd-roll, personligt citat, bolagskopplingar och</w:t>
      </w:r>
    </w:p>
    <w:p>
      <w:r>
        <w:rPr>
          <w:rFonts w:ascii="Calibri" w:hAnsi="Calibri"/>
        </w:rPr>
        <w:t>presentation av William som ansvarig företrädare.</w:t>
      </w:r>
    </w:p>
    <w:p>
      <w:r>
        <w:rPr>
          <w:rFonts w:ascii="Calibri" w:hAnsi="Calibri"/>
          <w:b/>
        </w:rPr>
        <w:t>Styrker:</w:t>
      </w:r>
      <w:r>
        <w:rPr>
          <w:rFonts w:ascii="Calibri" w:hAnsi="Calibri"/>
        </w:rPr>
        <w:t xml:space="preserve"> Att en läsare kunde uppfatta William som den person som lurade</w:t>
      </w:r>
    </w:p>
    <w:p>
      <w:r>
        <w:rPr>
          <w:rFonts w:ascii="Calibri" w:hAnsi="Calibri"/>
        </w:rPr>
        <w:t>kunder eller ansvarade för lurandet.</w:t>
      </w:r>
    </w:p>
    <w:p>
      <w:r>
        <w:rPr>
          <w:rFonts w:ascii="Calibri" w:hAnsi="Calibri"/>
          <w:b/>
        </w:rPr>
        <w:t>Begränsning:</w:t>
      </w:r>
      <w:r>
        <w:rPr>
          <w:rFonts w:ascii="Calibri" w:hAnsi="Calibri"/>
        </w:rPr>
        <w:t xml:space="preserve"> Helhetsintrycket måste visas med hela artikeln.</w:t>
      </w:r>
    </w:p>
    <w:p>
      <w:r>
        <w:rPr>
          <w:rFonts w:ascii="Calibri" w:hAnsi="Calibri"/>
          <w:b/>
        </w:rPr>
        <w:t>Åtgärd:</w:t>
      </w:r>
      <w:r>
        <w:rPr>
          <w:rFonts w:ascii="Calibri" w:hAnsi="Calibri"/>
        </w:rPr>
        <w:t xml:space="preserve"> Bifoga fullständig artikel med rubrik, ingress, bild, bildtext och</w:t>
      </w:r>
    </w:p>
    <w:p>
      <w:r>
        <w:rPr>
          <w:rFonts w:ascii="Calibri" w:hAnsi="Calibri"/>
        </w:rPr>
        <w:t>brödtext.</w:t>
      </w:r>
    </w:p>
    <w:p>
      <w:pPr>
        <w:pStyle w:val="Heading1"/>
      </w:pPr>
      <w:r>
        <w:rPr>
          <w:rFonts w:ascii="Calibri" w:hAnsi="Calibri"/>
        </w:rPr>
        <w:t>3. Rubrikcitatets verkliga kontext</w:t>
      </w:r>
    </w:p>
    <w:p>
      <w:r>
        <w:rPr>
          <w:rFonts w:ascii="Calibri" w:hAnsi="Calibri"/>
          <w:b/>
        </w:rPr>
        <w:t>Tes:</w:t>
      </w:r>
      <w:r>
        <w:rPr>
          <w:rFonts w:ascii="Calibri" w:hAnsi="Calibri"/>
        </w:rPr>
        <w:t xml:space="preserve"> Rubrikens citat gavs en annan uppfattad innebörd än i intervjun.</w:t>
      </w:r>
    </w:p>
    <w:p>
      <w:r>
        <w:rPr>
          <w:rFonts w:ascii="Calibri" w:hAnsi="Calibri"/>
          <w:b/>
        </w:rPr>
        <w:t>Bevis:</w:t>
      </w:r>
      <w:r>
        <w:rPr>
          <w:rFonts w:ascii="Calibri" w:hAnsi="Calibri"/>
        </w:rPr>
        <w:t xml:space="preserve"> Oklippt intervju </w:t>
      </w:r>
      <w:r>
        <w:rPr>
          <w:rFonts w:ascii="Consolas" w:hAnsi="Consolas"/>
          <w:color w:val="1F4D78"/>
          <w:sz w:val="19"/>
        </w:rPr>
        <w:t>[01:10:32-01:10:46]</w:t>
      </w:r>
      <w:r>
        <w:rPr>
          <w:rFonts w:ascii="Calibri" w:hAnsi="Calibri"/>
        </w:rPr>
        <w:t xml:space="preserve"> och kontrollinspelning</w:t>
      </w:r>
    </w:p>
    <w:p>
      <w:r>
        <w:rPr>
          <w:rFonts w:ascii="Consolas" w:hAnsi="Consolas"/>
          <w:color w:val="1F4D78"/>
          <w:sz w:val="19"/>
        </w:rPr>
        <w:t>[01:46:07-01:46:20]</w:t>
      </w:r>
      <w:r>
        <w:rPr>
          <w:rFonts w:ascii="Calibri" w:hAnsi="Calibri"/>
        </w:rPr>
        <w:t>.</w:t>
      </w:r>
    </w:p>
    <w:p>
      <w:r>
        <w:rPr>
          <w:rFonts w:ascii="Calibri" w:hAnsi="Calibri"/>
          <w:b/>
        </w:rPr>
        <w:t>Styrker:</w:t>
      </w:r>
      <w:r>
        <w:rPr>
          <w:rFonts w:ascii="Calibri" w:hAnsi="Calibri"/>
        </w:rPr>
        <w:t xml:space="preserve"> Att "missförstått hela skiten" avsåg BT:s risk att missförstå,</w:t>
      </w:r>
    </w:p>
    <w:p>
      <w:r>
        <w:rPr>
          <w:rFonts w:ascii="Calibri" w:hAnsi="Calibri"/>
        </w:rPr>
        <w:t>inte kunderna, och att redaktionen kände till detta.</w:t>
      </w:r>
    </w:p>
    <w:p>
      <w:r>
        <w:rPr>
          <w:rFonts w:ascii="Calibri" w:hAnsi="Calibri"/>
          <w:b/>
        </w:rPr>
        <w:t>Begränsning:</w:t>
      </w:r>
      <w:r>
        <w:rPr>
          <w:rFonts w:ascii="Calibri" w:hAnsi="Calibri"/>
        </w:rPr>
        <w:t xml:space="preserve"> Exakt ordalydelse ska verifieras manuellt mot ljudet.</w:t>
      </w:r>
    </w:p>
    <w:p>
      <w:r>
        <w:rPr>
          <w:rFonts w:ascii="Calibri" w:hAnsi="Calibri"/>
          <w:b/>
        </w:rPr>
        <w:t>Åtgärd:</w:t>
      </w:r>
      <w:r>
        <w:rPr>
          <w:rFonts w:ascii="Calibri" w:hAnsi="Calibri"/>
        </w:rPr>
        <w:t xml:space="preserve"> Åberopa originalljud och tidskodat utdrag.</w:t>
      </w:r>
    </w:p>
    <w:p>
      <w:pPr>
        <w:pStyle w:val="Heading1"/>
      </w:pPr>
      <w:r>
        <w:rPr>
          <w:rFonts w:ascii="Calibri" w:hAnsi="Calibri"/>
        </w:rPr>
        <w:t>4. Redaktionen varnades för personlig skada</w:t>
      </w:r>
    </w:p>
    <w:p>
      <w:r>
        <w:rPr>
          <w:rFonts w:ascii="Calibri" w:hAnsi="Calibri"/>
          <w:b/>
        </w:rPr>
        <w:t>Tes:</w:t>
      </w:r>
      <w:r>
        <w:rPr>
          <w:rFonts w:ascii="Calibri" w:hAnsi="Calibri"/>
        </w:rPr>
        <w:t xml:space="preserve"> BT kände före publiceringen till risken för mycket allvarlig skada på</w:t>
      </w:r>
    </w:p>
    <w:p>
      <w:r>
        <w:rPr>
          <w:rFonts w:ascii="Calibri" w:hAnsi="Calibri"/>
        </w:rPr>
        <w:t>Williams namn och verksamhet.</w:t>
      </w:r>
    </w:p>
    <w:p>
      <w:r>
        <w:rPr>
          <w:rFonts w:ascii="Calibri" w:hAnsi="Calibri"/>
          <w:b/>
        </w:rPr>
        <w:t>Bevis:</w:t>
      </w:r>
      <w:r>
        <w:rPr>
          <w:rFonts w:ascii="Calibri" w:hAnsi="Calibri"/>
        </w:rPr>
        <w:t xml:space="preserve"> Intervjun </w:t>
      </w:r>
      <w:r>
        <w:rPr>
          <w:rFonts w:ascii="Consolas" w:hAnsi="Consolas"/>
          <w:color w:val="1F4D78"/>
          <w:sz w:val="19"/>
        </w:rPr>
        <w:t>[00:48:02-00:48:54]</w:t>
      </w:r>
      <w:r>
        <w:rPr>
          <w:rFonts w:ascii="Calibri" w:hAnsi="Calibri"/>
        </w:rPr>
        <w:t xml:space="preserve"> och </w:t>
      </w:r>
      <w:r>
        <w:rPr>
          <w:rFonts w:ascii="Consolas" w:hAnsi="Consolas"/>
          <w:color w:val="1F4D78"/>
          <w:sz w:val="19"/>
        </w:rPr>
        <w:t>[01:56:57-01:57:13]</w:t>
      </w:r>
      <w:r>
        <w:rPr>
          <w:rFonts w:ascii="Calibri" w:hAnsi="Calibri"/>
        </w:rPr>
        <w:t>.</w:t>
      </w:r>
    </w:p>
    <w:p>
      <w:r>
        <w:rPr>
          <w:rFonts w:ascii="Calibri" w:hAnsi="Calibri"/>
          <w:b/>
        </w:rPr>
        <w:t>Styrker:</w:t>
      </w:r>
      <w:r>
        <w:rPr>
          <w:rFonts w:ascii="Calibri" w:hAnsi="Calibri"/>
        </w:rPr>
        <w:t xml:space="preserve"> Förhandskännedom om skadepotentialen och behovet av noggrann</w:t>
      </w:r>
    </w:p>
    <w:p>
      <w:r>
        <w:rPr>
          <w:rFonts w:ascii="Calibri" w:hAnsi="Calibri"/>
        </w:rPr>
        <w:t>kontroll.</w:t>
      </w:r>
    </w:p>
    <w:p>
      <w:r>
        <w:rPr>
          <w:rFonts w:ascii="Calibri" w:hAnsi="Calibri"/>
          <w:b/>
        </w:rPr>
        <w:t>Begränsning:</w:t>
      </w:r>
      <w:r>
        <w:rPr>
          <w:rFonts w:ascii="Calibri" w:hAnsi="Calibri"/>
        </w:rPr>
        <w:t xml:space="preserve"> Varningen bevisar inte ensam brott.</w:t>
      </w:r>
    </w:p>
    <w:p>
      <w:r>
        <w:rPr>
          <w:rFonts w:ascii="Calibri" w:hAnsi="Calibri"/>
          <w:b/>
        </w:rPr>
        <w:t>Åtgärd:</w:t>
      </w:r>
      <w:r>
        <w:rPr>
          <w:rFonts w:ascii="Calibri" w:hAnsi="Calibri"/>
        </w:rPr>
        <w:t xml:space="preserve"> Koppla till publiceringssätt, spridning och faktisk skadebevisning.</w:t>
      </w:r>
    </w:p>
    <w:p>
      <w:pPr>
        <w:pStyle w:val="Heading1"/>
      </w:pPr>
      <w:r>
        <w:rPr>
          <w:rFonts w:ascii="Calibri" w:hAnsi="Calibri"/>
        </w:rPr>
        <w:t>5. Verklig produkt och leverans</w:t>
      </w:r>
    </w:p>
    <w:p>
      <w:r>
        <w:rPr>
          <w:rFonts w:ascii="Calibri" w:hAnsi="Calibri"/>
          <w:b/>
        </w:rPr>
        <w:t>Tes:</w:t>
      </w:r>
      <w:r>
        <w:rPr>
          <w:rFonts w:ascii="Calibri" w:hAnsi="Calibri"/>
        </w:rPr>
        <w:t xml:space="preserve"> eRocket var en faktisk digital tjänst, inte en obefogad faktura utan</w:t>
      </w:r>
    </w:p>
    <w:p>
      <w:r>
        <w:rPr>
          <w:rFonts w:ascii="Calibri" w:hAnsi="Calibri"/>
        </w:rPr>
        <w:t>motprestation.</w:t>
      </w:r>
    </w:p>
    <w:p>
      <w:r>
        <w:rPr>
          <w:rFonts w:ascii="Calibri" w:hAnsi="Calibri"/>
          <w:b/>
        </w:rPr>
        <w:t>Bevis:</w:t>
      </w:r>
      <w:r>
        <w:rPr>
          <w:rFonts w:ascii="Calibri" w:hAnsi="Calibri"/>
        </w:rPr>
        <w:t xml:space="preserve"> Kundportal, informationsblad, produktbeskrivning, dashboard och</w:t>
      </w:r>
    </w:p>
    <w:p>
      <w:r>
        <w:rPr>
          <w:rFonts w:ascii="Calibri" w:hAnsi="Calibri"/>
        </w:rPr>
        <w:t>Google-data.</w:t>
      </w:r>
    </w:p>
    <w:p>
      <w:r>
        <w:rPr>
          <w:rFonts w:ascii="Calibri" w:hAnsi="Calibri"/>
          <w:b/>
        </w:rPr>
        <w:t>Styrker:</w:t>
      </w:r>
      <w:r>
        <w:rPr>
          <w:rFonts w:ascii="Calibri" w:hAnsi="Calibri"/>
        </w:rPr>
        <w:t xml:space="preserve"> Faktisk produktion, leverans, kampanjer, sökord och mätbara</w:t>
      </w:r>
    </w:p>
    <w:p>
      <w:r>
        <w:rPr>
          <w:rFonts w:ascii="Calibri" w:hAnsi="Calibri"/>
        </w:rPr>
        <w:t>resultat.</w:t>
      </w:r>
    </w:p>
    <w:p>
      <w:r>
        <w:rPr>
          <w:rFonts w:ascii="Calibri" w:hAnsi="Calibri"/>
          <w:b/>
        </w:rPr>
        <w:t>Begränsning:</w:t>
      </w:r>
      <w:r>
        <w:rPr>
          <w:rFonts w:ascii="Calibri" w:hAnsi="Calibri"/>
        </w:rPr>
        <w:t xml:space="preserve"> Samlad statistik måste autentiseras och kopplas till relevanta</w:t>
      </w:r>
    </w:p>
    <w:p>
      <w:r>
        <w:rPr>
          <w:rFonts w:ascii="Calibri" w:hAnsi="Calibri"/>
        </w:rPr>
        <w:t>kunder.</w:t>
      </w:r>
    </w:p>
    <w:p>
      <w:r>
        <w:rPr>
          <w:rFonts w:ascii="Calibri" w:hAnsi="Calibri"/>
          <w:b/>
        </w:rPr>
        <w:t>Åtgärd:</w:t>
      </w:r>
      <w:r>
        <w:rPr>
          <w:rFonts w:ascii="Calibri" w:hAnsi="Calibri"/>
        </w:rPr>
        <w:t xml:space="preserve"> Exportera originaldata och kundspecifika rapporter.</w:t>
      </w:r>
    </w:p>
    <w:p>
      <w:pPr>
        <w:pStyle w:val="Heading1"/>
      </w:pPr>
      <w:r>
        <w:rPr>
          <w:rFonts w:ascii="Calibri" w:hAnsi="Calibri"/>
        </w:rPr>
        <w:t>6. Prestationsbaserade individuella avtal</w:t>
      </w:r>
    </w:p>
    <w:p>
      <w:r>
        <w:rPr>
          <w:rFonts w:ascii="Calibri" w:hAnsi="Calibri"/>
          <w:b/>
        </w:rPr>
        <w:t>Tes:</w:t>
      </w:r>
      <w:r>
        <w:rPr>
          <w:rFonts w:ascii="Calibri" w:hAnsi="Calibri"/>
        </w:rPr>
        <w:t xml:space="preserve"> Relevanta individuella avtal gjorde fakturering beroende av topp-10-</w:t>
      </w:r>
    </w:p>
    <w:p>
      <w:r>
        <w:rPr>
          <w:rFonts w:ascii="Calibri" w:hAnsi="Calibri"/>
        </w:rPr>
        <w:t>prestation.</w:t>
      </w:r>
    </w:p>
    <w:p>
      <w:r>
        <w:rPr>
          <w:rFonts w:ascii="Calibri" w:hAnsi="Calibri"/>
          <w:b/>
        </w:rPr>
        <w:t>Bevis:</w:t>
      </w:r>
      <w:r>
        <w:rPr>
          <w:rFonts w:ascii="Calibri" w:hAnsi="Calibri"/>
        </w:rPr>
        <w:t xml:space="preserve"> Avtalen med Salong Aladyn och Mimos Candles.</w:t>
      </w:r>
    </w:p>
    <w:p>
      <w:r>
        <w:rPr>
          <w:rFonts w:ascii="Calibri" w:hAnsi="Calibri"/>
          <w:b/>
        </w:rPr>
        <w:t>Styrker:</w:t>
      </w:r>
      <w:r>
        <w:rPr>
          <w:rFonts w:ascii="Calibri" w:hAnsi="Calibri"/>
        </w:rPr>
        <w:t xml:space="preserve"> BankID-signering, tolv månaders nyttjande, 42 kronor per sökfras</w:t>
      </w:r>
    </w:p>
    <w:p>
      <w:r>
        <w:rPr>
          <w:rFonts w:ascii="Calibri" w:hAnsi="Calibri"/>
        </w:rPr>
        <w:t>och dag samt fakturering endast när sökord rankar topp 10.</w:t>
      </w:r>
    </w:p>
    <w:p>
      <w:r>
        <w:rPr>
          <w:rFonts w:ascii="Calibri" w:hAnsi="Calibri"/>
          <w:b/>
        </w:rPr>
        <w:t>Begränsning:</w:t>
      </w:r>
      <w:r>
        <w:rPr>
          <w:rFonts w:ascii="Calibri" w:hAnsi="Calibri"/>
        </w:rPr>
        <w:t xml:space="preserve"> Avtalen bevisar inte ensamma vad som sades muntligen eller vad</w:t>
      </w:r>
    </w:p>
    <w:p>
      <w:r>
        <w:rPr>
          <w:rFonts w:ascii="Calibri" w:hAnsi="Calibri"/>
        </w:rPr>
        <w:t>som gällde för varje BT-källa.</w:t>
      </w:r>
    </w:p>
    <w:p>
      <w:r>
        <w:rPr>
          <w:rFonts w:ascii="Calibri" w:hAnsi="Calibri"/>
          <w:b/>
        </w:rPr>
        <w:t>Åtgärd:</w:t>
      </w:r>
      <w:r>
        <w:rPr>
          <w:rFonts w:ascii="Calibri" w:hAnsi="Calibri"/>
        </w:rPr>
        <w:t xml:space="preserve"> Säkra relevant avtal för varje kundkälla och jämför med muntliga</w:t>
      </w:r>
    </w:p>
    <w:p>
      <w:r>
        <w:rPr>
          <w:rFonts w:ascii="Calibri" w:hAnsi="Calibri"/>
        </w:rPr>
        <w:t>påståenden.</w:t>
      </w:r>
    </w:p>
    <w:p>
      <w:pPr>
        <w:pStyle w:val="Heading1"/>
      </w:pPr>
      <w:r>
        <w:rPr>
          <w:rFonts w:ascii="Calibri" w:hAnsi="Calibri"/>
        </w:rPr>
        <w:t>7. Senare signering och möjlighet att läsa avtalet</w:t>
      </w:r>
    </w:p>
    <w:p>
      <w:r>
        <w:rPr>
          <w:rFonts w:ascii="Calibri" w:hAnsi="Calibri"/>
          <w:b/>
        </w:rPr>
        <w:t>Tes:</w:t>
      </w:r>
      <w:r>
        <w:rPr>
          <w:rFonts w:ascii="Calibri" w:hAnsi="Calibri"/>
        </w:rPr>
        <w:t xml:space="preserve"> Det dokumenterade avtalet signerades inte under ett pågående</w:t>
      </w:r>
    </w:p>
    <w:p>
      <w:r>
        <w:rPr>
          <w:rFonts w:ascii="Calibri" w:hAnsi="Calibri"/>
        </w:rPr>
        <w:t>telefonsamtal.</w:t>
      </w:r>
    </w:p>
    <w:p>
      <w:r>
        <w:rPr>
          <w:rFonts w:ascii="Calibri" w:hAnsi="Calibri"/>
          <w:b/>
        </w:rPr>
        <w:t>Bevis:</w:t>
      </w:r>
      <w:r>
        <w:rPr>
          <w:rFonts w:ascii="Calibri" w:hAnsi="Calibri"/>
        </w:rPr>
        <w:t xml:space="preserve"> Salong Aladyn-avtalet skickades cirka 17.06 och signerades med BankID</w:t>
      </w:r>
    </w:p>
    <w:p>
      <w:r>
        <w:rPr>
          <w:rFonts w:ascii="Calibri" w:hAnsi="Calibri"/>
        </w:rPr>
        <w:t>cirka 19.44.</w:t>
      </w:r>
    </w:p>
    <w:p>
      <w:r>
        <w:rPr>
          <w:rFonts w:ascii="Calibri" w:hAnsi="Calibri"/>
          <w:b/>
        </w:rPr>
        <w:t>Styrker:</w:t>
      </w:r>
      <w:r>
        <w:rPr>
          <w:rFonts w:ascii="Calibri" w:hAnsi="Calibri"/>
        </w:rPr>
        <w:t xml:space="preserve"> Att kunden i detta fall hade tid mellan utskick och signering och</w:t>
      </w:r>
    </w:p>
    <w:p>
      <w:r>
        <w:rPr>
          <w:rFonts w:ascii="Calibri" w:hAnsi="Calibri"/>
        </w:rPr>
        <w:t>att Muna Ilia själv skickade avtalet.</w:t>
      </w:r>
    </w:p>
    <w:p>
      <w:r>
        <w:rPr>
          <w:rFonts w:ascii="Calibri" w:hAnsi="Calibri"/>
          <w:b/>
        </w:rPr>
        <w:t>Begränsning:</w:t>
      </w:r>
      <w:r>
        <w:rPr>
          <w:rFonts w:ascii="Calibri" w:hAnsi="Calibri"/>
        </w:rPr>
        <w:t xml:space="preserve"> Ett exempel bevisar inte hur varje avtal signerades.</w:t>
      </w:r>
    </w:p>
    <w:p>
      <w:r>
        <w:rPr>
          <w:rFonts w:ascii="Calibri" w:hAnsi="Calibri"/>
          <w:b/>
        </w:rPr>
        <w:t>Åtgärd:</w:t>
      </w:r>
      <w:r>
        <w:rPr>
          <w:rFonts w:ascii="Calibri" w:hAnsi="Calibri"/>
        </w:rPr>
        <w:t xml:space="preserve"> Säkra utskicks- och signeringsloggar för samtliga relevanta källor.</w:t>
      </w:r>
    </w:p>
    <w:p>
      <w:pPr>
        <w:pStyle w:val="Heading1"/>
      </w:pPr>
      <w:r>
        <w:rPr>
          <w:rFonts w:ascii="Calibri" w:hAnsi="Calibri"/>
        </w:rPr>
        <w:t>8. Prestationsbaserad fakturering i faktisk tillämpning</w:t>
      </w:r>
    </w:p>
    <w:p>
      <w:r>
        <w:rPr>
          <w:rFonts w:ascii="Calibri" w:hAnsi="Calibri"/>
          <w:b/>
        </w:rPr>
        <w:t>Tes:</w:t>
      </w:r>
      <w:r>
        <w:rPr>
          <w:rFonts w:ascii="Calibri" w:hAnsi="Calibri"/>
        </w:rPr>
        <w:t xml:space="preserve"> Prestationsmodellen användes i verklig fakturering.</w:t>
      </w:r>
    </w:p>
    <w:p>
      <w:r>
        <w:rPr>
          <w:rFonts w:ascii="Calibri" w:hAnsi="Calibri"/>
          <w:b/>
        </w:rPr>
        <w:t>Bevis:</w:t>
      </w:r>
      <w:r>
        <w:rPr>
          <w:rFonts w:ascii="Calibri" w:hAnsi="Calibri"/>
        </w:rPr>
        <w:t xml:space="preserve"> Fem prestationsbaserade kundfakturor.</w:t>
      </w:r>
    </w:p>
    <w:p>
      <w:r>
        <w:rPr>
          <w:rFonts w:ascii="Calibri" w:hAnsi="Calibri"/>
          <w:b/>
        </w:rPr>
        <w:t>Styrker:</w:t>
      </w:r>
      <w:r>
        <w:rPr>
          <w:rFonts w:ascii="Calibri" w:hAnsi="Calibri"/>
        </w:rPr>
        <w:t xml:space="preserve"> Specificerad sökfras, datum, pris om 42 kronor per dag och</w:t>
      </w:r>
    </w:p>
    <w:p>
      <w:r>
        <w:rPr>
          <w:rFonts w:ascii="Calibri" w:hAnsi="Calibri"/>
        </w:rPr>
        <w:t>eRocket-sida.</w:t>
      </w:r>
    </w:p>
    <w:p>
      <w:r>
        <w:rPr>
          <w:rFonts w:ascii="Calibri" w:hAnsi="Calibri"/>
          <w:b/>
        </w:rPr>
        <w:t>Begränsning:</w:t>
      </w:r>
      <w:r>
        <w:rPr>
          <w:rFonts w:ascii="Calibri" w:hAnsi="Calibri"/>
        </w:rPr>
        <w:t xml:space="preserve"> Fakturorna gäller vissa kunder och måste kopplas till BT:s</w:t>
      </w:r>
    </w:p>
    <w:p>
      <w:r>
        <w:rPr>
          <w:rFonts w:ascii="Calibri" w:hAnsi="Calibri"/>
        </w:rPr>
        <w:t>källor för direkt motbevisning.</w:t>
      </w:r>
    </w:p>
    <w:p>
      <w:r>
        <w:rPr>
          <w:rFonts w:ascii="Calibri" w:hAnsi="Calibri"/>
          <w:b/>
        </w:rPr>
        <w:t>Åtgärd:</w:t>
      </w:r>
      <w:r>
        <w:rPr>
          <w:rFonts w:ascii="Calibri" w:hAnsi="Calibri"/>
        </w:rPr>
        <w:t xml:space="preserve"> Ta fram samtliga fakturor, prestationer och krediteringar för varje</w:t>
      </w:r>
    </w:p>
    <w:p>
      <w:r>
        <w:rPr>
          <w:rFonts w:ascii="Calibri" w:hAnsi="Calibri"/>
        </w:rPr>
        <w:t>berörd kund.</w:t>
      </w:r>
    </w:p>
    <w:p>
      <w:pPr>
        <w:pStyle w:val="Heading1"/>
      </w:pPr>
      <w:r>
        <w:rPr>
          <w:rFonts w:ascii="Calibri" w:hAnsi="Calibri"/>
        </w:rPr>
        <w:t>9. Extern säljaktör</w:t>
      </w:r>
    </w:p>
    <w:p>
      <w:r>
        <w:rPr>
          <w:rFonts w:ascii="Calibri" w:hAnsi="Calibri"/>
          <w:b/>
        </w:rPr>
        <w:t>Tes:</w:t>
      </w:r>
      <w:r>
        <w:rPr>
          <w:rFonts w:ascii="Calibri" w:hAnsi="Calibri"/>
        </w:rPr>
        <w:t xml:space="preserve"> Extern försäljning var verklig och central under den första fasen.</w:t>
      </w:r>
    </w:p>
    <w:p>
      <w:r>
        <w:rPr>
          <w:rFonts w:ascii="Calibri" w:hAnsi="Calibri"/>
          <w:b/>
        </w:rPr>
        <w:t>Bevis:</w:t>
      </w:r>
      <w:r>
        <w:rPr>
          <w:rFonts w:ascii="Calibri" w:hAnsi="Calibri"/>
        </w:rPr>
        <w:t xml:space="preserve"> Empire of Sales fakturor 61, 63, 70 och 71. Samtida samarbets- och</w:t>
      </w:r>
    </w:p>
    <w:p>
      <w:r>
        <w:rPr>
          <w:rFonts w:ascii="Calibri" w:hAnsi="Calibri"/>
        </w:rPr>
        <w:t>avtalsutkast från januari och februari 2022 beskriver Empire of Sales och Contact Media som säljande parter och Nordic Digitalization som producerande part. Ett utkast anger ett mål om 100 signerade kunder per månad och att Empire of Sales inte ska kräva ersättning för bestridda kundavtal.</w:t>
      </w:r>
    </w:p>
    <w:p>
      <w:r>
        <w:rPr>
          <w:rFonts w:ascii="Calibri" w:hAnsi="Calibri"/>
          <w:b/>
        </w:rPr>
        <w:t>Styrker:</w:t>
      </w:r>
      <w:r>
        <w:rPr>
          <w:rFonts w:ascii="Calibri" w:hAnsi="Calibri"/>
        </w:rPr>
        <w:t xml:space="preserve"> Försäljningsprovision för eRocket-affärer under februari-april</w:t>
      </w:r>
    </w:p>
    <w:p>
      <w:r>
        <w:rPr>
          <w:rFonts w:ascii="Calibri" w:hAnsi="Calibri"/>
        </w:rPr>
        <w:t>2022 och Nenad Krstic som referens. Dokumenten stärker bilden av en planerad, omfattande och självständig extern säljkedja.</w:t>
      </w:r>
    </w:p>
    <w:p>
      <w:r>
        <w:rPr>
          <w:rFonts w:ascii="Calibri" w:hAnsi="Calibri"/>
          <w:b/>
        </w:rPr>
        <w:t>Begränsning:</w:t>
      </w:r>
      <w:r>
        <w:rPr>
          <w:rFonts w:ascii="Calibri" w:hAnsi="Calibri"/>
        </w:rPr>
        <w:t xml:space="preserve"> Fakturorna visar inte exakt vad aktören sade till varje kund.</w:t>
      </w:r>
    </w:p>
    <w:p>
      <w:r>
        <w:rPr>
          <w:rFonts w:ascii="Calibri" w:hAnsi="Calibri"/>
        </w:rPr>
        <w:t>De återfunna avtalsutkasten har tomma signatursidor och formella oklarheter och ska inte beskrivas som undertecknade avtal.</w:t>
      </w:r>
    </w:p>
    <w:p>
      <w:r>
        <w:rPr>
          <w:rFonts w:ascii="Calibri" w:hAnsi="Calibri"/>
          <w:b/>
        </w:rPr>
        <w:t>Åtgärd:</w:t>
      </w:r>
      <w:r>
        <w:rPr>
          <w:rFonts w:ascii="Calibri" w:hAnsi="Calibri"/>
        </w:rPr>
        <w:t xml:space="preserve"> Säkra säljsamtal, instruktioner, vittnesuppgifter och koppling till</w:t>
      </w:r>
    </w:p>
    <w:p>
      <w:r>
        <w:rPr>
          <w:rFonts w:ascii="Calibri" w:hAnsi="Calibri"/>
        </w:rPr>
        <w:t>varje BT-källa. Säkra även original, eventuella undertecknade versioner och kommunikation om arbetsfördelning, säljmål, bestridanden och ersättning.</w:t>
      </w:r>
    </w:p>
    <w:p>
      <w:pPr>
        <w:pStyle w:val="Heading1"/>
      </w:pPr>
      <w:r>
        <w:rPr>
          <w:rFonts w:ascii="Calibri" w:hAnsi="Calibri"/>
        </w:rPr>
        <w:t>10. Åtgärder när problem upptäcktes</w:t>
      </w:r>
    </w:p>
    <w:p>
      <w:r>
        <w:rPr>
          <w:rFonts w:ascii="Calibri" w:hAnsi="Calibri"/>
          <w:b/>
        </w:rPr>
        <w:t>Tes:</w:t>
      </w:r>
      <w:r>
        <w:rPr>
          <w:rFonts w:ascii="Calibri" w:hAnsi="Calibri"/>
        </w:rPr>
        <w:t xml:space="preserve"> Bolaget försökte stoppa och avhjälpa möjlig felkommunikation.</w:t>
      </w:r>
    </w:p>
    <w:p>
      <w:r>
        <w:rPr>
          <w:rFonts w:ascii="Calibri" w:hAnsi="Calibri"/>
          <w:b/>
        </w:rPr>
        <w:t>Bevis:</w:t>
      </w:r>
      <w:r>
        <w:rPr>
          <w:rFonts w:ascii="Calibri" w:hAnsi="Calibri"/>
        </w:rPr>
        <w:t xml:space="preserve"> Intervjun </w:t>
      </w:r>
      <w:r>
        <w:rPr>
          <w:rFonts w:ascii="Consolas" w:hAnsi="Consolas"/>
          <w:color w:val="1F4D78"/>
          <w:sz w:val="19"/>
        </w:rPr>
        <w:t>[00:31:17-00:33:19]</w:t>
      </w:r>
      <w:r>
        <w:rPr>
          <w:rFonts w:ascii="Calibri" w:hAnsi="Calibri"/>
        </w:rPr>
        <w:t>,</w:t>
      </w:r>
    </w:p>
    <w:p>
      <w:r>
        <w:rPr>
          <w:rFonts w:ascii="Consolas" w:hAnsi="Consolas"/>
          <w:color w:val="1F4D78"/>
          <w:sz w:val="19"/>
        </w:rPr>
        <w:t>[01:18:42-01:20:48]</w:t>
      </w:r>
      <w:r>
        <w:rPr>
          <w:rFonts w:ascii="Calibri" w:hAnsi="Calibri"/>
        </w:rPr>
        <w:t xml:space="preserve">, </w:t>
      </w:r>
      <w:r>
        <w:rPr>
          <w:rFonts w:ascii="Consolas" w:hAnsi="Consolas"/>
          <w:color w:val="1F4D78"/>
          <w:sz w:val="19"/>
        </w:rPr>
        <w:t>[01:21:25-01:24:35]</w:t>
      </w:r>
      <w:r>
        <w:rPr>
          <w:rFonts w:ascii="Calibri" w:hAnsi="Calibri"/>
        </w:rPr>
        <w:t xml:space="preserve"> och e-postkorrespondens.</w:t>
      </w:r>
    </w:p>
    <w:p>
      <w:r>
        <w:rPr>
          <w:rFonts w:ascii="Calibri" w:hAnsi="Calibri"/>
          <w:b/>
        </w:rPr>
        <w:t>Styrker:</w:t>
      </w:r>
      <w:r>
        <w:rPr>
          <w:rFonts w:ascii="Calibri" w:hAnsi="Calibri"/>
        </w:rPr>
        <w:t xml:space="preserve"> Intern kontroll, kundkontakt, hantering av avtal, avslutat</w:t>
      </w:r>
    </w:p>
    <w:p>
      <w:r>
        <w:rPr>
          <w:rFonts w:ascii="Calibri" w:hAnsi="Calibri"/>
        </w:rPr>
        <w:t>samarbete och personalåtgärder.</w:t>
      </w:r>
    </w:p>
    <w:p>
      <w:r>
        <w:rPr>
          <w:rFonts w:ascii="Calibri" w:hAnsi="Calibri"/>
          <w:b/>
        </w:rPr>
        <w:t>Begränsning:</w:t>
      </w:r>
      <w:r>
        <w:rPr>
          <w:rFonts w:ascii="Calibri" w:hAnsi="Calibri"/>
        </w:rPr>
        <w:t xml:space="preserve"> Williams egna uppgifter behöver stödjas av kundregister,</w:t>
      </w:r>
    </w:p>
    <w:p>
      <w:r>
        <w:rPr>
          <w:rFonts w:ascii="Calibri" w:hAnsi="Calibri"/>
        </w:rPr>
        <w:t>krediteringar och intern dokumentation.</w:t>
      </w:r>
    </w:p>
    <w:p>
      <w:r>
        <w:rPr>
          <w:rFonts w:ascii="Calibri" w:hAnsi="Calibri"/>
          <w:b/>
        </w:rPr>
        <w:t>Åtgärd:</w:t>
      </w:r>
      <w:r>
        <w:rPr>
          <w:rFonts w:ascii="Calibri" w:hAnsi="Calibri"/>
        </w:rPr>
        <w:t xml:space="preserve"> Säkra kundkontakter, uppsägningar, krediteringar och</w:t>
      </w:r>
    </w:p>
    <w:p>
      <w:r>
        <w:rPr>
          <w:rFonts w:ascii="Calibri" w:hAnsi="Calibri"/>
        </w:rPr>
        <w:t>personalhandlingar.</w:t>
      </w:r>
    </w:p>
    <w:p>
      <w:pPr>
        <w:pStyle w:val="Heading1"/>
      </w:pPr>
      <w:r>
        <w:rPr>
          <w:rFonts w:ascii="Calibri" w:hAnsi="Calibri"/>
        </w:rPr>
        <w:t>11. Kunder utan faktura</w:t>
      </w:r>
    </w:p>
    <w:p>
      <w:r>
        <w:rPr>
          <w:rFonts w:ascii="Calibri" w:hAnsi="Calibri"/>
          <w:b/>
        </w:rPr>
        <w:t>Tes:</w:t>
      </w:r>
      <w:r>
        <w:rPr>
          <w:rFonts w:ascii="Calibri" w:hAnsi="Calibri"/>
        </w:rPr>
        <w:t xml:space="preserve"> Kunder fakturerades inte när tjänsten saknade avtalad prestation.</w:t>
      </w:r>
    </w:p>
    <w:p>
      <w:r>
        <w:rPr>
          <w:rFonts w:ascii="Calibri" w:hAnsi="Calibri"/>
          <w:b/>
        </w:rPr>
        <w:t>Bevis:</w:t>
      </w:r>
      <w:r>
        <w:rPr>
          <w:rFonts w:ascii="Calibri" w:hAnsi="Calibri"/>
        </w:rPr>
        <w:t xml:space="preserve"> Intervjun </w:t>
      </w:r>
      <w:r>
        <w:rPr>
          <w:rFonts w:ascii="Consolas" w:hAnsi="Consolas"/>
          <w:color w:val="1F4D78"/>
          <w:sz w:val="19"/>
        </w:rPr>
        <w:t>[00:29:59-00:30:30]</w:t>
      </w:r>
      <w:r>
        <w:rPr>
          <w:rFonts w:ascii="Calibri" w:hAnsi="Calibri"/>
        </w:rPr>
        <w:t xml:space="preserve"> och</w:t>
      </w:r>
    </w:p>
    <w:p>
      <w:r>
        <w:rPr>
          <w:rFonts w:ascii="Consolas" w:hAnsi="Consolas"/>
          <w:color w:val="1F4D78"/>
          <w:sz w:val="19"/>
        </w:rPr>
        <w:t>[01:01:14-01:03:17]</w:t>
      </w:r>
      <w:r>
        <w:rPr>
          <w:rFonts w:ascii="Calibri" w:hAnsi="Calibri"/>
        </w:rPr>
        <w:t>, samt prestationsmodellen i avtal och manus.</w:t>
      </w:r>
    </w:p>
    <w:p>
      <w:r>
        <w:rPr>
          <w:rFonts w:ascii="Calibri" w:hAnsi="Calibri"/>
          <w:b/>
        </w:rPr>
        <w:t>Styrker:</w:t>
      </w:r>
      <w:r>
        <w:rPr>
          <w:rFonts w:ascii="Calibri" w:hAnsi="Calibri"/>
        </w:rPr>
        <w:t xml:space="preserve"> Williams uppgift att omkring 29-30 procent inte betalade något</w:t>
      </w:r>
    </w:p>
    <w:p>
      <w:r>
        <w:rPr>
          <w:rFonts w:ascii="Calibri" w:hAnsi="Calibri"/>
        </w:rPr>
        <w:t>trots levererad webbplats.</w:t>
      </w:r>
    </w:p>
    <w:p>
      <w:r>
        <w:rPr>
          <w:rFonts w:ascii="Calibri" w:hAnsi="Calibri"/>
          <w:b/>
        </w:rPr>
        <w:t>Begränsning:</w:t>
      </w:r>
      <w:r>
        <w:rPr>
          <w:rFonts w:ascii="Calibri" w:hAnsi="Calibri"/>
        </w:rPr>
        <w:t xml:space="preserve"> Procentsatsen är ännu inte verifierad med fullständig</w:t>
      </w:r>
    </w:p>
    <w:p>
      <w:r>
        <w:rPr>
          <w:rFonts w:ascii="Calibri" w:hAnsi="Calibri"/>
        </w:rPr>
        <w:t>bokföring.</w:t>
      </w:r>
    </w:p>
    <w:p>
      <w:r>
        <w:rPr>
          <w:rFonts w:ascii="Calibri" w:hAnsi="Calibri"/>
          <w:b/>
        </w:rPr>
        <w:t>Åtgärd:</w:t>
      </w:r>
      <w:r>
        <w:rPr>
          <w:rFonts w:ascii="Calibri" w:hAnsi="Calibri"/>
        </w:rPr>
        <w:t xml:space="preserve"> Ta fram kundlista, prestationsdata och fakturastatus per</w:t>
      </w:r>
    </w:p>
    <w:p>
      <w:r>
        <w:rPr>
          <w:rFonts w:ascii="Calibri" w:hAnsi="Calibri"/>
        </w:rPr>
        <w:t>publiceringsdatum.</w:t>
      </w:r>
    </w:p>
    <w:p>
      <w:pPr>
        <w:pStyle w:val="Heading1"/>
      </w:pPr>
      <w:r>
        <w:rPr>
          <w:rFonts w:ascii="Calibri" w:hAnsi="Calibri"/>
        </w:rPr>
        <w:t>12. Kundkällornas tillförlitlighet</w:t>
      </w:r>
    </w:p>
    <w:p>
      <w:r>
        <w:rPr>
          <w:rFonts w:ascii="Calibri" w:hAnsi="Calibri"/>
          <w:b/>
        </w:rPr>
        <w:t>Tes:</w:t>
      </w:r>
      <w:r>
        <w:rPr>
          <w:rFonts w:ascii="Calibri" w:hAnsi="Calibri"/>
        </w:rPr>
        <w:t xml:space="preserve"> BT:s kundkällor kan ha partsintressen eller en historik som kräver</w:t>
      </w:r>
    </w:p>
    <w:p>
      <w:r>
        <w:rPr>
          <w:rFonts w:ascii="Calibri" w:hAnsi="Calibri"/>
        </w:rPr>
        <w:t>särskild kontroll.</w:t>
      </w:r>
    </w:p>
    <w:p>
      <w:r>
        <w:rPr>
          <w:rFonts w:ascii="Calibri" w:hAnsi="Calibri"/>
          <w:b/>
        </w:rPr>
        <w:t>Bevis:</w:t>
      </w:r>
      <w:r>
        <w:rPr>
          <w:rFonts w:ascii="Calibri" w:hAnsi="Calibri"/>
        </w:rPr>
        <w:t xml:space="preserve"> Williams uppgift att de varit återkommande missnöjda hos flera</w:t>
      </w:r>
    </w:p>
    <w:p>
      <w:r>
        <w:rPr>
          <w:rFonts w:ascii="Calibri" w:hAnsi="Calibri"/>
        </w:rPr>
        <w:t>aktörer; uppgift om relation mellan en kund och Muna.</w:t>
      </w:r>
    </w:p>
    <w:p>
      <w:r>
        <w:rPr>
          <w:rFonts w:ascii="Calibri" w:hAnsi="Calibri"/>
          <w:b/>
        </w:rPr>
        <w:t>Styrker:</w:t>
      </w:r>
      <w:r>
        <w:rPr>
          <w:rFonts w:ascii="Calibri" w:hAnsi="Calibri"/>
        </w:rPr>
        <w:t xml:space="preserve"> I nuläget endast behovet av utredning.</w:t>
      </w:r>
    </w:p>
    <w:p>
      <w:r>
        <w:rPr>
          <w:rFonts w:ascii="Calibri" w:hAnsi="Calibri"/>
          <w:b/>
        </w:rPr>
        <w:t>Begränsning:</w:t>
      </w:r>
      <w:r>
        <w:rPr>
          <w:rFonts w:ascii="Calibri" w:hAnsi="Calibri"/>
        </w:rPr>
        <w:t xml:space="preserve"> Uppgifterna är inte tillräckligt styrkta för att anges som</w:t>
      </w:r>
    </w:p>
    <w:p>
      <w:r>
        <w:rPr>
          <w:rFonts w:ascii="Calibri" w:hAnsi="Calibri"/>
        </w:rPr>
        <w:t>fakta.</w:t>
      </w:r>
    </w:p>
    <w:p>
      <w:r>
        <w:rPr>
          <w:rFonts w:ascii="Calibri" w:hAnsi="Calibri"/>
          <w:b/>
        </w:rPr>
        <w:t>Åtgärd:</w:t>
      </w:r>
      <w:r>
        <w:rPr>
          <w:rFonts w:ascii="Calibri" w:hAnsi="Calibri"/>
        </w:rPr>
        <w:t xml:space="preserve"> Identifiera källorna, relationerna, tidigare tvister och BT:s</w:t>
      </w:r>
    </w:p>
    <w:p>
      <w:r>
        <w:rPr>
          <w:rFonts w:ascii="Calibri" w:hAnsi="Calibri"/>
        </w:rPr>
        <w:t>källkontroll genom lagligt åtkomlig dokumentation.</w:t>
      </w:r>
    </w:p>
    <w:p>
      <w:pPr>
        <w:pStyle w:val="Heading1"/>
      </w:pPr>
      <w:r>
        <w:rPr>
          <w:rFonts w:ascii="Calibri" w:hAnsi="Calibri"/>
        </w:rPr>
        <w:t>13. Tjänstens tidslinje och satsning</w:t>
      </w:r>
    </w:p>
    <w:p>
      <w:r>
        <w:rPr>
          <w:rFonts w:ascii="Calibri" w:hAnsi="Calibri"/>
          <w:b/>
        </w:rPr>
        <w:t>Tes:</w:t>
      </w:r>
      <w:r>
        <w:rPr>
          <w:rFonts w:ascii="Calibri" w:hAnsi="Calibri"/>
        </w:rPr>
        <w:t xml:space="preserve"> eRocket var en omfattande produktutveckling i ett tidigt</w:t>
      </w:r>
    </w:p>
    <w:p>
      <w:r>
        <w:rPr>
          <w:rFonts w:ascii="Calibri" w:hAnsi="Calibri"/>
        </w:rPr>
        <w:t>kommersialiseringsskede.</w:t>
      </w:r>
    </w:p>
    <w:p>
      <w:r>
        <w:rPr>
          <w:rFonts w:ascii="Calibri" w:hAnsi="Calibri"/>
          <w:b/>
        </w:rPr>
        <w:t>Bevis:</w:t>
      </w:r>
      <w:r>
        <w:rPr>
          <w:rFonts w:ascii="Calibri" w:hAnsi="Calibri"/>
        </w:rPr>
        <w:t xml:space="preserve"> Intervjun, samtida manus, produktmaterial, intern rapport,</w:t>
      </w:r>
    </w:p>
    <w:p>
      <w:r>
        <w:rPr>
          <w:rFonts w:ascii="Calibri" w:hAnsi="Calibri"/>
        </w:rPr>
        <w:t>personalunderlag och värdering.</w:t>
      </w:r>
    </w:p>
    <w:p>
      <w:r>
        <w:rPr>
          <w:rFonts w:ascii="Calibri" w:hAnsi="Calibri"/>
          <w:b/>
        </w:rPr>
        <w:t>Styrker:</w:t>
      </w:r>
      <w:r>
        <w:rPr>
          <w:rFonts w:ascii="Calibri" w:hAnsi="Calibri"/>
        </w:rPr>
        <w:t xml:space="preserve"> Start i februari 2022, längre utvecklingsperiod, faktisk</w:t>
      </w:r>
    </w:p>
    <w:p>
      <w:r>
        <w:rPr>
          <w:rFonts w:ascii="Calibri" w:hAnsi="Calibri"/>
        </w:rPr>
        <w:t>organisation och kommersiell drift.</w:t>
      </w:r>
    </w:p>
    <w:p>
      <w:r>
        <w:rPr>
          <w:rFonts w:ascii="Calibri" w:hAnsi="Calibri"/>
          <w:b/>
        </w:rPr>
        <w:t>Begränsning:</w:t>
      </w:r>
      <w:r>
        <w:rPr>
          <w:rFonts w:ascii="Calibri" w:hAnsi="Calibri"/>
        </w:rPr>
        <w:t xml:space="preserve"> Intern rapport och Williams uppgift om 30 miljoner är inte</w:t>
      </w:r>
    </w:p>
    <w:p>
      <w:r>
        <w:rPr>
          <w:rFonts w:ascii="Calibri" w:hAnsi="Calibri"/>
        </w:rPr>
        <w:t>oberoende bevis för exakt investering.</w:t>
      </w:r>
    </w:p>
    <w:p>
      <w:r>
        <w:rPr>
          <w:rFonts w:ascii="Calibri" w:hAnsi="Calibri"/>
          <w:b/>
        </w:rPr>
        <w:t>Åtgärd:</w:t>
      </w:r>
      <w:r>
        <w:rPr>
          <w:rFonts w:ascii="Calibri" w:hAnsi="Calibri"/>
        </w:rPr>
        <w:t xml:space="preserve"> Säkra bokföring, löneunderlag, utvecklingskostnader och</w:t>
      </w:r>
    </w:p>
    <w:p>
      <w:r>
        <w:rPr>
          <w:rFonts w:ascii="Calibri" w:hAnsi="Calibri"/>
        </w:rPr>
        <w:t>anställningsavtal.</w:t>
      </w:r>
    </w:p>
    <w:p>
      <w:pPr>
        <w:pStyle w:val="Heading1"/>
      </w:pPr>
      <w:r>
        <w:rPr>
          <w:rFonts w:ascii="Calibri" w:hAnsi="Calibri"/>
        </w:rPr>
        <w:t>14. Pilotfas, accelererad lansering och finansiär</w:t>
      </w:r>
    </w:p>
    <w:p>
      <w:r>
        <w:rPr>
          <w:rFonts w:ascii="Calibri" w:hAnsi="Calibri"/>
          <w:b/>
        </w:rPr>
        <w:t>Tes:</w:t>
      </w:r>
      <w:r>
        <w:rPr>
          <w:rFonts w:ascii="Calibri" w:hAnsi="Calibri"/>
        </w:rPr>
        <w:t xml:space="preserve"> Extern försäljning anlitades som ett led i en snabb kommersialisering</w:t>
      </w:r>
    </w:p>
    <w:p>
      <w:r>
        <w:rPr>
          <w:rFonts w:ascii="Calibri" w:hAnsi="Calibri"/>
        </w:rPr>
        <w:t>efter pilotresultat, inte för att dölja ett upplägg för lurande.</w:t>
      </w:r>
    </w:p>
    <w:p>
      <w:r>
        <w:rPr>
          <w:rFonts w:ascii="Calibri" w:hAnsi="Calibri"/>
          <w:b/>
        </w:rPr>
        <w:t>Bevis:</w:t>
      </w:r>
      <w:r>
        <w:rPr>
          <w:rFonts w:ascii="Calibri" w:hAnsi="Calibri"/>
        </w:rPr>
        <w:t xml:space="preserve"> Williams redogörelse; intervjuns uppgifter om stark finansiär, cirka</w:t>
      </w:r>
    </w:p>
    <w:p>
      <w:r>
        <w:rPr>
          <w:rFonts w:ascii="Calibri" w:hAnsi="Calibri"/>
        </w:rPr>
        <w:t>18 månaders utveckling, tidig kommersiell fas och snabb kedja från extern aktör till avslutat samarbete.</w:t>
      </w:r>
    </w:p>
    <w:p>
      <w:r>
        <w:rPr>
          <w:rFonts w:ascii="Calibri" w:hAnsi="Calibri"/>
          <w:b/>
        </w:rPr>
        <w:t>Styrker:</w:t>
      </w:r>
      <w:r>
        <w:rPr>
          <w:rFonts w:ascii="Calibri" w:hAnsi="Calibri"/>
        </w:rPr>
        <w:t xml:space="preserve"> En sammanhängande alternativ förklaring till varför extern</w:t>
      </w:r>
    </w:p>
    <w:p>
      <w:r>
        <w:rPr>
          <w:rFonts w:ascii="Calibri" w:hAnsi="Calibri"/>
        </w:rPr>
        <w:t>säljkapacitet anlitades och hur avgränsade fel kunde uppstå.</w:t>
      </w:r>
    </w:p>
    <w:p>
      <w:r>
        <w:rPr>
          <w:rFonts w:ascii="Calibri" w:hAnsi="Calibri"/>
          <w:b/>
        </w:rPr>
        <w:t>Begränsning:</w:t>
      </w:r>
      <w:r>
        <w:rPr>
          <w:rFonts w:ascii="Calibri" w:hAnsi="Calibri"/>
        </w:rPr>
        <w:t xml:space="preserve"> Pilotfas, resultat, finansiärens tidspress och beslutskedjan</w:t>
      </w:r>
    </w:p>
    <w:p>
      <w:r>
        <w:rPr>
          <w:rFonts w:ascii="Calibri" w:hAnsi="Calibri"/>
        </w:rPr>
        <w:t>är ännu inte fullständigt dokumenterade.</w:t>
      </w:r>
    </w:p>
    <w:p>
      <w:r>
        <w:rPr>
          <w:rFonts w:ascii="Calibri" w:hAnsi="Calibri"/>
          <w:b/>
        </w:rPr>
        <w:t>Åtgärd:</w:t>
      </w:r>
      <w:r>
        <w:rPr>
          <w:rFonts w:ascii="Calibri" w:hAnsi="Calibri"/>
        </w:rPr>
        <w:t xml:space="preserve"> Säkra pilotdata, intern kommunikation, beslut, tidplaner och</w:t>
      </w:r>
    </w:p>
    <w:p>
      <w:r>
        <w:rPr>
          <w:rFonts w:ascii="Calibri" w:hAnsi="Calibri"/>
        </w:rPr>
        <w:t>vittnesuppgift från finansiär och berörda medarbetare.</w:t>
      </w:r>
    </w:p>
    <w:p>
      <w:pPr>
        <w:pStyle w:val="Heading1"/>
      </w:pPr>
      <w:r>
        <w:rPr>
          <w:rFonts w:ascii="Calibri" w:hAnsi="Calibri"/>
        </w:rPr>
        <w:t>15. Möjlig konkurrens- och intressekonflikt</w:t>
      </w:r>
    </w:p>
    <w:p>
      <w:r>
        <w:rPr>
          <w:rFonts w:ascii="Calibri" w:hAnsi="Calibri"/>
          <w:b/>
        </w:rPr>
        <w:t>Tes:</w:t>
      </w:r>
      <w:r>
        <w:rPr>
          <w:rFonts w:ascii="Calibri" w:hAnsi="Calibri"/>
        </w:rPr>
        <w:t xml:space="preserve"> Redaktionens källvärdering och oberoendekontroller behöver granskas</w:t>
      </w:r>
    </w:p>
    <w:p>
      <w:r>
        <w:rPr>
          <w:rFonts w:ascii="Calibri" w:hAnsi="Calibri"/>
        </w:rPr>
        <w:t>mot en objektiv kommersiell överlappning och ett dokumenterat senare agerande från en person i Gota Medias redaktionella ledning.</w:t>
      </w:r>
    </w:p>
    <w:p>
      <w:r>
        <w:rPr>
          <w:rFonts w:ascii="Calibri" w:hAnsi="Calibri"/>
          <w:b/>
        </w:rPr>
        <w:t>Bevis:</w:t>
      </w:r>
      <w:r>
        <w:rPr>
          <w:rFonts w:ascii="Calibri" w:hAnsi="Calibri"/>
        </w:rPr>
        <w:t xml:space="preserve"> Gota Medias nuvarande offentliga uppgifter om att koncernen äger</w:t>
      </w:r>
    </w:p>
    <w:p>
      <w:r>
        <w:rPr>
          <w:rFonts w:ascii="Calibri" w:hAnsi="Calibri"/>
        </w:rPr>
        <w:t xml:space="preserve">Borås Tidning och erbjuder hemsidor, SEO, SEM, Google-marknadsföring och andra byråtjänster samt uppgiften att hemsidor erbjudits företag i över 20 år. Skärmdumpar från den 28 juni 2023 visar dessutom att kontot </w:t>
      </w:r>
      <w:r>
        <w:rPr>
          <w:rFonts w:ascii="Consolas" w:hAnsi="Consolas"/>
          <w:color w:val="1F4D78"/>
          <w:sz w:val="19"/>
        </w:rPr>
        <w:t>Eric Oscar T</w:t>
      </w:r>
      <w:r>
        <w:rPr>
          <w:rFonts w:ascii="Calibri" w:hAnsi="Calibri"/>
        </w:rPr>
        <w:t xml:space="preserve"> lämnade 1 av 5 på Nordic Digitalization AB:s Reco-sida, utan beskriven egen kundrelation, med texten "Läs granskningen i Borås Tidning" och två länkar till BT:s artikelserie. En LinkedIn-skärmdump från samma dag identifierar Eric Thulin som redaktionell utvecklingschef på Gota Media.</w:t>
      </w:r>
    </w:p>
    <w:p>
      <w:r>
        <w:rPr>
          <w:rFonts w:ascii="Calibri" w:hAnsi="Calibri"/>
          <w:b/>
        </w:rPr>
        <w:t>Styrker:</w:t>
      </w:r>
      <w:r>
        <w:rPr>
          <w:rFonts w:ascii="Calibri" w:hAnsi="Calibri"/>
        </w:rPr>
        <w:t xml:space="preserve"> Att ett möjligt strukturellt kommersiellt intresse är ett legitimt</w:t>
      </w:r>
    </w:p>
    <w:p>
      <w:r>
        <w:rPr>
          <w:rFonts w:ascii="Calibri" w:hAnsi="Calibri"/>
        </w:rPr>
        <w:t>utredningsspår. Reco-händelsen styrker konkret fortsatt spridning av artikelserien och motiverar utredning av kännedom, motiv, redaktionellt oberoende och faktisk skada.</w:t>
      </w:r>
    </w:p>
    <w:p>
      <w:r>
        <w:rPr>
          <w:rFonts w:ascii="Calibri" w:hAnsi="Calibri"/>
          <w:b/>
        </w:rPr>
        <w:t>Begränsning:</w:t>
      </w:r>
      <w:r>
        <w:rPr>
          <w:rFonts w:ascii="Calibri" w:hAnsi="Calibri"/>
        </w:rPr>
        <w:t xml:space="preserve"> Överlappningen bevisar inte redaktionell påverkan, motiv eller</w:t>
      </w:r>
    </w:p>
    <w:p>
      <w:r>
        <w:rPr>
          <w:rFonts w:ascii="Calibri" w:hAnsi="Calibri"/>
        </w:rPr>
        <w:t>samordning. Historiskt tjänsteutbud vid publiceringen måste säkras. Konkurrenters koppling till anonyma inlägg är inte bevisad. Reco-händelsen inträffade cirka sju månader efter artikelserien och bevisar inte ensam vem som påverkade den ursprungliga publiceringen. Identiteten bakom kontot och borttagningsförloppet bör bekräftas av Reco.</w:t>
      </w:r>
    </w:p>
    <w:p>
      <w:r>
        <w:rPr>
          <w:rFonts w:ascii="Calibri" w:hAnsi="Calibri"/>
          <w:b/>
        </w:rPr>
        <w:t>Åtgärd:</w:t>
      </w:r>
      <w:r>
        <w:rPr>
          <w:rFonts w:ascii="Calibri" w:hAnsi="Calibri"/>
        </w:rPr>
        <w:t xml:space="preserve"> Säkra de offentliga uppgifterna och utred, inom tillämpligt</w:t>
      </w:r>
    </w:p>
    <w:p>
      <w:r>
        <w:rPr>
          <w:rFonts w:ascii="Calibri" w:hAnsi="Calibri"/>
        </w:rPr>
        <w:t>källskydd, redaktionella oberoendekontroller och uppgiftslämnares partsintressen. Inhämta Recos original-, konto-, gransknings- och borttagningsuppgifter. Hör Eric Thulin om kundrelation, grund, syfte, kännedom, kontakt och borttagande. Bedöm om händelsen är en separat senare publicerings- eller spridningsgärning.</w:t>
      </w:r>
    </w:p>
    <w:p>
      <w:pPr>
        <w:pStyle w:val="Heading1"/>
      </w:pPr>
      <w:r>
        <w:rPr>
          <w:rFonts w:ascii="Calibri" w:hAnsi="Calibri"/>
        </w:rPr>
        <w:t>16. Tidigare renommé</w:t>
      </w:r>
    </w:p>
    <w:p>
      <w:r>
        <w:rPr>
          <w:rFonts w:ascii="Calibri" w:hAnsi="Calibri"/>
          <w:b/>
        </w:rPr>
        <w:t>Tes:</w:t>
      </w:r>
      <w:r>
        <w:rPr>
          <w:rFonts w:ascii="Calibri" w:hAnsi="Calibri"/>
        </w:rPr>
        <w:t xml:space="preserve"> Publiceringen träffade ett etablerat personligt och yrkesmässigt</w:t>
      </w:r>
    </w:p>
    <w:p>
      <w:r>
        <w:rPr>
          <w:rFonts w:ascii="Calibri" w:hAnsi="Calibri"/>
        </w:rPr>
        <w:t>renommé.</w:t>
      </w:r>
    </w:p>
    <w:p>
      <w:r>
        <w:rPr>
          <w:rFonts w:ascii="Calibri" w:hAnsi="Calibri"/>
          <w:b/>
        </w:rPr>
        <w:t>Bevis:</w:t>
      </w:r>
      <w:r>
        <w:rPr>
          <w:rFonts w:ascii="Calibri" w:hAnsi="Calibri"/>
        </w:rPr>
        <w:t xml:space="preserve"> 2019-intervju, SEO-publicitet från 2017, kund- och uppdragsuppgifter,</w:t>
      </w:r>
    </w:p>
    <w:p>
      <w:r>
        <w:rPr>
          <w:rFonts w:ascii="Calibri" w:hAnsi="Calibri"/>
        </w:rPr>
        <w:t>förtroenderoller och pro bono-projekt.</w:t>
      </w:r>
    </w:p>
    <w:p>
      <w:r>
        <w:rPr>
          <w:rFonts w:ascii="Calibri" w:hAnsi="Calibri"/>
          <w:b/>
        </w:rPr>
        <w:t>Styrker:</w:t>
      </w:r>
      <w:r>
        <w:rPr>
          <w:rFonts w:ascii="Calibri" w:hAnsi="Calibri"/>
        </w:rPr>
        <w:t xml:space="preserve"> Williams etablerade roll före BT:s publiceringar och varför</w:t>
      </w:r>
    </w:p>
    <w:p>
      <w:r>
        <w:rPr>
          <w:rFonts w:ascii="Calibri" w:hAnsi="Calibri"/>
        </w:rPr>
        <w:t>anklagelsen var särskilt skadlig.</w:t>
      </w:r>
    </w:p>
    <w:p>
      <w:r>
        <w:rPr>
          <w:rFonts w:ascii="Calibri" w:hAnsi="Calibri"/>
          <w:b/>
        </w:rPr>
        <w:t>Begränsning:</w:t>
      </w:r>
      <w:r>
        <w:rPr>
          <w:rFonts w:ascii="Calibri" w:hAnsi="Calibri"/>
        </w:rPr>
        <w:t xml:space="preserve"> Meriter motbevisar inte ensamma en viss publicerad sakuppgift.</w:t>
      </w:r>
    </w:p>
    <w:p>
      <w:r>
        <w:rPr>
          <w:rFonts w:ascii="Calibri" w:hAnsi="Calibri"/>
          <w:b/>
        </w:rPr>
        <w:t>Åtgärd:</w:t>
      </w:r>
      <w:r>
        <w:rPr>
          <w:rFonts w:ascii="Calibri" w:hAnsi="Calibri"/>
        </w:rPr>
        <w:t xml:space="preserve"> Säkra oberoende intyg, avtal och uppdragsbevis.</w:t>
      </w:r>
    </w:p>
    <w:p>
      <w:pPr>
        <w:pStyle w:val="Heading1"/>
      </w:pPr>
      <w:r>
        <w:rPr>
          <w:rFonts w:ascii="Calibri" w:hAnsi="Calibri"/>
        </w:rPr>
        <w:t>17. Faktisk skada</w:t>
      </w:r>
    </w:p>
    <w:p>
      <w:r>
        <w:rPr>
          <w:rFonts w:ascii="Calibri" w:hAnsi="Calibri"/>
          <w:b/>
        </w:rPr>
        <w:t>Tes:</w:t>
      </w:r>
      <w:r>
        <w:rPr>
          <w:rFonts w:ascii="Calibri" w:hAnsi="Calibri"/>
        </w:rPr>
        <w:t xml:space="preserve"> Publiceringarna orsakade allvarlig personlig och yrkesmässig skada.</w:t>
      </w:r>
    </w:p>
    <w:p>
      <w:r>
        <w:rPr>
          <w:rFonts w:ascii="Calibri" w:hAnsi="Calibri"/>
          <w:b/>
        </w:rPr>
        <w:t>Bevis:</w:t>
      </w:r>
      <w:r>
        <w:rPr>
          <w:rFonts w:ascii="Calibri" w:hAnsi="Calibri"/>
        </w:rPr>
        <w:t xml:space="preserve"> Samtida e-post om förlorat förtroende hos Borås Yrkeshögskola,</w:t>
      </w:r>
    </w:p>
    <w:p>
      <w:r>
        <w:rPr>
          <w:rFonts w:ascii="Calibri" w:hAnsi="Calibri"/>
        </w:rPr>
        <w:t>Williams uppgifter om kundförluster, att artiklar skickats till kunder, personlig kris och hotfulla kommentarer riktade även mot barnen.</w:t>
      </w:r>
    </w:p>
    <w:p>
      <w:r>
        <w:rPr>
          <w:rFonts w:ascii="Calibri" w:hAnsi="Calibri"/>
          <w:b/>
        </w:rPr>
        <w:t>Styrker:</w:t>
      </w:r>
      <w:r>
        <w:rPr>
          <w:rFonts w:ascii="Calibri" w:hAnsi="Calibri"/>
        </w:rPr>
        <w:t xml:space="preserve"> Ett omedelbart skadeförlopp och möjliga konkreta följder.</w:t>
      </w:r>
    </w:p>
    <w:p>
      <w:r>
        <w:rPr>
          <w:rFonts w:ascii="Calibri" w:hAnsi="Calibri"/>
          <w:b/>
        </w:rPr>
        <w:t>Begränsning:</w:t>
      </w:r>
      <w:r>
        <w:rPr>
          <w:rFonts w:ascii="Calibri" w:hAnsi="Calibri"/>
        </w:rPr>
        <w:t xml:space="preserve"> Underliggande meddelanden, uppsägningar och orsakssamband</w:t>
      </w:r>
    </w:p>
    <w:p>
      <w:r>
        <w:rPr>
          <w:rFonts w:ascii="Calibri" w:hAnsi="Calibri"/>
        </w:rPr>
        <w:t>saknas delvis.</w:t>
      </w:r>
    </w:p>
    <w:p>
      <w:r>
        <w:rPr>
          <w:rFonts w:ascii="Calibri" w:hAnsi="Calibri"/>
          <w:b/>
        </w:rPr>
        <w:t>Åtgärd:</w:t>
      </w:r>
      <w:r>
        <w:rPr>
          <w:rFonts w:ascii="Calibri" w:hAnsi="Calibri"/>
        </w:rPr>
        <w:t xml:space="preserve"> Samla YH-mejl, kunduppsägningar, förlorade avtal, ekonomisk</w:t>
      </w:r>
    </w:p>
    <w:p>
      <w:r>
        <w:rPr>
          <w:rFonts w:ascii="Calibri" w:hAnsi="Calibri"/>
        </w:rPr>
        <w:t>före-efteranalys, dokumentation av spridning, skärmdumpar och lagligt åtkomliga plattformsuppgifter om hoten.</w:t>
      </w:r>
    </w:p>
    <w:p>
      <w:pPr>
        <w:pStyle w:val="Heading1"/>
      </w:pPr>
      <w:r>
        <w:rPr>
          <w:rFonts w:ascii="Calibri" w:hAnsi="Calibri"/>
        </w:rPr>
        <w:t>18. Material som inte ska vara huvudbevis</w:t>
      </w:r>
    </w:p>
    <w:p>
      <w:r>
        <w:rPr>
          <w:rFonts w:ascii="Calibri" w:hAnsi="Calibri"/>
          <w:b/>
        </w:rPr>
        <w:t>Flashback:</w:t>
      </w:r>
      <w:r>
        <w:rPr>
          <w:rFonts w:ascii="Calibri" w:hAnsi="Calibri"/>
        </w:rPr>
        <w:t xml:space="preserve"> Anonyma inlägg saknar normalt verifierad avsändare och</w:t>
      </w:r>
    </w:p>
    <w:p>
      <w:r>
        <w:rPr>
          <w:rFonts w:ascii="Calibri" w:hAnsi="Calibri"/>
        </w:rPr>
        <w:t>sanningshalt.</w:t>
      </w:r>
    </w:p>
    <w:p>
      <w:r>
        <w:rPr>
          <w:rFonts w:ascii="Calibri" w:hAnsi="Calibri"/>
          <w:b/>
        </w:rPr>
        <w:t>Senare Nenad/Effektiv Media-material:</w:t>
      </w:r>
      <w:r>
        <w:rPr>
          <w:rFonts w:ascii="Calibri" w:hAnsi="Calibri"/>
        </w:rPr>
        <w:t xml:space="preserve"> Kan ge utredningsspår men visar inte</w:t>
      </w:r>
    </w:p>
    <w:p>
      <w:r>
        <w:rPr>
          <w:rFonts w:ascii="Calibri" w:hAnsi="Calibri"/>
        </w:rPr>
        <w:t>vad BT visste 2022.</w:t>
      </w:r>
    </w:p>
    <w:p>
      <w:r>
        <w:rPr>
          <w:rFonts w:ascii="Calibri" w:hAnsi="Calibri"/>
          <w:b/>
        </w:rPr>
        <w:t>Eric Thulin/Reco:</w:t>
      </w:r>
      <w:r>
        <w:rPr>
          <w:rFonts w:ascii="Calibri" w:hAnsi="Calibri"/>
        </w:rPr>
        <w:t xml:space="preserve"> Är konkret bevisning om senare spridning och ett</w:t>
      </w:r>
    </w:p>
    <w:p>
      <w:r>
        <w:rPr>
          <w:rFonts w:ascii="Calibri" w:hAnsi="Calibri"/>
        </w:rPr>
        <w:t>legitimt oberoendespår, men ska inte ensam beskrivas som bevis för att Gota Media beställde eller samordnade den ursprungliga granskningen.</w:t>
      </w:r>
    </w:p>
    <w:p>
      <w:r>
        <w:rPr>
          <w:rFonts w:ascii="Calibri" w:hAnsi="Calibri"/>
          <w:b/>
        </w:rPr>
        <w:t>Exakt 30-miljonersinvestering:</w:t>
      </w:r>
      <w:r>
        <w:rPr>
          <w:rFonts w:ascii="Calibri" w:hAnsi="Calibri"/>
        </w:rPr>
        <w:t xml:space="preserve"> Måste styrkas ekonomiskt.</w:t>
      </w:r>
    </w:p>
    <w:p>
      <w:r>
        <w:rPr>
          <w:rFonts w:ascii="Calibri" w:hAnsi="Calibri"/>
          <w:b/>
        </w:rPr>
        <w:t>Allmänna påståenden om "kroniskt missnöjda kunder":</w:t>
      </w:r>
      <w:r>
        <w:rPr>
          <w:rFonts w:ascii="Calibri" w:hAnsi="Calibri"/>
        </w:rPr>
        <w:t xml:space="preserve"> Måste dokumenteras.</w:t>
      </w:r>
    </w:p>
    <w:p>
      <w:r>
        <w:rPr>
          <w:rFonts w:ascii="Calibri" w:hAnsi="Calibri"/>
          <w:b/>
        </w:rPr>
        <w:t>Påstående om en samordnad konkurrentattack:</w:t>
      </w:r>
      <w:r>
        <w:rPr>
          <w:rFonts w:ascii="Calibri" w:hAnsi="Calibri"/>
        </w:rPr>
        <w:t xml:space="preserve"> Får inte anges som bevisat utan</w:t>
      </w:r>
    </w:p>
    <w:p>
      <w:r>
        <w:rPr>
          <w:rFonts w:ascii="Calibri" w:hAnsi="Calibri"/>
        </w:rPr>
        <w:t>konkret avsändar-, kommunikations- eller händelsebevisning.</w:t>
      </w:r>
    </w:p>
    <w:p>
      <w:r>
        <w:rPr>
          <w:rFonts w:ascii="Calibri" w:hAnsi="Calibri"/>
          <w:b/>
        </w:rPr>
        <w:t>Användning:</w:t>
      </w:r>
      <w:r>
        <w:rPr>
          <w:rFonts w:ascii="Calibri" w:hAnsi="Calibri"/>
        </w:rPr>
        <w:t xml:space="preserve"> Materialet får inte skymma den starka kärnan: den kategoriska</w:t>
      </w:r>
    </w:p>
    <w:p>
      <w:r>
        <w:rPr>
          <w:rFonts w:ascii="Calibri" w:hAnsi="Calibri"/>
        </w:rPr>
        <w:t>rubriken, personutpekandet, redaktionens förhandskännedom och den kundspecifika bevisningen.</w:t>
      </w:r>
    </w:p>
    <w:sectPr w:rsidR="00FC693F" w:rsidRPr="0006063C" w:rsidSect="00034616">
      <w:headerReference w:type="default" r:id="rId9"/>
      <w:footerReference w:type="default" r:id="rId10"/>
      <w:pgSz w:w="12240" w:h="15840"/>
      <w:pgMar w:top="1123" w:right="1296" w:bottom="1037"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Calibri" w:hAnsi="Calibri"/>
        <w:color w:val="606971"/>
        <w:sz w:val="17"/>
      </w:rPr>
      <w:t xml:space="preserve">BEVISMATRIS_K613147-26  |  Sida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06971"/>
        <w:sz w:val="17"/>
      </w:rPr>
      <w:t>K-NUMMER 5000-K613147-26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basedOn w:val="Normal"/>
    <w:pPr>
      <w:spacing w:before="80" w:after="160"/>
      <w:ind w:left="461" w:right="288"/>
    </w:pPr>
    <w:rPr>
      <w:rFonts w:ascii="Calibri" w:hAnsi="Calibri"/>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BEVISMATRIS</dc:title>
  <dc:subject>Juridiskt arbetsmaterial</dc:subject>
  <dc:creator>William Rydh</dc:creator>
  <cp:keywords/>
  <dc:description>Skapat från tidskodat och juridiskt arbetsmaterial.</dc:description>
  <cp:lastModifiedBy/>
  <cp:revision>1</cp:revision>
  <dcterms:created xsi:type="dcterms:W3CDTF">2013-12-23T23:15:00Z</dcterms:created>
  <dcterms:modified xsi:type="dcterms:W3CDTF">2013-12-23T23:15:00Z</dcterms:modified>
  <cp:category/>
</cp:coreProperties>
</file>