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40" w:after="160"/>
      </w:pPr>
      <w:r>
        <w:rPr>
          <w:rFonts w:ascii="Calibri" w:hAnsi="Calibri"/>
          <w:b/>
          <w:color w:val="2E74B5"/>
          <w:sz w:val="18"/>
        </w:rPr>
        <w:t>FORMELLT UNDERLAG</w:t>
      </w:r>
    </w:p>
    <w:p>
      <w:pPr>
        <w:keepNext/>
        <w:spacing w:before="0" w:after="120"/>
      </w:pPr>
      <w:r>
        <w:rPr>
          <w:rFonts w:ascii="Calibri" w:hAnsi="Calibri"/>
          <w:b/>
          <w:color w:val="000000"/>
          <w:sz w:val="46"/>
        </w:rPr>
        <w:t>KOMPLETTERING TILL REDAN INGIVEN BROTTSANMÄLAN OCH MÅLSÄGANDEANGIVELSE</w:t>
      </w:r>
    </w:p>
    <w:p>
      <w:pPr>
        <w:spacing w:after="240"/>
      </w:pPr>
      <w:r>
        <w:rPr>
          <w:rFonts w:ascii="Calibri" w:hAnsi="Calibri"/>
          <w:i/>
          <w:color w:val="606971"/>
          <w:sz w:val="22"/>
        </w:rPr>
        <w:t>Upprättat den 9 juni 2026</w:t>
      </w:r>
    </w:p>
    <w:p>
      <w:pPr>
        <w:spacing w:after="240"/>
        <w:pBdr>
          <w:bottom w:val="single" w:sz="12" w:space="1" w:color="2E74B5"/>
        </w:pBdr>
      </w:pPr>
    </w:p>
    <w:p>
      <w:pPr>
        <w:pStyle w:val="Heading1"/>
      </w:pPr>
      <w:r>
        <w:rPr>
          <w:rFonts w:ascii="Calibri" w:hAnsi="Calibri"/>
        </w:rPr>
        <w:t>Misstänkt grovt förtal genom Borås Tidnings publiceringar</w:t>
      </w:r>
    </w:p>
    <w:p>
      <w:r>
        <w:rPr>
          <w:rFonts w:ascii="Calibri" w:hAnsi="Calibri"/>
          <w:b/>
        </w:rPr>
        <w:t>K-nummer:</w:t>
      </w:r>
      <w:r>
        <w:rPr>
          <w:rFonts w:ascii="Calibri" w:hAnsi="Calibri"/>
        </w:rPr>
        <w:t xml:space="preserve"> 5000-K613147-26</w:t>
      </w:r>
    </w:p>
    <w:p>
      <w:r>
        <w:rPr>
          <w:rFonts w:ascii="Calibri" w:hAnsi="Calibri"/>
          <w:b/>
        </w:rPr>
        <w:t>Datum för ursprungsanmälan:</w:t>
      </w:r>
      <w:r>
        <w:rPr>
          <w:rFonts w:ascii="Calibri" w:hAnsi="Calibri"/>
        </w:rPr>
        <w:t xml:space="preserve"> 6 juni 2026</w:t>
      </w:r>
    </w:p>
    <w:p>
      <w:r>
        <w:rPr>
          <w:rFonts w:ascii="Calibri" w:hAnsi="Calibri"/>
          <w:b/>
        </w:rPr>
        <w:t>Datum för kompletteringen:</w:t>
      </w:r>
      <w:r>
        <w:rPr>
          <w:rFonts w:ascii="Calibri" w:hAnsi="Calibri"/>
        </w:rPr>
        <w:t xml:space="preserve"> 9 juni 2026</w:t>
      </w:r>
    </w:p>
    <w:p>
      <w:r>
        <w:rPr>
          <w:rFonts w:ascii="Calibri" w:hAnsi="Calibri"/>
          <w:b/>
        </w:rPr>
        <w:t>Anmälare och målsägande:</w:t>
      </w:r>
      <w:r>
        <w:rPr>
          <w:rFonts w:ascii="Calibri" w:hAnsi="Calibri"/>
        </w:rPr>
        <w:t xml:space="preserve"> William Rydh</w:t>
      </w:r>
    </w:p>
    <w:p>
      <w:r>
        <w:rPr>
          <w:rFonts w:ascii="Calibri" w:hAnsi="Calibri"/>
          <w:b/>
        </w:rPr>
        <w:t>Anmält medium:</w:t>
      </w:r>
      <w:r>
        <w:rPr>
          <w:rFonts w:ascii="Calibri" w:hAnsi="Calibri"/>
        </w:rPr>
        <w:t xml:space="preserve"> Borås Tidning / BT.se</w:t>
      </w:r>
    </w:p>
    <w:p>
      <w:r>
        <w:rPr>
          <w:rFonts w:ascii="Calibri" w:hAnsi="Calibri"/>
          <w:b/>
        </w:rPr>
        <w:t>Ansvarig enligt TF/YGL:s ansvarsordning:</w:t>
      </w:r>
      <w:r>
        <w:rPr>
          <w:rFonts w:ascii="Calibri" w:hAnsi="Calibri"/>
        </w:rPr>
        <w:t xml:space="preserve"> Ansvarig utgivare vid respektive publicering, att fastställas</w:t>
      </w:r>
    </w:p>
    <w:p>
      <w:pPr>
        <w:pStyle w:val="Heading1"/>
      </w:pPr>
      <w:r>
        <w:rPr>
          <w:rFonts w:ascii="Calibri" w:hAnsi="Calibri"/>
        </w:rPr>
        <w:t>1. Kompletteringens kärna</w:t>
      </w:r>
    </w:p>
    <w:p>
      <w:r>
        <w:rPr>
          <w:rFonts w:ascii="Calibri" w:hAnsi="Calibri"/>
        </w:rPr>
        <w:t>Denna handling kompletterar min redan ingivna brottsanmälan och målsägandeangivelse. Den ersätter inte ursprungsanmälan.</w:t>
      </w:r>
    </w:p>
    <w:p>
      <w:r>
        <w:rPr>
          <w:rFonts w:ascii="Calibri" w:hAnsi="Calibri"/>
        </w:rPr>
        <w:t>Jag vidhåller att Borås Tidnings publiceringar personligen pekade ut mig som den ansvarige för ett systematiskt lurande av kunder. Den centrala rubriken var:</w:t>
      </w:r>
    </w:p>
    <w:p>
      <w:pPr>
        <w:pStyle w:val="LegalQuote"/>
        <w:pBdr>
          <w:left w:val="single" w:sz="18" w:space="8" w:color="2E74B5"/>
        </w:pBdr>
      </w:pPr>
      <w:r>
        <w:rPr>
          <w:rFonts w:ascii="Calibri" w:hAnsi="Calibri"/>
        </w:rPr>
        <w:t>"Så lurar Boråsföretaget sina kunder: 'Har missförstått hela skiten'"</w:t>
      </w:r>
    </w:p>
    <w:p>
      <w:r>
        <w:rPr>
          <w:rFonts w:ascii="Calibri" w:hAnsi="Calibri"/>
        </w:rPr>
        <w:t>Det nu genomgångna materialet visar inte att jag eller Nordic Digitalization AB lurade någon kund. Det visar en verklig digital tjänst, verklig leverans, BankID-signerade avtal, prestationsmätning, kundportaler, rapportering och fakturor som specificerar faktisk topp-10-prestation på Google.</w:t>
      </w:r>
    </w:p>
    <w:p>
      <w:r>
        <w:rPr>
          <w:rFonts w:ascii="Calibri" w:hAnsi="Calibri"/>
        </w:rPr>
        <w:t>Det visar också att Borås Tidning före publiceringen kände till:</w:t>
      </w:r>
    </w:p>
    <w:p>
      <w:pPr>
        <w:pStyle w:val="ListBullet"/>
      </w:pPr>
      <w:r>
        <w:rPr>
          <w:rFonts w:ascii="Calibri" w:hAnsi="Calibri"/>
        </w:rPr>
        <w:t>att eRocket var konstruerad som en prestationsbaserad tjänst,</w:t>
      </w:r>
    </w:p>
    <w:p>
      <w:pPr>
        <w:pStyle w:val="ListBullet"/>
      </w:pPr>
      <w:r>
        <w:rPr>
          <w:rFonts w:ascii="Calibri" w:hAnsi="Calibri"/>
        </w:rPr>
        <w:t>att kunden enligt de relevanta individuella avtalen fakturerades endast när avtalade sökfraser faktiskt rankade topp 10,</w:t>
      </w:r>
    </w:p>
    <w:p>
      <w:pPr>
        <w:pStyle w:val="ListBullet"/>
      </w:pPr>
      <w:r>
        <w:rPr>
          <w:rFonts w:ascii="Calibri" w:hAnsi="Calibri"/>
        </w:rPr>
        <w:t>att en betydande andel kunder enligt de uppgifter jag lämnade aldrig hade fått någon faktura eftersom prestationen inte hade uppnåtts,</w:t>
      </w:r>
    </w:p>
    <w:p>
      <w:pPr>
        <w:pStyle w:val="ListBullet"/>
      </w:pPr>
      <w:r>
        <w:rPr>
          <w:rFonts w:ascii="Calibri" w:hAnsi="Calibri"/>
        </w:rPr>
        <w:t>att en extern säljaktör hade hanterat den tidiga försäljningen,</w:t>
      </w:r>
    </w:p>
    <w:p>
      <w:pPr>
        <w:pStyle w:val="ListBullet"/>
      </w:pPr>
      <w:r>
        <w:rPr>
          <w:rFonts w:ascii="Calibri" w:hAnsi="Calibri"/>
        </w:rPr>
        <w:t>att bolaget hade agerat när uppgifter om felaktig muntlig kommunikation framkom,</w:t>
      </w:r>
    </w:p>
    <w:p>
      <w:pPr>
        <w:pStyle w:val="ListBullet"/>
      </w:pPr>
      <w:r>
        <w:rPr>
          <w:rFonts w:ascii="Calibri" w:hAnsi="Calibri"/>
        </w:rPr>
        <w:t>att avtalen signerades med BankID och i åtminstone ett dokumenterat fall skickades ut flera timmar före signeringen,</w:t>
      </w:r>
    </w:p>
    <w:p>
      <w:pPr>
        <w:pStyle w:val="ListBullet"/>
      </w:pPr>
      <w:r>
        <w:rPr>
          <w:rFonts w:ascii="Calibri" w:hAnsi="Calibri"/>
        </w:rPr>
        <w:t>att jag uttryckligen varnade redaktionen för att ett missförstånd skulle skada mitt namn och min verksamhet.</w:t>
      </w:r>
    </w:p>
    <w:p>
      <w:r>
        <w:rPr>
          <w:rFonts w:ascii="Calibri" w:hAnsi="Calibri"/>
        </w:rPr>
        <w:t>Trots detta omvandlade Borås Tidning omtvistade kundupplevelser och uppgifter om problem i ett externt försäljningsled till ett kategoriskt redaktionellt påstående om att företaget lurade sina kunder. Genom namn, bild, vd-roll, citat och bolagskopplingar blev påståendet samtidigt ett tydligt utpekande av mig personligen som ohederlig.</w:t>
      </w:r>
    </w:p>
    <w:p>
      <w:r>
        <w:rPr>
          <w:rFonts w:ascii="Calibri" w:hAnsi="Calibri"/>
        </w:rPr>
        <w:t>Den fullständiga händelsekedjan är viktig. eRocket utvecklades under lång tid, prövades först med ett begränsat antal pilotkunder och kommersialiserades snabbt efter positiva resultat. Under tidspress att nå marknaden anlitades extern säljkapacitet. När brister i det försäljningsledet upptäcktes avslutades samarbetet och kontrollen togs in internt. Det är denna kedja som måste utredas. Den kan inte ersättas av den förenklade och personskadliga slutsatsen att jag lurade kunder.</w:t>
      </w:r>
    </w:p>
    <w:p>
      <w:pPr>
        <w:pStyle w:val="Heading2"/>
      </w:pPr>
      <w:r>
        <w:rPr>
          <w:rFonts w:ascii="Calibri" w:hAnsi="Calibri"/>
        </w:rPr>
        <w:t>1.1 Den samlade beviskedjan</w:t>
      </w:r>
    </w:p>
    <w:p>
      <w:r>
        <w:rPr>
          <w:rFonts w:ascii="Calibri" w:hAnsi="Calibri"/>
        </w:rPr>
        <w:t>Anmälan kräver inte att jag redan nu bevisar vem som eventuellt tipsade redaktionen eller att en samordnad kampanj låg bakom. Den centrala beviskedjan är konkret:</w:t>
      </w:r>
    </w:p>
    <w:p>
      <w:pPr>
        <w:numPr>
          <w:ilvl w:val="0"/>
          <w:numId w:val="10"/>
        </w:numPr>
        <w:spacing w:after="160" w:line="280" w:lineRule="auto"/>
        <w:ind w:left="720" w:hanging="360"/>
      </w:pPr>
      <w:r>
        <w:rPr>
          <w:rFonts w:ascii="Calibri" w:hAnsi="Calibri"/>
        </w:rPr>
        <w:t>BT publicerade ett kategoriskt faktapåstående om att företaget lurade sina kunder och pekade genom namn, bild, vd-roll och rubrikcitat ut mig personligen.</w:t>
      </w:r>
    </w:p>
    <w:p>
      <w:pPr>
        <w:numPr>
          <w:ilvl w:val="0"/>
          <w:numId w:val="10"/>
        </w:numPr>
        <w:spacing w:after="160" w:line="280" w:lineRule="auto"/>
        <w:ind w:left="720" w:hanging="360"/>
      </w:pPr>
      <w:r>
        <w:rPr>
          <w:rFonts w:ascii="Calibri" w:hAnsi="Calibri"/>
        </w:rPr>
        <w:t>Före publiceringen hade redaktionen genom den oklippta intervjun fått detaljerad information om prestationsmodellen, leveransen, den externa säljkedjan, korrigerande åtgärder och risken för ett missvisande personutpekande.</w:t>
      </w:r>
    </w:p>
    <w:p>
      <w:pPr>
        <w:numPr>
          <w:ilvl w:val="0"/>
          <w:numId w:val="10"/>
        </w:numPr>
        <w:spacing w:after="160" w:line="280" w:lineRule="auto"/>
        <w:ind w:left="720" w:hanging="360"/>
      </w:pPr>
      <w:r>
        <w:rPr>
          <w:rFonts w:ascii="Calibri" w:hAnsi="Calibri"/>
        </w:rPr>
        <w:t>Samtida avtal, prestationsfakturor, dashboarddata, kundportal och provisionsfakturor ger objektivt stöd för den alternativa och betydligt mer nyanserade händelsekedja jag redovisade.</w:t>
      </w:r>
    </w:p>
    <w:p>
      <w:pPr>
        <w:numPr>
          <w:ilvl w:val="0"/>
          <w:numId w:val="10"/>
        </w:numPr>
        <w:spacing w:after="160" w:line="280" w:lineRule="auto"/>
        <w:ind w:left="720" w:hanging="360"/>
      </w:pPr>
      <w:r>
        <w:rPr>
          <w:rFonts w:ascii="Calibri" w:hAnsi="Calibri"/>
        </w:rPr>
        <w:t>Redaktionen kände rubrikcitatets verkliga sammanhang men placerade det så att jag framstod som att jag avfärdade lurade kunder.</w:t>
      </w:r>
    </w:p>
    <w:p>
      <w:pPr>
        <w:numPr>
          <w:ilvl w:val="0"/>
          <w:numId w:val="10"/>
        </w:numPr>
        <w:spacing w:after="160" w:line="280" w:lineRule="auto"/>
        <w:ind w:left="720" w:hanging="360"/>
      </w:pPr>
      <w:r>
        <w:rPr>
          <w:rFonts w:ascii="Calibri" w:hAnsi="Calibri"/>
        </w:rPr>
        <w:t>Den externa säljkedjan var verklig och central. Betalda provisionsfakturor visar faktisk försäljning, medan samtida avtalsutkast uttryckligen skiljer mellan säljande parter och Nordic Digitalization som producerande part.</w:t>
      </w:r>
    </w:p>
    <w:p>
      <w:pPr>
        <w:numPr>
          <w:ilvl w:val="0"/>
          <w:numId w:val="10"/>
        </w:numPr>
        <w:spacing w:after="160" w:line="280" w:lineRule="auto"/>
        <w:ind w:left="720" w:hanging="360"/>
      </w:pPr>
      <w:r>
        <w:rPr>
          <w:rFonts w:ascii="Calibri" w:hAnsi="Calibri"/>
        </w:rPr>
        <w:t>Artikelserien fick fortsatt spridning och var ägnad att orsaka allvarlig personlig och yrkesmässig skada. Reco-händelsen den 28 juni 2023 ger ett konkret exempel på senare spridning från ett konto som starkt kan knytas till Gota Medias redaktionella utvecklingschef.</w:t>
      </w:r>
    </w:p>
    <w:p>
      <w:r>
        <w:rPr>
          <w:rFonts w:ascii="Calibri" w:hAnsi="Calibri"/>
        </w:rPr>
        <w:t>Den avgörande rättsliga frågan är därför om det fanns tillräcklig sanningsgrund eller skälig grund för det kategoriska personskadliga påståendet, trots den motstående information och dokumentation som redaktionen hade eller kunde kontrollera före publiceringen.</w:t>
      </w:r>
    </w:p>
    <w:p>
      <w:pPr>
        <w:pStyle w:val="Heading1"/>
      </w:pPr>
      <w:r>
        <w:rPr>
          <w:rFonts w:ascii="Calibri" w:hAnsi="Calibri"/>
        </w:rPr>
        <w:t>2. Vad bevisningen faktiskt visar</w:t>
      </w:r>
    </w:p>
    <w:p>
      <w:pPr>
        <w:pStyle w:val="Heading2"/>
      </w:pPr>
      <w:r>
        <w:rPr>
          <w:rFonts w:ascii="Calibri" w:hAnsi="Calibri"/>
        </w:rPr>
        <w:t>2.1 En verklig tjänst som levererades och mättes</w:t>
      </w:r>
    </w:p>
    <w:p>
      <w:r>
        <w:rPr>
          <w:rFonts w:ascii="Calibri" w:hAnsi="Calibri"/>
        </w:rPr>
        <w:t>eRocket var inte en påhittad produkt eller en faktura utan motprestation. Underlaget visar bland annat:</w:t>
      </w:r>
    </w:p>
    <w:p>
      <w:pPr>
        <w:pStyle w:val="ListBullet"/>
      </w:pPr>
      <w:r>
        <w:rPr>
          <w:rFonts w:ascii="Calibri" w:hAnsi="Calibri"/>
        </w:rPr>
        <w:t>en fungerande kundportal med kampanjer, sökord och förändringar i Google-positioner,</w:t>
      </w:r>
    </w:p>
    <w:p>
      <w:pPr>
        <w:pStyle w:val="ListBullet"/>
      </w:pPr>
      <w:r>
        <w:rPr>
          <w:rFonts w:ascii="Calibri" w:hAnsi="Calibri"/>
        </w:rPr>
        <w:t>en dokumenterad vy med 1 410 sökord och 87 666 förbättrade Google-positioner för prestationsbaserade kampanjer,</w:t>
      </w:r>
    </w:p>
    <w:p>
      <w:pPr>
        <w:pStyle w:val="ListBullet"/>
      </w:pPr>
      <w:r>
        <w:rPr>
          <w:rFonts w:ascii="Calibri" w:hAnsi="Calibri"/>
        </w:rPr>
        <w:t>ett kundspecifikt dashboardunderlag med 8 546 visningar, 212 placeringar och en Google-förändring om 13 539,</w:t>
      </w:r>
    </w:p>
    <w:p>
      <w:pPr>
        <w:pStyle w:val="ListBullet"/>
      </w:pPr>
      <w:r>
        <w:rPr>
          <w:rFonts w:ascii="Calibri" w:hAnsi="Calibri"/>
        </w:rPr>
        <w:t>informationsblad, produktbeskrivningar och kundportal,</w:t>
      </w:r>
    </w:p>
    <w:p>
      <w:pPr>
        <w:pStyle w:val="ListBullet"/>
      </w:pPr>
      <w:r>
        <w:rPr>
          <w:rFonts w:ascii="Calibri" w:hAnsi="Calibri"/>
        </w:rPr>
        <w:t>fakturor där varje debiterad prestation specificeras med datum, sökfras och pris om 42 kronor per dag.</w:t>
      </w:r>
    </w:p>
    <w:p>
      <w:r>
        <w:rPr>
          <w:rFonts w:ascii="Calibri" w:hAnsi="Calibri"/>
        </w:rPr>
        <w:t>Detta är direkt relevant. En berättelse om att bolaget "lurar" kunder genom att sälja en tjänst måste prövas mot att tjänsten faktiskt existerade, levererades, mättes och skapade verifierbara Google-resultat.</w:t>
      </w:r>
    </w:p>
    <w:p>
      <w:pPr>
        <w:pStyle w:val="Heading2"/>
      </w:pPr>
      <w:r>
        <w:rPr>
          <w:rFonts w:ascii="Calibri" w:hAnsi="Calibri"/>
        </w:rPr>
        <w:t>2.2 Individuella avtal visar prestationsvillkoret</w:t>
      </w:r>
    </w:p>
    <w:p>
      <w:r>
        <w:rPr>
          <w:rFonts w:ascii="Calibri" w:hAnsi="Calibri"/>
        </w:rPr>
        <w:t>De individuella eRocket-avtal som nu åberopas anger bland annat:</w:t>
      </w:r>
    </w:p>
    <w:p>
      <w:pPr>
        <w:pStyle w:val="LegalQuote"/>
        <w:pBdr>
          <w:left w:val="single" w:sz="18" w:space="8" w:color="2E74B5"/>
        </w:pBdr>
      </w:pPr>
      <w:r>
        <w:rPr>
          <w:rFonts w:ascii="Calibri" w:hAnsi="Calibri"/>
        </w:rPr>
        <w:t>"Först skall tjänsten generera värde ... topp 10"</w:t>
      </w:r>
    </w:p>
    <w:p>
      <w:pPr>
        <w:pStyle w:val="LegalQuote"/>
        <w:pBdr>
          <w:left w:val="single" w:sz="18" w:space="8" w:color="2E74B5"/>
        </w:pBdr>
      </w:pPr>
      <w:r>
        <w:rPr>
          <w:rFonts w:ascii="Calibri" w:hAnsi="Calibri"/>
        </w:rPr>
        <w:t>"100% riskfritt och 100% baserat på prestation"</w:t>
      </w:r>
    </w:p>
    <w:p>
      <w:pPr>
        <w:pStyle w:val="LegalQuote"/>
        <w:pBdr>
          <w:left w:val="single" w:sz="18" w:space="8" w:color="2E74B5"/>
        </w:pBdr>
      </w:pPr>
      <w:r>
        <w:rPr>
          <w:rFonts w:ascii="Calibri" w:hAnsi="Calibri"/>
        </w:rPr>
        <w:t>"Fakturering sker löpande månadsvis och endast om sökorden rankar top 10"</w:t>
      </w:r>
    </w:p>
    <w:p>
      <w:r>
        <w:rPr>
          <w:rFonts w:ascii="Calibri" w:hAnsi="Calibri"/>
        </w:rPr>
        <w:t>Avtalen anger även pris per sökfras och dag samt tolv kalendermånaders nyttjande från signering. De signerades med BankID.</w:t>
      </w:r>
    </w:p>
    <w:p>
      <w:r>
        <w:rPr>
          <w:rFonts w:ascii="Calibri" w:hAnsi="Calibri"/>
        </w:rPr>
        <w:t>Ett skriftligt avtal utesluter inte i sig att någon kan påstå att något annat sagts muntligen. Men kundens upplevelse eller efterhandsuppgift är inte heller i sig bevis för att kunden lurats. Frågan måste utredas kundspecifikt genom att avtal, signeringstid, säljsamtal, leverans, prestation, faktura, betalning, bestridande och bolagets efterföljande åtgärder jämförs.</w:t>
      </w:r>
    </w:p>
    <w:p>
      <w:r>
        <w:rPr>
          <w:rFonts w:ascii="Calibri" w:hAnsi="Calibri"/>
        </w:rPr>
        <w:t>I det nu granskade materialet finns ingen sådan fullständig kundspecifik beviskedja som visar att jag personligen vilselett en kund eller att Nordic Digitalization systematiskt lurade kunder.</w:t>
      </w:r>
    </w:p>
    <w:p>
      <w:pPr>
        <w:pStyle w:val="Heading2"/>
      </w:pPr>
      <w:r>
        <w:rPr>
          <w:rFonts w:ascii="Calibri" w:hAnsi="Calibri"/>
        </w:rPr>
        <w:t>2.3 Fakturorna visar debiterad prestation</w:t>
      </w:r>
    </w:p>
    <w:p>
      <w:r>
        <w:rPr>
          <w:rFonts w:ascii="Calibri" w:hAnsi="Calibri"/>
        </w:rPr>
        <w:t>Fem kundfakturor visar en prestationsbaserad modell i faktisk tillämpning. Fakturorna specificerar bland annat:</w:t>
      </w:r>
    </w:p>
    <w:p>
      <w:pPr>
        <w:pStyle w:val="ListBullet"/>
      </w:pPr>
      <w:r>
        <w:rPr>
          <w:rFonts w:ascii="Calibri" w:hAnsi="Calibri"/>
        </w:rPr>
        <w:t>vilket datum prestationen avser,</w:t>
      </w:r>
    </w:p>
    <w:p>
      <w:pPr>
        <w:pStyle w:val="ListBullet"/>
      </w:pPr>
      <w:r>
        <w:rPr>
          <w:rFonts w:ascii="Calibri" w:hAnsi="Calibri"/>
        </w:rPr>
        <w:t>vilken sökfras som rankat,</w:t>
      </w:r>
    </w:p>
    <w:p>
      <w:pPr>
        <w:pStyle w:val="ListBullet"/>
      </w:pPr>
      <w:r>
        <w:rPr>
          <w:rFonts w:ascii="Calibri" w:hAnsi="Calibri"/>
        </w:rPr>
        <w:t>den avtalade ersättningen om 42 kronor per sökfras och dag,</w:t>
      </w:r>
    </w:p>
    <w:p>
      <w:pPr>
        <w:pStyle w:val="ListBullet"/>
      </w:pPr>
      <w:r>
        <w:rPr>
          <w:rFonts w:ascii="Calibri" w:hAnsi="Calibri"/>
        </w:rPr>
        <w:t>den eRocket-webbplats eller lead-generator som prestationen avser.</w:t>
      </w:r>
    </w:p>
    <w:p>
      <w:r>
        <w:rPr>
          <w:rFonts w:ascii="Calibri" w:hAnsi="Calibri"/>
        </w:rPr>
        <w:t>Detta är väsentligt mer än ett påstående från mig i en intervju. Det är samtida affärsdokumentation som visar hur faktureringen faktiskt kunde se ut.</w:t>
      </w:r>
    </w:p>
    <w:p>
      <w:r>
        <w:rPr>
          <w:rFonts w:ascii="Calibri" w:hAnsi="Calibri"/>
        </w:rPr>
        <w:t>De allmänna villkoren innehåller en generell skrivning om förskottsfakturering. De anger samtidigt att det individuella avtalet och dess bilagor har företräde. Utredningen bör därför fastställa vilka individuella avtal som gällde för var och en av BT:s källor och jämföra dessa med de fakturor som faktiskt ställdes ut. En generell villkorstext får inte ersätta den kundspecifika kontroll som krävdes före ett kategoriskt påstående om lurande.</w:t>
      </w:r>
    </w:p>
    <w:p>
      <w:pPr>
        <w:pStyle w:val="Heading2"/>
      </w:pPr>
      <w:r>
        <w:rPr>
          <w:rFonts w:ascii="Calibri" w:hAnsi="Calibri"/>
        </w:rPr>
        <w:t>2.4 Extern säljaktör var en verklig och central del av den tidiga försäljningen</w:t>
      </w:r>
    </w:p>
    <w:p>
      <w:r>
        <w:rPr>
          <w:rFonts w:ascii="Calibri" w:hAnsi="Calibri"/>
        </w:rPr>
        <w:t>Fakturor från Empire of Sales i Borås AB till Nordic Digitalization AB visar bland annat:</w:t>
      </w:r>
    </w:p>
    <w:p>
      <w:pPr>
        <w:pStyle w:val="ListBullet"/>
      </w:pPr>
      <w:r>
        <w:rPr>
          <w:rFonts w:ascii="Calibri" w:hAnsi="Calibri"/>
        </w:rPr>
        <w:t>faktura 61: försäljningsprovision för 12 eRocket-affärer i februari 2022,</w:t>
      </w:r>
    </w:p>
    <w:p>
      <w:pPr>
        <w:pStyle w:val="ListBullet"/>
      </w:pPr>
      <w:r>
        <w:rPr>
          <w:rFonts w:ascii="Calibri" w:hAnsi="Calibri"/>
        </w:rPr>
        <w:t>faktura 63: försäljningsprovision för de första två veckorna i mars 2022,</w:t>
      </w:r>
    </w:p>
    <w:p>
      <w:pPr>
        <w:pStyle w:val="ListBullet"/>
      </w:pPr>
      <w:r>
        <w:rPr>
          <w:rFonts w:ascii="Calibri" w:hAnsi="Calibri"/>
        </w:rPr>
        <w:t>faktura 70: försäljningsprovision för de sista två veckorna i mars 2022,</w:t>
      </w:r>
    </w:p>
    <w:p>
      <w:pPr>
        <w:pStyle w:val="ListBullet"/>
      </w:pPr>
      <w:r>
        <w:rPr>
          <w:rFonts w:ascii="Calibri" w:hAnsi="Calibri"/>
        </w:rPr>
        <w:t>faktura 71: försäljningsprovision för april 2022 och 17 eRocket-affärer.</w:t>
      </w:r>
    </w:p>
    <w:p>
      <w:r>
        <w:rPr>
          <w:rFonts w:ascii="Calibri" w:hAnsi="Calibri"/>
        </w:rPr>
        <w:t>Fakturorna anger Nenad Krstic som referens. De styrker objektivt att extern försäljning inte var en efterhandsförklaring utan en verklig, betald och central del av den första försäljningsfasen.</w:t>
      </w:r>
    </w:p>
    <w:p>
      <w:r>
        <w:rPr>
          <w:rFonts w:ascii="Calibri" w:hAnsi="Calibri"/>
        </w:rPr>
        <w:t>Två återfunna samtida samarbets- och avtalsutkast från januari och februari 2022 stärker bilden av den planerade arbetsfördelningen. I dokumenten beskrivs Empire of Sales och Contact Media som säljande parter och Nordic Digitalization som producerande part. Ett av utkasten anger ett mål om 100 nya signerade kundavtal per månad och föreskriver att Empire of Sales inte ska kräva ersättning för kundavtal som bestrids av kunden.</w:t>
      </w:r>
    </w:p>
    <w:p>
      <w:r>
        <w:rPr>
          <w:rFonts w:ascii="Calibri" w:hAnsi="Calibri"/>
        </w:rPr>
        <w:t>De återfunna exemplaren har tomma signatursidor och innehåller formella oklarheter. Jag åberopar dem därför inte som bevis för undertecknade och fullständigt bindande avtal. De är i stället samtida planeringsdokument som ska värderas tillsammans med de betalda provisionsfakturorna, vilka visar att externförsäljningen faktiskt genomfördes.</w:t>
      </w:r>
    </w:p>
    <w:p>
      <w:r>
        <w:rPr>
          <w:rFonts w:ascii="Calibri" w:hAnsi="Calibri"/>
        </w:rPr>
        <w:t>Jag accepterade under intervjun mitt yttersta ansvar som vd för att aktören anlitats. Det är inte ett erkännande av att jag eller bolaget lurade kunder. Tvärtom beskrev jag att samarbetet avslutades, kontrollen togs in internt, kunder kontaktades och avtal hanterades när möjliga fel i muntlig kommunikation upptäcktes.</w:t>
      </w:r>
    </w:p>
    <w:p>
      <w:r>
        <w:rPr>
          <w:rFonts w:ascii="Calibri" w:hAnsi="Calibri"/>
        </w:rPr>
        <w:t>Jag försökte samtidigt hantera situationen affärsmässigt och undvika att onödigtvis namnge eller skada den externa aktören och enskilda personer. Den återhållsamheten får inte i efterhand användas för att sudda ut det externa försäljningsledets dokumenterade roll eller lägga dess kommunikation direkt på mig personligen.</w:t>
      </w:r>
    </w:p>
    <w:p>
      <w:pPr>
        <w:pStyle w:val="Heading2"/>
      </w:pPr>
      <w:r>
        <w:rPr>
          <w:rFonts w:ascii="Calibri" w:hAnsi="Calibri"/>
        </w:rPr>
        <w:t>2.5 Avtal skickades ut för senare BankID-signering</w:t>
      </w:r>
    </w:p>
    <w:p>
      <w:r>
        <w:rPr>
          <w:rFonts w:ascii="Calibri" w:hAnsi="Calibri"/>
        </w:rPr>
        <w:t>Dokumentationen för avtalet med Salong Aladyn visar att dokumentet skickades av Muna Ilia klockan 17.06 och accepterades med BankID klockan 19.44. Det talar direkt emot ett generellt intryck av att kunder som arbetssätt tvingades BankID-signera under ett pågående säljsamtal utan möjlighet att läsa avtalet.</w:t>
      </w:r>
    </w:p>
    <w:p>
      <w:r>
        <w:rPr>
          <w:rFonts w:ascii="Calibri" w:hAnsi="Calibri"/>
        </w:rPr>
        <w:t>Dokumentationen visar också Muna Ilia som avsändare eller referens i avtalsflödet. Detta styrker hennes aktiva roll och behovet av att kontrollera vad hon själv skickade, vilka villkor som framgick och vilka uppgifter hon lämnade till varje kund.</w:t>
      </w:r>
    </w:p>
    <w:p>
      <w:pPr>
        <w:pStyle w:val="Heading2"/>
      </w:pPr>
      <w:r>
        <w:rPr>
          <w:rFonts w:ascii="Calibri" w:hAnsi="Calibri"/>
        </w:rPr>
        <w:t>2.6 Pilotfas, accelererad lansering och extern försäljningskapacitet</w:t>
      </w:r>
    </w:p>
    <w:p>
      <w:r>
        <w:rPr>
          <w:rFonts w:ascii="Calibri" w:hAnsi="Calibri"/>
        </w:rPr>
        <w:t>I intervjun den 16 november 2022 uppgav jag att verksamheten startade i februari år 2022. Publiceringen kom alltså ungefär nio månader efter kommersiell start. Den externa säljaktören var enligt intervjun verksam under cirka två till två och en halv månad.</w:t>
      </w:r>
    </w:p>
    <w:p>
      <w:r>
        <w:rPr>
          <w:rFonts w:ascii="Calibri" w:hAnsi="Calibri"/>
        </w:rPr>
        <w:t>Samtida manus och efterföljande korrespondens beskriver att produktutvecklingen hade pågått omkring 18 månader före lanseringen. Materialet visar också produktutveckling, personal, system, avtal, fakturering och faktisk leverans.</w:t>
      </w:r>
    </w:p>
    <w:p>
      <w:r>
        <w:rPr>
          <w:rFonts w:ascii="Calibri" w:hAnsi="Calibri"/>
        </w:rPr>
        <w:t>Jag vill här precisera händelseförloppet. Under de första månaderna kördes piloter med ett begränsat antal utvalda kunder. När resultaten visade att tjänsten kunde skapa den avsedda Google-synligheten fattades beslut om en snabbare kommersiell lansering. Jag stod samtidigt under press från finansiärshåll att nå marknaden betydligt snabbare än jag som vd ursprungligen planerat. Behovet av att på kort tid nå många företagare var skälet till att extern säljkapacitet anlitades.</w:t>
      </w:r>
    </w:p>
    <w:p>
      <w:r>
        <w:rPr>
          <w:rFonts w:ascii="Calibri" w:hAnsi="Calibri"/>
        </w:rPr>
        <w:t>Detta är inte ett försök att frånsäga mig vd-ansvar. Det förklarar däremot varför en produkt- och leveransorganisation i god tro anlitade en extern säljaktör, hur möjliga fel kunde uppstå i ett avgränsat försäljningsled och varför ansvaret inte utan utredning kunde personifieras som ett medvetet lurande från min sida. Pilotresultat, intern korrespondens, beslut om marknadsintroduktion, kommunikation med finansiären och berörda vittnen kan styrka eller kontrollera denna redogörelse.</w:t>
      </w:r>
    </w:p>
    <w:p>
      <w:r>
        <w:rPr>
          <w:rFonts w:ascii="Calibri" w:hAnsi="Calibri"/>
        </w:rPr>
        <w:t>Jag uppgav i intervjun att cirka 30 miljoner kronor hade investerats i satsningen. Den exakta summan behöver styrkas med ekonomisk dokumentation och ska inte behandlas som bevisad enbart genom mitt uttalande. Det står däremot klart att det var en verklig och omfattande entreprenöriell satsning, inte ett tomt upplägg byggt för att skicka obefogade fakturor.</w:t>
      </w:r>
    </w:p>
    <w:p>
      <w:pPr>
        <w:pStyle w:val="Heading2"/>
      </w:pPr>
      <w:r>
        <w:rPr>
          <w:rFonts w:ascii="Calibri" w:hAnsi="Calibri"/>
        </w:rPr>
        <w:t>2.7 Affärsmodellen utmanade den etablerade riskfördelningen</w:t>
      </w:r>
    </w:p>
    <w:p>
      <w:r>
        <w:rPr>
          <w:rFonts w:ascii="Calibri" w:hAnsi="Calibri"/>
        </w:rPr>
        <w:t xml:space="preserve">Redan i början av intervjun, bland annat vid </w:t>
      </w:r>
      <w:r>
        <w:rPr>
          <w:rFonts w:ascii="Consolas" w:hAnsi="Consolas"/>
          <w:color w:val="1F4D78"/>
          <w:sz w:val="19"/>
        </w:rPr>
        <w:t>[00:04:22-00:07:30]</w:t>
      </w:r>
      <w:r>
        <w:rPr>
          <w:rFonts w:ascii="Calibri" w:hAnsi="Calibri"/>
        </w:rPr>
        <w:t>, förklarade jag att branschen normalt tog betalt för webbplats och löpande SEO-arbete utan att leverantörens ersättning var beroende av faktisk Google-synlighet. eRocket var utformad för att vända på denna riskfördelning: först när kunden syntes enligt den avtalade topp-10-prestationen uppstod rätt till ersättning.</w:t>
      </w:r>
    </w:p>
    <w:p>
      <w:r>
        <w:rPr>
          <w:rFonts w:ascii="Calibri" w:hAnsi="Calibri"/>
        </w:rPr>
        <w:t xml:space="preserve">Jag förklarade också att ambitionen var att få med så många företagare som möjligt i ett digitalt initiativ och att sänka tröskeln till en fungerande digital närvaro. Vid </w:t>
      </w:r>
      <w:r>
        <w:rPr>
          <w:rFonts w:ascii="Consolas" w:hAnsi="Consolas"/>
          <w:color w:val="1F4D78"/>
          <w:sz w:val="19"/>
        </w:rPr>
        <w:t>[00:21:25-00:22:21]</w:t>
      </w:r>
      <w:r>
        <w:rPr>
          <w:rFonts w:ascii="Calibri" w:hAnsi="Calibri"/>
        </w:rPr>
        <w:t xml:space="preserve"> beskrev jag den starka finansiären och att tjänsten hade byggts under cirka 18 månader.</w:t>
      </w:r>
    </w:p>
    <w:p>
      <w:r>
        <w:rPr>
          <w:rFonts w:ascii="Calibri" w:hAnsi="Calibri"/>
        </w:rPr>
        <w:t>Detta visar att redaktionen kände till att eRocket inte bara var ännu ett försäljningsupplägg. Det var en finansierad produkt- och affärsmodell som flyttade ekonomisk risk från kunden till leverantören och därmed avvek från etablerad branschpraxis.</w:t>
      </w:r>
    </w:p>
    <w:p>
      <w:pPr>
        <w:pStyle w:val="Heading1"/>
      </w:pPr>
      <w:r>
        <w:rPr>
          <w:rFonts w:ascii="Calibri" w:hAnsi="Calibri"/>
        </w:rPr>
        <w:t>3. Ingen har genom det granskade materialet visats ha blivit lurad</w:t>
      </w:r>
    </w:p>
    <w:p>
      <w:r>
        <w:rPr>
          <w:rFonts w:ascii="Calibri" w:hAnsi="Calibri"/>
        </w:rPr>
        <w:t>Jag bestrider inte att kunder kan ha varit missnöjda, missförstått villkor eller uppgett att en säljare sagt något annat än vad som stod i avtalet. Jag bestrider att sådana upplevelser utan fullständig kontroll bevisar att jag eller bolaget lurade dem.</w:t>
      </w:r>
    </w:p>
    <w:p>
      <w:r>
        <w:rPr>
          <w:rFonts w:ascii="Calibri" w:hAnsi="Calibri"/>
        </w:rPr>
        <w:t>Det är en avgörande skillnad mellan följande uppgifter:</w:t>
      </w:r>
    </w:p>
    <w:p>
      <w:pPr>
        <w:pStyle w:val="ListBullet"/>
      </w:pPr>
      <w:r>
        <w:rPr>
          <w:rFonts w:ascii="Calibri" w:hAnsi="Calibri"/>
        </w:rPr>
        <w:t>"En kund säger att hon känner sig lurad."</w:t>
      </w:r>
    </w:p>
    <w:p>
      <w:pPr>
        <w:pStyle w:val="ListBullet"/>
      </w:pPr>
      <w:r>
        <w:rPr>
          <w:rFonts w:ascii="Calibri" w:hAnsi="Calibri"/>
        </w:rPr>
        <w:t>"En säljare kan ha lämnat felaktig muntlig information."</w:t>
      </w:r>
    </w:p>
    <w:p>
      <w:pPr>
        <w:pStyle w:val="ListBullet"/>
      </w:pPr>
      <w:r>
        <w:rPr>
          <w:rFonts w:ascii="Calibri" w:hAnsi="Calibri"/>
        </w:rPr>
        <w:t>"Bolaget lurar sina kunder."</w:t>
      </w:r>
    </w:p>
    <w:p>
      <w:pPr>
        <w:pStyle w:val="ListBullet"/>
      </w:pPr>
      <w:r>
        <w:rPr>
          <w:rFonts w:ascii="Calibri" w:hAnsi="Calibri"/>
        </w:rPr>
        <w:t>"William Rydh är personligen ansvarig för ett systematiskt lurande."</w:t>
      </w:r>
    </w:p>
    <w:p>
      <w:r>
        <w:rPr>
          <w:rFonts w:ascii="Calibri" w:hAnsi="Calibri"/>
        </w:rPr>
        <w:t>De två första kan motivera en kritisk granskning. De bär inte utan vidare de två senare kategoriska slutsatserna.</w:t>
      </w:r>
    </w:p>
    <w:p>
      <w:r>
        <w:rPr>
          <w:rFonts w:ascii="Calibri" w:hAnsi="Calibri"/>
        </w:rPr>
        <w:t>Kundernas upplevelser är påståenden, inte bevis för vilseledande. Ingen kund har genom det material jag nu granskat visats ha betalat för en prestation som inte levererats enligt det relevanta individuella avtalet. Ingen fullständig kundspecifik jämförelse visar heller att jag personligen lämnat en falsk uppgift för att förmå någon att ingå avtal.</w:t>
      </w:r>
    </w:p>
    <w:p>
      <w:r>
        <w:rPr>
          <w:rFonts w:ascii="Calibri" w:hAnsi="Calibri"/>
        </w:rPr>
        <w:t>Jag har uppgett att flera av de källor som användes av BT återkommande varit missnöjda även med andra leverantörer och tjänster. Detta behöver styrkas och utredas innan det kan läggas till grund för någon slutsats om källornas tillförlitlighet. Jag begär därför att källkontrollen granskas, inte att min uppgift godtas utan kontroll.</w:t>
      </w:r>
    </w:p>
    <w:p>
      <w:pPr>
        <w:pStyle w:val="Heading1"/>
      </w:pPr>
      <w:r>
        <w:rPr>
          <w:rFonts w:ascii="Calibri" w:hAnsi="Calibri"/>
        </w:rPr>
        <w:t>4. Borås Tidnings förhandskännedom</w:t>
      </w:r>
    </w:p>
    <w:p>
      <w:r>
        <w:rPr>
          <w:rFonts w:ascii="Calibri" w:hAnsi="Calibri"/>
        </w:rPr>
        <w:t>Den oklippta intervjun visar vad reportrarna fick veta före publiceringen.</w:t>
      </w:r>
    </w:p>
    <w:p>
      <w:pPr>
        <w:pStyle w:val="Heading2"/>
      </w:pPr>
      <w:r>
        <w:rPr>
          <w:rFonts w:ascii="Calibri" w:hAnsi="Calibri"/>
        </w:rPr>
        <w:t>4.1 Prestationsmodellen förklarades upprepade gånger</w:t>
      </w:r>
    </w:p>
    <w:p>
      <w:r>
        <w:rPr>
          <w:rFonts w:ascii="Calibri" w:hAnsi="Calibri"/>
        </w:rPr>
        <w:t xml:space="preserve">Vid bland annat </w:t>
      </w:r>
      <w:r>
        <w:rPr>
          <w:rFonts w:ascii="Consolas" w:hAnsi="Consolas"/>
          <w:color w:val="1F4D78"/>
          <w:sz w:val="19"/>
        </w:rPr>
        <w:t>[00:04:22-00:07:30]</w:t>
      </w:r>
      <w:r>
        <w:rPr>
          <w:rFonts w:ascii="Calibri" w:hAnsi="Calibri"/>
        </w:rPr>
        <w:t xml:space="preserve">, </w:t>
      </w:r>
      <w:r>
        <w:rPr>
          <w:rFonts w:ascii="Consolas" w:hAnsi="Consolas"/>
          <w:color w:val="1F4D78"/>
          <w:sz w:val="19"/>
        </w:rPr>
        <w:t>[00:07:30-00:08:15]</w:t>
      </w:r>
      <w:r>
        <w:rPr>
          <w:rFonts w:ascii="Calibri" w:hAnsi="Calibri"/>
        </w:rPr>
        <w:t xml:space="preserve">, </w:t>
      </w:r>
      <w:r>
        <w:rPr>
          <w:rFonts w:ascii="Consolas" w:hAnsi="Consolas"/>
          <w:color w:val="1F4D78"/>
          <w:sz w:val="19"/>
        </w:rPr>
        <w:t>[00:10:10-00:12:28]</w:t>
      </w:r>
      <w:r>
        <w:rPr>
          <w:rFonts w:ascii="Calibri" w:hAnsi="Calibri"/>
        </w:rPr>
        <w:t xml:space="preserve">, </w:t>
      </w:r>
      <w:r>
        <w:rPr>
          <w:rFonts w:ascii="Consolas" w:hAnsi="Consolas"/>
          <w:color w:val="1F4D78"/>
          <w:sz w:val="19"/>
        </w:rPr>
        <w:t>[00:29:59-00:30:30]</w:t>
      </w:r>
      <w:r>
        <w:rPr>
          <w:rFonts w:ascii="Calibri" w:hAnsi="Calibri"/>
        </w:rPr>
        <w:t xml:space="preserve">, </w:t>
      </w:r>
      <w:r>
        <w:rPr>
          <w:rFonts w:ascii="Consolas" w:hAnsi="Consolas"/>
          <w:color w:val="1F4D78"/>
          <w:sz w:val="19"/>
        </w:rPr>
        <w:t>[00:49:55-00:50:50]</w:t>
      </w:r>
      <w:r>
        <w:rPr>
          <w:rFonts w:ascii="Calibri" w:hAnsi="Calibri"/>
        </w:rPr>
        <w:t xml:space="preserve"> och </w:t>
      </w:r>
      <w:r>
        <w:rPr>
          <w:rFonts w:ascii="Consolas" w:hAnsi="Consolas"/>
          <w:color w:val="1F4D78"/>
          <w:sz w:val="19"/>
        </w:rPr>
        <w:t>[01:01:14-01:03:17]</w:t>
      </w:r>
      <w:r>
        <w:rPr>
          <w:rFonts w:ascii="Calibri" w:hAnsi="Calibri"/>
        </w:rPr>
        <w:t xml:space="preserve"> förklarade jag:</w:t>
      </w:r>
    </w:p>
    <w:p>
      <w:pPr>
        <w:pStyle w:val="ListBullet"/>
      </w:pPr>
      <w:r>
        <w:rPr>
          <w:rFonts w:ascii="Calibri" w:hAnsi="Calibri"/>
        </w:rPr>
        <w:t>att eRocket vände på den normala ekonomiska risken i branschen,</w:t>
      </w:r>
    </w:p>
    <w:p>
      <w:pPr>
        <w:pStyle w:val="ListBullet"/>
      </w:pPr>
      <w:r>
        <w:rPr>
          <w:rFonts w:ascii="Calibri" w:hAnsi="Calibri"/>
        </w:rPr>
        <w:t>att tjänsten behövde prestera innan faktura skapades,</w:t>
      </w:r>
    </w:p>
    <w:p>
      <w:pPr>
        <w:pStyle w:val="ListBullet"/>
      </w:pPr>
      <w:r>
        <w:rPr>
          <w:rFonts w:ascii="Calibri" w:hAnsi="Calibri"/>
        </w:rPr>
        <w:t>att topp-10-resultat låg till grund för faktureringen,</w:t>
      </w:r>
    </w:p>
    <w:p>
      <w:pPr>
        <w:pStyle w:val="ListBullet"/>
      </w:pPr>
      <w:r>
        <w:rPr>
          <w:rFonts w:ascii="Calibri" w:hAnsi="Calibri"/>
        </w:rPr>
        <w:t>att utebliven prestation innebar utebliven faktura,</w:t>
      </w:r>
    </w:p>
    <w:p>
      <w:pPr>
        <w:pStyle w:val="ListBullet"/>
      </w:pPr>
      <w:r>
        <w:rPr>
          <w:rFonts w:ascii="Calibri" w:hAnsi="Calibri"/>
        </w:rPr>
        <w:t>att en betydande andel kunder därför inte hade betalat någonting.</w:t>
      </w:r>
    </w:p>
    <w:p>
      <w:pPr>
        <w:pStyle w:val="Heading2"/>
      </w:pPr>
      <w:r>
        <w:rPr>
          <w:rFonts w:ascii="Calibri" w:hAnsi="Calibri"/>
        </w:rPr>
        <w:t>4.2 Extern försäljning och åtgärder redovisades</w:t>
      </w:r>
    </w:p>
    <w:p>
      <w:r>
        <w:rPr>
          <w:rFonts w:ascii="Calibri" w:hAnsi="Calibri"/>
        </w:rPr>
        <w:t xml:space="preserve">Vid bland annat </w:t>
      </w:r>
      <w:r>
        <w:rPr>
          <w:rFonts w:ascii="Consolas" w:hAnsi="Consolas"/>
          <w:color w:val="1F4D78"/>
          <w:sz w:val="19"/>
        </w:rPr>
        <w:t>[00:30:40-00:33:19]</w:t>
      </w:r>
      <w:r>
        <w:rPr>
          <w:rFonts w:ascii="Calibri" w:hAnsi="Calibri"/>
        </w:rPr>
        <w:t xml:space="preserve">, </w:t>
      </w:r>
      <w:r>
        <w:rPr>
          <w:rFonts w:ascii="Consolas" w:hAnsi="Consolas"/>
          <w:color w:val="1F4D78"/>
          <w:sz w:val="19"/>
        </w:rPr>
        <w:t>[00:35:52-00:38:07]</w:t>
      </w:r>
      <w:r>
        <w:rPr>
          <w:rFonts w:ascii="Calibri" w:hAnsi="Calibri"/>
        </w:rPr>
        <w:t xml:space="preserve">, </w:t>
      </w:r>
      <w:r>
        <w:rPr>
          <w:rFonts w:ascii="Consolas" w:hAnsi="Consolas"/>
          <w:color w:val="1F4D78"/>
          <w:sz w:val="19"/>
        </w:rPr>
        <w:t>[01:10:53-01:11:19]</w:t>
      </w:r>
      <w:r>
        <w:rPr>
          <w:rFonts w:ascii="Calibri" w:hAnsi="Calibri"/>
        </w:rPr>
        <w:t xml:space="preserve">, </w:t>
      </w:r>
      <w:r>
        <w:rPr>
          <w:rFonts w:ascii="Consolas" w:hAnsi="Consolas"/>
          <w:color w:val="1F4D78"/>
          <w:sz w:val="19"/>
        </w:rPr>
        <w:t>[01:18:42-01:20:48]</w:t>
      </w:r>
      <w:r>
        <w:rPr>
          <w:rFonts w:ascii="Calibri" w:hAnsi="Calibri"/>
        </w:rPr>
        <w:t xml:space="preserve"> och </w:t>
      </w:r>
      <w:r>
        <w:rPr>
          <w:rFonts w:ascii="Consolas" w:hAnsi="Consolas"/>
          <w:color w:val="1F4D78"/>
          <w:sz w:val="19"/>
        </w:rPr>
        <w:t>[01:48:39-01:50:39]</w:t>
      </w:r>
      <w:r>
        <w:rPr>
          <w:rFonts w:ascii="Calibri" w:hAnsi="Calibri"/>
        </w:rPr>
        <w:t xml:space="preserve"> redovisade jag:</w:t>
      </w:r>
    </w:p>
    <w:p>
      <w:pPr>
        <w:pStyle w:val="ListBullet"/>
      </w:pPr>
      <w:r>
        <w:rPr>
          <w:rFonts w:ascii="Calibri" w:hAnsi="Calibri"/>
        </w:rPr>
        <w:t>den externa säljaktörens roll,</w:t>
      </w:r>
    </w:p>
    <w:p>
      <w:pPr>
        <w:pStyle w:val="ListBullet"/>
      </w:pPr>
      <w:r>
        <w:rPr>
          <w:rFonts w:ascii="Calibri" w:hAnsi="Calibri"/>
        </w:rPr>
        <w:t>att bolaget reagerade på uppgifter om muntliga löften,</w:t>
      </w:r>
    </w:p>
    <w:p>
      <w:pPr>
        <w:pStyle w:val="ListBullet"/>
      </w:pPr>
      <w:r>
        <w:rPr>
          <w:rFonts w:ascii="Calibri" w:hAnsi="Calibri"/>
        </w:rPr>
        <w:t>att kontrollen togs in internt,</w:t>
      </w:r>
    </w:p>
    <w:p>
      <w:pPr>
        <w:pStyle w:val="ListBullet"/>
      </w:pPr>
      <w:r>
        <w:rPr>
          <w:rFonts w:ascii="Calibri" w:hAnsi="Calibri"/>
        </w:rPr>
        <w:t>att kunder kontaktades,</w:t>
      </w:r>
    </w:p>
    <w:p>
      <w:pPr>
        <w:pStyle w:val="ListBullet"/>
      </w:pPr>
      <w:r>
        <w:rPr>
          <w:rFonts w:ascii="Calibri" w:hAnsi="Calibri"/>
        </w:rPr>
        <w:t>att jag ville att redaktionen även skulle granska säljaktören.</w:t>
      </w:r>
    </w:p>
    <w:p>
      <w:pPr>
        <w:pStyle w:val="Heading2"/>
      </w:pPr>
      <w:r>
        <w:rPr>
          <w:rFonts w:ascii="Calibri" w:hAnsi="Calibri"/>
        </w:rPr>
        <w:t>4.3 Redaktionen varnades uttryckligen för ett missvisande personutpekande</w:t>
      </w:r>
    </w:p>
    <w:p>
      <w:r>
        <w:rPr>
          <w:rFonts w:ascii="Calibri" w:hAnsi="Calibri"/>
        </w:rPr>
        <w:t xml:space="preserve">Vid </w:t>
      </w:r>
      <w:r>
        <w:rPr>
          <w:rFonts w:ascii="Consolas" w:hAnsi="Consolas"/>
          <w:color w:val="1F4D78"/>
          <w:sz w:val="19"/>
        </w:rPr>
        <w:t>[00:48:02-00:48:54]</w:t>
      </w:r>
      <w:r>
        <w:rPr>
          <w:rFonts w:ascii="Calibri" w:hAnsi="Calibri"/>
        </w:rPr>
        <w:t xml:space="preserve"> förklarade jag att ett missförstånd kunde orsaka mycket stor skada på mitt namn och hela verksamheten.</w:t>
      </w:r>
    </w:p>
    <w:p>
      <w:r>
        <w:rPr>
          <w:rFonts w:ascii="Calibri" w:hAnsi="Calibri"/>
        </w:rPr>
        <w:t xml:space="preserve">Vid </w:t>
      </w:r>
      <w:r>
        <w:rPr>
          <w:rFonts w:ascii="Consolas" w:hAnsi="Consolas"/>
          <w:color w:val="1F4D78"/>
          <w:sz w:val="19"/>
        </w:rPr>
        <w:t>[01:56:57-01:57:13]</w:t>
      </w:r>
      <w:r>
        <w:rPr>
          <w:rFonts w:ascii="Calibri" w:hAnsi="Calibri"/>
        </w:rPr>
        <w:t xml:space="preserve"> varnade jag återigen för att redaktionen riskerade att missförstå och förstöra en omfattande satsning.</w:t>
      </w:r>
    </w:p>
    <w:p>
      <w:pPr>
        <w:pStyle w:val="Heading2"/>
      </w:pPr>
      <w:r>
        <w:rPr>
          <w:rFonts w:ascii="Calibri" w:hAnsi="Calibri"/>
        </w:rPr>
        <w:t>4.4 Rubrikcitatets verkliga innebörd var känd</w:t>
      </w:r>
    </w:p>
    <w:p>
      <w:r>
        <w:rPr>
          <w:rFonts w:ascii="Calibri" w:hAnsi="Calibri"/>
        </w:rPr>
        <w:t xml:space="preserve">Vid </w:t>
      </w:r>
      <w:r>
        <w:rPr>
          <w:rFonts w:ascii="Consolas" w:hAnsi="Consolas"/>
          <w:color w:val="1F4D78"/>
          <w:sz w:val="19"/>
        </w:rPr>
        <w:t>[01:10:32-01:10:46]</w:t>
      </w:r>
      <w:r>
        <w:rPr>
          <w:rFonts w:ascii="Calibri" w:hAnsi="Calibri"/>
        </w:rPr>
        <w:t xml:space="preserve"> sade jag:</w:t>
      </w:r>
    </w:p>
    <w:p>
      <w:pPr>
        <w:pStyle w:val="LegalQuote"/>
        <w:pBdr>
          <w:left w:val="single" w:sz="18" w:space="8" w:color="2E74B5"/>
        </w:pBdr>
      </w:pPr>
      <w:r>
        <w:rPr>
          <w:rFonts w:ascii="Calibri" w:hAnsi="Calibri"/>
        </w:rPr>
        <w:t>"Men det är därför vi upplever att det finns en risk här att Borås Tidning kommer hit, missförstått hela skiten, skriver en jävla skitartikel om oss, dödar det finaste som har hänt Borås i princip och det svenska näringslivet och det digitala."</w:t>
      </w:r>
    </w:p>
    <w:p>
      <w:r>
        <w:rPr>
          <w:rFonts w:ascii="Calibri" w:hAnsi="Calibri"/>
        </w:rPr>
        <w:t>Uttrycket "missförstått hela skiten" avsåg risken att Borås Tidning skulle missförstå helheten. Det avsåg inte att kunderna hade missförstått eller att jag avfärdade deras uppgifter.</w:t>
      </w:r>
    </w:p>
    <w:p>
      <w:r>
        <w:rPr>
          <w:rFonts w:ascii="Calibri" w:hAnsi="Calibri"/>
        </w:rPr>
        <w:t xml:space="preserve">Samma passage finns i den längre separata inspelningen vid cirka </w:t>
      </w:r>
      <w:r>
        <w:rPr>
          <w:rFonts w:ascii="Consolas" w:hAnsi="Consolas"/>
          <w:color w:val="1F4D78"/>
          <w:sz w:val="19"/>
        </w:rPr>
        <w:t>[01:46:07-01:46:20]</w:t>
      </w:r>
      <w:r>
        <w:rPr>
          <w:rFonts w:ascii="Calibri" w:hAnsi="Calibri"/>
        </w:rPr>
        <w:t>.</w:t>
      </w:r>
    </w:p>
    <w:p>
      <w:r>
        <w:rPr>
          <w:rFonts w:ascii="Calibri" w:hAnsi="Calibri"/>
        </w:rPr>
        <w:t>Rubriken placerade citatet direkt efter påståendet att företaget lurade sina kunder. Den sammanställningen ändrade citatets uppfattade innebörd och förstärkte bilden av mig som en person som lurade kunder och sedan avfärdade dem.</w:t>
      </w:r>
    </w:p>
    <w:p>
      <w:pPr>
        <w:pStyle w:val="Heading2"/>
      </w:pPr>
      <w:r>
        <w:rPr>
          <w:rFonts w:ascii="Calibri" w:hAnsi="Calibri"/>
        </w:rPr>
        <w:t>4.5 Branschavvikelsen och den snabba åtgärdskedjan var kända</w:t>
      </w:r>
    </w:p>
    <w:p>
      <w:r>
        <w:rPr>
          <w:rFonts w:ascii="Calibri" w:hAnsi="Calibri"/>
        </w:rPr>
        <w:t xml:space="preserve">Vid </w:t>
      </w:r>
      <w:r>
        <w:rPr>
          <w:rFonts w:ascii="Consolas" w:hAnsi="Consolas"/>
          <w:color w:val="1F4D78"/>
          <w:sz w:val="19"/>
        </w:rPr>
        <w:t>[00:04:22-00:07:30]</w:t>
      </w:r>
      <w:r>
        <w:rPr>
          <w:rFonts w:ascii="Calibri" w:hAnsi="Calibri"/>
        </w:rPr>
        <w:t xml:space="preserve"> förklarade jag affärsmodellens tydliga avvikelse från branschens normala riskfördelning. Vid </w:t>
      </w:r>
      <w:r>
        <w:rPr>
          <w:rFonts w:ascii="Consolas" w:hAnsi="Consolas"/>
          <w:color w:val="1F4D78"/>
          <w:sz w:val="19"/>
        </w:rPr>
        <w:t>[00:21:25-00:22:21]</w:t>
      </w:r>
      <w:r>
        <w:rPr>
          <w:rFonts w:ascii="Calibri" w:hAnsi="Calibri"/>
        </w:rPr>
        <w:t xml:space="preserve"> beskrev jag stark finansiering och cirka 18 månaders produktutveckling. Vid </w:t>
      </w:r>
      <w:r>
        <w:rPr>
          <w:rFonts w:ascii="Consolas" w:hAnsi="Consolas"/>
          <w:color w:val="1F4D78"/>
          <w:sz w:val="19"/>
        </w:rPr>
        <w:t>[01:45:10-01:45:38]</w:t>
      </w:r>
      <w:r>
        <w:rPr>
          <w:rFonts w:ascii="Calibri" w:hAnsi="Calibri"/>
        </w:rPr>
        <w:t xml:space="preserve"> beskrev jag hur extern försäljning anlitades i god tro, hur oegentligheter upptäcktes, hur samarbetet avslutades och hur rekrytering inleddes under ett mycket kort kommersiellt förlopp.</w:t>
      </w:r>
    </w:p>
    <w:p>
      <w:r>
        <w:rPr>
          <w:rFonts w:ascii="Calibri" w:hAnsi="Calibri"/>
        </w:rPr>
        <w:t>Redaktionen kände alltså till en sammanhängande och kontrollerbar händelsekedja som var väsentligt mer nyanserad än rubrikens kategoriska påstående.</w:t>
      </w:r>
    </w:p>
    <w:p>
      <w:pPr>
        <w:pStyle w:val="Heading1"/>
      </w:pPr>
      <w:r>
        <w:rPr>
          <w:rFonts w:ascii="Calibri" w:hAnsi="Calibri"/>
        </w:rPr>
        <w:t>5. Personligt utpekande</w:t>
      </w:r>
    </w:p>
    <w:p>
      <w:r>
        <w:rPr>
          <w:rFonts w:ascii="Calibri" w:hAnsi="Calibri"/>
        </w:rPr>
        <w:t>Jag är medveten om att ett bolag normalt inte är målsägande vid förtal. Det är just därför det personliga utpekandet måste bedömas utifrån publiceringens helhet.</w:t>
      </w:r>
    </w:p>
    <w:p>
      <w:r>
        <w:rPr>
          <w:rFonts w:ascii="Calibri" w:hAnsi="Calibri"/>
        </w:rPr>
        <w:t>I publiceringen:</w:t>
      </w:r>
    </w:p>
    <w:p>
      <w:pPr>
        <w:pStyle w:val="ListBullet"/>
      </w:pPr>
      <w:r>
        <w:rPr>
          <w:rFonts w:ascii="Calibri" w:hAnsi="Calibri"/>
        </w:rPr>
        <w:t>namngavs jag som William Rydh,</w:t>
      </w:r>
    </w:p>
    <w:p>
      <w:pPr>
        <w:pStyle w:val="ListBullet"/>
      </w:pPr>
      <w:r>
        <w:rPr>
          <w:rFonts w:ascii="Calibri" w:hAnsi="Calibri"/>
        </w:rPr>
        <w:t>visades jag på bild,</w:t>
      </w:r>
    </w:p>
    <w:p>
      <w:pPr>
        <w:pStyle w:val="ListBullet"/>
      </w:pPr>
      <w:r>
        <w:rPr>
          <w:rFonts w:ascii="Calibri" w:hAnsi="Calibri"/>
        </w:rPr>
        <w:t>presenterades jag som vd och verksamhetens ansvarige,</w:t>
      </w:r>
    </w:p>
    <w:p>
      <w:pPr>
        <w:pStyle w:val="ListBullet"/>
      </w:pPr>
      <w:r>
        <w:rPr>
          <w:rFonts w:ascii="Calibri" w:hAnsi="Calibri"/>
        </w:rPr>
        <w:t>användes mitt uttalande i den centrala rubriken,</w:t>
      </w:r>
    </w:p>
    <w:p>
      <w:pPr>
        <w:pStyle w:val="ListBullet"/>
      </w:pPr>
      <w:r>
        <w:rPr>
          <w:rFonts w:ascii="Calibri" w:hAnsi="Calibri"/>
        </w:rPr>
        <w:t>kopplades verksamhetens agerande direkt till mig,</w:t>
      </w:r>
    </w:p>
    <w:p>
      <w:pPr>
        <w:pStyle w:val="ListBullet"/>
      </w:pPr>
      <w:r>
        <w:rPr>
          <w:rFonts w:ascii="Calibri" w:hAnsi="Calibri"/>
        </w:rPr>
        <w:t>nämndes andra bolag och delar av min yrkesidentitet.</w:t>
      </w:r>
    </w:p>
    <w:p>
      <w:r>
        <w:rPr>
          <w:rFonts w:ascii="Calibri" w:hAnsi="Calibri"/>
        </w:rPr>
        <w:t>För läsaren blev "Boråsföretaget" inte en anonym juridisk person. Det blev företaget som William Rydh ledde och det påstådda lurandet blev ett påstående om min personliga hederlighet som företagare.</w:t>
      </w:r>
    </w:p>
    <w:p>
      <w:pPr>
        <w:pStyle w:val="Heading1"/>
      </w:pPr>
      <w:r>
        <w:rPr>
          <w:rFonts w:ascii="Calibri" w:hAnsi="Calibri"/>
        </w:rPr>
        <w:t>6. Varför den kategoriska rubriken saknade tillräckligt stöd</w:t>
      </w:r>
    </w:p>
    <w:p>
      <w:r>
        <w:rPr>
          <w:rFonts w:ascii="Calibri" w:hAnsi="Calibri"/>
        </w:rPr>
        <w:t>Borås Tidning hade rätt att granska verksamheten, att återge kunders upplevelser och att ställa hårda frågor. Tidningen hade däremot inte rätt att utan tillräcklig grund förvandla omtvistade påståenden till ett kategoriskt faktapåstående om att bolaget lurade sina kunder och samtidigt personligen peka ut mig.</w:t>
      </w:r>
    </w:p>
    <w:p>
      <w:r>
        <w:rPr>
          <w:rFonts w:ascii="Calibri" w:hAnsi="Calibri"/>
        </w:rPr>
        <w:t>Vid publiceringen kände redaktionen till en rad omständigheter som motsade eller kraftigt nyanserade rubrikens slutsats:</w:t>
      </w:r>
    </w:p>
    <w:p>
      <w:pPr>
        <w:pStyle w:val="ListBullet"/>
      </w:pPr>
      <w:r>
        <w:rPr>
          <w:rFonts w:ascii="Calibri" w:hAnsi="Calibri"/>
        </w:rPr>
        <w:t>tjänsten existerade och hade levererats,</w:t>
      </w:r>
    </w:p>
    <w:p>
      <w:pPr>
        <w:pStyle w:val="ListBullet"/>
      </w:pPr>
      <w:r>
        <w:rPr>
          <w:rFonts w:ascii="Calibri" w:hAnsi="Calibri"/>
        </w:rPr>
        <w:t>resultat kunde mätas,</w:t>
      </w:r>
    </w:p>
    <w:p>
      <w:pPr>
        <w:pStyle w:val="ListBullet"/>
      </w:pPr>
      <w:r>
        <w:rPr>
          <w:rFonts w:ascii="Calibri" w:hAnsi="Calibri"/>
        </w:rPr>
        <w:t>fakturering beskrevs och dokumenterades som prestationsutlöst,</w:t>
      </w:r>
    </w:p>
    <w:p>
      <w:pPr>
        <w:pStyle w:val="ListBullet"/>
      </w:pPr>
      <w:r>
        <w:rPr>
          <w:rFonts w:ascii="Calibri" w:hAnsi="Calibri"/>
        </w:rPr>
        <w:t>individuella avtal signerades med BankID,</w:t>
      </w:r>
    </w:p>
    <w:p>
      <w:pPr>
        <w:pStyle w:val="ListBullet"/>
      </w:pPr>
      <w:r>
        <w:rPr>
          <w:rFonts w:ascii="Calibri" w:hAnsi="Calibri"/>
        </w:rPr>
        <w:t>affärsmodellen flyttade en ovanligt stor del av risken från kunden till leverantören,</w:t>
      </w:r>
    </w:p>
    <w:p>
      <w:pPr>
        <w:pStyle w:val="ListBullet"/>
      </w:pPr>
      <w:r>
        <w:rPr>
          <w:rFonts w:ascii="Calibri" w:hAnsi="Calibri"/>
        </w:rPr>
        <w:t>extern säljaktör hade hanterat den första försäljningen,</w:t>
      </w:r>
    </w:p>
    <w:p>
      <w:pPr>
        <w:pStyle w:val="ListBullet"/>
      </w:pPr>
      <w:r>
        <w:rPr>
          <w:rFonts w:ascii="Calibri" w:hAnsi="Calibri"/>
        </w:rPr>
        <w:t>bolaget hade agerat när möjliga muntliga fel upptäcktes,</w:t>
      </w:r>
    </w:p>
    <w:p>
      <w:pPr>
        <w:pStyle w:val="ListBullet"/>
      </w:pPr>
      <w:r>
        <w:rPr>
          <w:rFonts w:ascii="Calibri" w:hAnsi="Calibri"/>
        </w:rPr>
        <w:t>satsningen befann sig i ett tidigt kommersiellt skede och åtgärder hade vidtagits under ett snabbt förlopp,</w:t>
      </w:r>
    </w:p>
    <w:p>
      <w:pPr>
        <w:pStyle w:val="ListBullet"/>
      </w:pPr>
      <w:r>
        <w:rPr>
          <w:rFonts w:ascii="Calibri" w:hAnsi="Calibri"/>
        </w:rPr>
        <w:t>jag accepterade vd-ansvar men förnekade bestämt att någon lurats,</w:t>
      </w:r>
    </w:p>
    <w:p>
      <w:pPr>
        <w:pStyle w:val="ListBullet"/>
      </w:pPr>
      <w:r>
        <w:rPr>
          <w:rFonts w:ascii="Calibri" w:hAnsi="Calibri"/>
        </w:rPr>
        <w:t>jag bad redaktionen kontrollera den externa säljaktören,</w:t>
      </w:r>
    </w:p>
    <w:p>
      <w:pPr>
        <w:pStyle w:val="ListBullet"/>
      </w:pPr>
      <w:r>
        <w:rPr>
          <w:rFonts w:ascii="Calibri" w:hAnsi="Calibri"/>
        </w:rPr>
        <w:t>jag varnade uttryckligen för ett missvisande och personskadligt helhetsintryck.</w:t>
      </w:r>
    </w:p>
    <w:p>
      <w:r>
        <w:rPr>
          <w:rFonts w:ascii="Calibri" w:hAnsi="Calibri"/>
        </w:rPr>
        <w:t>Att det funnits missnöjda kunder eller brister i ett försäljningsled är inte detsamma som att ett bolag systematiskt lurar kunder. Att jag tog ansvar för att ha anlitat fel aktör är inte ett erkännande av ohederlighet.</w:t>
      </w:r>
    </w:p>
    <w:p>
      <w:pPr>
        <w:pStyle w:val="Heading1"/>
      </w:pPr>
      <w:r>
        <w:rPr>
          <w:rFonts w:ascii="Calibri" w:hAnsi="Calibri"/>
        </w:rPr>
        <w:t>7. Publiceringsmönster, konkurrensintresse och möjlig påverkan</w:t>
      </w:r>
    </w:p>
    <w:p>
      <w:r>
        <w:rPr>
          <w:rFonts w:ascii="Calibri" w:hAnsi="Calibri"/>
        </w:rPr>
        <w:t>Jag gör inte gällande som bevisat faktum att Gota Media, Borås Tidnings reportrar eller en viss konkurrent samordnade en kampanj mot mig. Jag begär däremot att möjliga partsintressen och påverkan utreds, eftersom följande objektiva och kontrollerbara omständigheter finns:</w:t>
      </w:r>
    </w:p>
    <w:p>
      <w:pPr>
        <w:pStyle w:val="ListBullet"/>
      </w:pPr>
      <w:r>
        <w:rPr>
          <w:rFonts w:ascii="Calibri" w:hAnsi="Calibri"/>
        </w:rPr>
        <w:t>Gota Media uppger på sina egna offentliga webbplatser att koncernen äger Borås Tidning.</w:t>
      </w:r>
    </w:p>
    <w:p>
      <w:pPr>
        <w:pStyle w:val="ListBullet"/>
      </w:pPr>
      <w:r>
        <w:rPr>
          <w:rFonts w:ascii="Calibri" w:hAnsi="Calibri"/>
        </w:rPr>
        <w:t>Gota Media uppger på sina nuvarande offentliga sidor att dess företagsmarknad och Brand Studio säljer hemsidor, SEO, SEM, Google-marknadsföring och andra digitala byråtjänster samt att koncernen erbjudit företag hemsidor i över 20 år.</w:t>
      </w:r>
    </w:p>
    <w:p>
      <w:pPr>
        <w:pStyle w:val="ListBullet"/>
      </w:pPr>
      <w:r>
        <w:rPr>
          <w:rFonts w:ascii="Calibri" w:hAnsi="Calibri"/>
        </w:rPr>
        <w:t>eRocket erbjöd samma företagarmarknad en avvikande prestationsmodell där leverantören bar risken tills avtalad synlighet uppnåtts.</w:t>
      </w:r>
    </w:p>
    <w:p>
      <w:pPr>
        <w:pStyle w:val="ListBullet"/>
      </w:pPr>
      <w:r>
        <w:rPr>
          <w:rFonts w:ascii="Calibri" w:hAnsi="Calibri"/>
        </w:rPr>
        <w:t>den lokala marknaden för dessa tjänster är konkurrensutsatt och aktörerna känner enligt min erfarenhet ofta till varandras erbjudanden, säljare och prismodeller.</w:t>
      </w:r>
    </w:p>
    <w:p>
      <w:r>
        <w:rPr>
          <w:rFonts w:ascii="Calibri" w:hAnsi="Calibri"/>
        </w:rPr>
        <w:t>Denna överlappning bevisar inte att den redaktionella granskningen påverkades av kommersiella intressen. Den gör det däremot relevant att utreda vilka redaktionella jävs- och oberoendekontroller som gjordes, om konkurrerande aktörer bidrog med material och om sådant material kontrollerades med den skepsis som ett partsintresse kräver.</w:t>
      </w:r>
    </w:p>
    <w:p>
      <w:pPr>
        <w:pStyle w:val="Heading2"/>
      </w:pPr>
      <w:r>
        <w:rPr>
          <w:rFonts w:ascii="Calibri" w:hAnsi="Calibri"/>
        </w:rPr>
        <w:t>7.1 Dokumenterat efterföljande agerande från Gota Medias redaktionella ledning</w:t>
      </w:r>
    </w:p>
    <w:p>
      <w:r>
        <w:rPr>
          <w:rFonts w:ascii="Calibri" w:hAnsi="Calibri"/>
        </w:rPr>
        <w:t xml:space="preserve">Skärmdumpar tagna den 28 juni 2023 visar att kontot </w:t>
      </w:r>
      <w:r>
        <w:rPr>
          <w:rFonts w:ascii="Consolas" w:hAnsi="Consolas"/>
          <w:color w:val="1F4D78"/>
          <w:sz w:val="19"/>
        </w:rPr>
        <w:t>Eric Oscar T</w:t>
      </w:r>
      <w:r>
        <w:rPr>
          <w:rFonts w:ascii="Calibri" w:hAnsi="Calibri"/>
        </w:rPr>
        <w:t xml:space="preserve"> lämnade lägsta möjliga betyg, 1 av 5, på Nordic Digitalization AB:s Reco-sida. Texten bestod av uppmaningen "Läs granskningen i Borås Tidning" och omdömet länkade till två artiklar i den anmälda artikelserien. Någon egen kundrelation, transaktion eller personlig erfarenhet av bolagets tjänst redovisades inte.</w:t>
      </w:r>
    </w:p>
    <w:p>
      <w:r>
        <w:rPr>
          <w:rFonts w:ascii="Calibri" w:hAnsi="Calibri"/>
        </w:rPr>
        <w:t xml:space="preserve">En LinkedIn-skärmdump från samma dag identifierar Eric Thulin som redaktionell utvecklingschef på Gota Media och anger erfarenhet från bland annat Borås Tidning. Underlaget ger därför starkt stöd för att kontot </w:t>
      </w:r>
      <w:r>
        <w:rPr>
          <w:rFonts w:ascii="Consolas" w:hAnsi="Consolas"/>
          <w:color w:val="1F4D78"/>
          <w:sz w:val="19"/>
        </w:rPr>
        <w:t>Eric Oscar T</w:t>
      </w:r>
      <w:r>
        <w:rPr>
          <w:rFonts w:ascii="Calibri" w:hAnsi="Calibri"/>
        </w:rPr>
        <w:t xml:space="preserve"> tillhör Eric Oscar Thulin. Jag begär att identiteten bekräftas genom Reco.</w:t>
      </w:r>
    </w:p>
    <w:p>
      <w:r>
        <w:rPr>
          <w:rFonts w:ascii="Calibri" w:hAnsi="Calibri"/>
        </w:rPr>
        <w:t>Reco-sidan visade vid tillfället ett sammanlagt betyg om 4,7 av 5 baserat på 28 omdömen och flera synliga femstjärniga kundomdömen. Enstjärnsomdömet var således ägnat att påverka betyget och ledde samtidigt Recos läsare vidare till BT:s artikelserie.</w:t>
      </w:r>
    </w:p>
    <w:p>
      <w:r>
        <w:rPr>
          <w:rFonts w:ascii="Calibri" w:hAnsi="Calibri"/>
        </w:rPr>
        <w:t>Omdömet återfinns inte på den nuvarande Reco-sidan. Jag uppger att det togs bort direkt efter att jag kontaktat Eric Thulin på LinkedIn och frågat varför han agerat så. Meddelandekedjan, den exakta borttagningstidpunkten och orsaken till borttagandet är ännu inte oberoende säkrade och bör inhämtas.</w:t>
      </w:r>
    </w:p>
    <w:p>
      <w:r>
        <w:rPr>
          <w:rFonts w:ascii="Calibri" w:hAnsi="Calibri"/>
        </w:rPr>
        <w:t>Händelsen inträffade cirka sju månader efter artikelserien och bevisar inte ensam att den ursprungliga publiceringen beställdes eller samordnades av ett kommersiellt intresse. Den är däremot ett konkret utredningsspår om fortsatt spridning, faktisk skada, kännedom, motiv och redaktionellt oberoende. Den gör det också relevant att bedöma om agerandet den 28 juni 2023 utgör en separat senare publicerings- eller spridningsgärning. Eftersom omdömet låg på bolagets Reco-sida måste den bedömningen särskilt omfatta om länkarna och sammanhanget innebar att jag personligen pekades ut för tredje man.</w:t>
      </w:r>
    </w:p>
    <w:p>
      <w:r>
        <w:rPr>
          <w:rFonts w:ascii="Calibri" w:hAnsi="Calibri"/>
        </w:rPr>
        <w:t>Anonyma Flashback-inlägg ska inte ges något självständigt sanningsvärde. Vem som helst kan publicera anonymt, och min uppgift är att konkurrerande aktörer kan ha haft motiv att skada satsningen. Avsändarsambandet är i nuläget inte bevisat. Om sådana inlägg eller tips påverkade granskningen är den rättsligt relevanta frågan därför inte att de fanns, utan om redaktionen förvandlade obestyrkta eller partsdrivna uppgifter till ett kategoriskt personutpekande utan tillräcklig kontroll.</w:t>
      </w:r>
    </w:p>
    <w:p>
      <w:r>
        <w:rPr>
          <w:rFonts w:ascii="Calibri" w:hAnsi="Calibri"/>
        </w:rPr>
        <w:t>Publiceringsserien bör också bedömas samlat. Min invändning är att granskningen inte stannade vid preciserade frågor om enskilda kundärenden eller ett försäljningsled, utan skapade ett återkommande helhetsbudskap om att jag och verksamheter som förknippades med mig var ohederliga. Effekten fick därmed karaktären av ett systematiskt personangrepp, oavsett om en samordnad avsikt kan bevisas.</w:t>
      </w:r>
    </w:p>
    <w:p>
      <w:pPr>
        <w:pStyle w:val="Heading1"/>
      </w:pPr>
      <w:r>
        <w:rPr>
          <w:rFonts w:ascii="Calibri" w:hAnsi="Calibri"/>
        </w:rPr>
        <w:t>8. Skadan och grovhetsbedömningen</w:t>
      </w:r>
    </w:p>
    <w:p>
      <w:r>
        <w:rPr>
          <w:rFonts w:ascii="Calibri" w:hAnsi="Calibri"/>
        </w:rPr>
        <w:t>Publiceringen träffade kärnan i mitt yrkesliv: förtroendet för mig som företagare, digital strateg och företrädare för kunders verksamheter.</w:t>
      </w:r>
    </w:p>
    <w:p>
      <w:r>
        <w:rPr>
          <w:rFonts w:ascii="Calibri" w:hAnsi="Calibri"/>
        </w:rPr>
        <w:t>Före publiceringarna hade jag omkring tio års dokumenterad verksamhet inom digital marknadsföring och SEO. Jag hade haft förtroendeuppdrag, arbetat med etablerade varumärken och genomfört pro bono-uppdrag. Äldre publicitet visar även att jag förekommit i en sammanställning över svenska SEO-profiler.</w:t>
      </w:r>
    </w:p>
    <w:p>
      <w:r>
        <w:rPr>
          <w:rFonts w:ascii="Calibri" w:hAnsi="Calibri"/>
        </w:rPr>
        <w:t>Efter publiceringarna har jag uppgett att:</w:t>
      </w:r>
    </w:p>
    <w:p>
      <w:pPr>
        <w:pStyle w:val="ListBullet"/>
      </w:pPr>
      <w:r>
        <w:rPr>
          <w:rFonts w:ascii="Calibri" w:hAnsi="Calibri"/>
        </w:rPr>
        <w:t>kunder och samarbetspartner fick artikelserien skickad till sig,</w:t>
      </w:r>
    </w:p>
    <w:p>
      <w:pPr>
        <w:pStyle w:val="ListBullet"/>
      </w:pPr>
      <w:r>
        <w:rPr>
          <w:rFonts w:ascii="Calibri" w:hAnsi="Calibri"/>
        </w:rPr>
        <w:t>kundrelationer och även pro bono-relationer förlorades,</w:t>
      </w:r>
    </w:p>
    <w:p>
      <w:pPr>
        <w:pStyle w:val="ListBullet"/>
      </w:pPr>
      <w:r>
        <w:rPr>
          <w:rFonts w:ascii="Calibri" w:hAnsi="Calibri"/>
        </w:rPr>
        <w:t>förtroendeuppdrag upphörde,</w:t>
      </w:r>
    </w:p>
    <w:p>
      <w:pPr>
        <w:pStyle w:val="ListBullet"/>
      </w:pPr>
      <w:r>
        <w:rPr>
          <w:rFonts w:ascii="Calibri" w:hAnsi="Calibri"/>
        </w:rPr>
        <w:t>Borås Yrkeshögskola efter fyra år inte gav mig fortsatt förtroende med hänvisning till artiklarna,</w:t>
      </w:r>
    </w:p>
    <w:p>
      <w:pPr>
        <w:pStyle w:val="ListBullet"/>
      </w:pPr>
      <w:r>
        <w:rPr>
          <w:rFonts w:ascii="Calibri" w:hAnsi="Calibri"/>
        </w:rPr>
        <w:t>mitt namn och min yrkesmässiga identitet skadades allvarligt.</w:t>
      </w:r>
    </w:p>
    <w:p>
      <w:r>
        <w:rPr>
          <w:rFonts w:ascii="Calibri" w:hAnsi="Calibri"/>
        </w:rPr>
        <w:t>Jag har även uppgett att publiceringarna och den efterföljande spridningen utlöste en personlig kris, att återkommande frågor under publiceringsförloppet blev mycket svåra för mig att hantera och att hotfulla kommentarer även riktades mot mina barn. Jag gör inte utan bevis gällande att Borås Tidning eller någon viss konkurrent skrev hoten. Kommentarerna och deras samband med publiceringarnas spridning ska däremot säkras och utredas som en del av den faktiska skadebilden. Mitt krisläge eller svårigheter att formulera svar får inte tolkas som ett erkännande av de publicerade anklagelserna.</w:t>
      </w:r>
    </w:p>
    <w:p>
      <w:r>
        <w:rPr>
          <w:rFonts w:ascii="Calibri" w:hAnsi="Calibri"/>
        </w:rPr>
        <w:t>Jag kommer att komplettera med underliggande mejl, uppsägningar, kundbesked och annan skadebevisning. Den faktiska skadan är omfattande, men redan publiceringssättet var ägnat att medföra allvarlig skada.</w:t>
      </w:r>
    </w:p>
    <w:p>
      <w:r>
        <w:rPr>
          <w:rFonts w:ascii="Calibri" w:hAnsi="Calibri"/>
        </w:rPr>
        <w:t>Följande talar sammantaget för grovt förtal:</w:t>
      </w:r>
    </w:p>
    <w:p>
      <w:pPr>
        <w:pStyle w:val="ListBullet"/>
      </w:pPr>
      <w:r>
        <w:rPr>
          <w:rFonts w:ascii="Calibri" w:hAnsi="Calibri"/>
        </w:rPr>
        <w:t>en kategorisk uppgift om systematiskt lurande,</w:t>
      </w:r>
    </w:p>
    <w:p>
      <w:pPr>
        <w:pStyle w:val="ListBullet"/>
      </w:pPr>
      <w:r>
        <w:rPr>
          <w:rFonts w:ascii="Calibri" w:hAnsi="Calibri"/>
        </w:rPr>
        <w:t>namn, bild, vd-roll och ett personligt citat,</w:t>
      </w:r>
    </w:p>
    <w:p>
      <w:pPr>
        <w:pStyle w:val="ListBullet"/>
      </w:pPr>
      <w:r>
        <w:rPr>
          <w:rFonts w:ascii="Calibri" w:hAnsi="Calibri"/>
        </w:rPr>
        <w:t>ett rubrikcitat vars verkliga kontext var känd men vars placering ändrade helhetsintrycket,</w:t>
      </w:r>
    </w:p>
    <w:p>
      <w:pPr>
        <w:pStyle w:val="ListBullet"/>
      </w:pPr>
      <w:r>
        <w:rPr>
          <w:rFonts w:ascii="Calibri" w:hAnsi="Calibri"/>
        </w:rPr>
        <w:t>publicering genom en etablerad lokal nyhetsaktör,</w:t>
      </w:r>
    </w:p>
    <w:p>
      <w:pPr>
        <w:pStyle w:val="ListBullet"/>
      </w:pPr>
      <w:r>
        <w:rPr>
          <w:rFonts w:ascii="Calibri" w:hAnsi="Calibri"/>
        </w:rPr>
        <w:t>digital sökbarhet och stor spridningspotential,</w:t>
      </w:r>
    </w:p>
    <w:p>
      <w:pPr>
        <w:pStyle w:val="ListBullet"/>
      </w:pPr>
      <w:r>
        <w:rPr>
          <w:rFonts w:ascii="Calibri" w:hAnsi="Calibri"/>
        </w:rPr>
        <w:t>upprepade publiceringar,</w:t>
      </w:r>
    </w:p>
    <w:p>
      <w:pPr>
        <w:pStyle w:val="ListBullet"/>
      </w:pPr>
      <w:r>
        <w:rPr>
          <w:rFonts w:ascii="Calibri" w:hAnsi="Calibri"/>
        </w:rPr>
        <w:t>angreppets direkta träff mot min yrkesmässiga trovärdighet,</w:t>
      </w:r>
    </w:p>
    <w:p>
      <w:pPr>
        <w:pStyle w:val="ListBullet"/>
      </w:pPr>
      <w:r>
        <w:rPr>
          <w:rFonts w:ascii="Calibri" w:hAnsi="Calibri"/>
        </w:rPr>
        <w:t>den allvarliga skada gärningen var ägnad att orsaka.</w:t>
      </w:r>
    </w:p>
    <w:p>
      <w:pPr>
        <w:pStyle w:val="Heading1"/>
      </w:pPr>
      <w:r>
        <w:rPr>
          <w:rFonts w:ascii="Calibri" w:hAnsi="Calibri"/>
        </w:rPr>
        <w:t>9. Begärda utredningsåtgärder</w:t>
      </w:r>
    </w:p>
    <w:p>
      <w:r>
        <w:rPr>
          <w:rFonts w:ascii="Calibri" w:hAnsi="Calibri"/>
        </w:rPr>
        <w:t>Jag begär att denna komplettering registreras i ärende 5000-K613147-26 och att ansvarig myndighet:</w:t>
      </w:r>
    </w:p>
    <w:p>
      <w:pPr>
        <w:numPr>
          <w:ilvl w:val="0"/>
          <w:numId w:val="11"/>
        </w:numPr>
        <w:spacing w:after="160" w:line="280" w:lineRule="auto"/>
        <w:ind w:left="720" w:hanging="360"/>
      </w:pPr>
      <w:r>
        <w:rPr>
          <w:rFonts w:ascii="Calibri" w:hAnsi="Calibri"/>
        </w:rPr>
        <w:t>Säkrar samtliga anmälda publiceringar i fullständigt skick, inklusive rubriker, ingresser, brödtext, bilder, bildtexter, metadata, ändringshistorik och publiceringsdatum.</w:t>
      </w:r>
    </w:p>
    <w:p>
      <w:pPr>
        <w:numPr>
          <w:ilvl w:val="0"/>
          <w:numId w:val="11"/>
        </w:numPr>
        <w:spacing w:after="160" w:line="280" w:lineRule="auto"/>
        <w:ind w:left="720" w:hanging="360"/>
      </w:pPr>
      <w:r>
        <w:rPr>
          <w:rFonts w:ascii="Calibri" w:hAnsi="Calibri"/>
        </w:rPr>
        <w:t>Fastställer ansvarig utgivare vid varje publicering och om publiceringen omfattades av TF eller YGL.</w:t>
      </w:r>
    </w:p>
    <w:p>
      <w:pPr>
        <w:numPr>
          <w:ilvl w:val="0"/>
          <w:numId w:val="11"/>
        </w:numPr>
        <w:spacing w:after="160" w:line="280" w:lineRule="auto"/>
        <w:ind w:left="720" w:hanging="360"/>
      </w:pPr>
      <w:r>
        <w:rPr>
          <w:rFonts w:ascii="Calibri" w:hAnsi="Calibri"/>
        </w:rPr>
        <w:t>Säkrar uppgifter om räckvidd, prenumerantutskick, social spridning, sökbarhet och historisk tillgänglighet.</w:t>
      </w:r>
    </w:p>
    <w:p>
      <w:pPr>
        <w:numPr>
          <w:ilvl w:val="0"/>
          <w:numId w:val="11"/>
        </w:numPr>
        <w:spacing w:after="160" w:line="280" w:lineRule="auto"/>
        <w:ind w:left="720" w:hanging="360"/>
      </w:pPr>
      <w:r>
        <w:rPr>
          <w:rFonts w:ascii="Calibri" w:hAnsi="Calibri"/>
        </w:rPr>
        <w:t>Jämför rubriken och publicerade citat med originalljudet från den 16 november 2022.</w:t>
      </w:r>
    </w:p>
    <w:p>
      <w:pPr>
        <w:numPr>
          <w:ilvl w:val="0"/>
          <w:numId w:val="11"/>
        </w:numPr>
        <w:spacing w:after="160" w:line="280" w:lineRule="auto"/>
        <w:ind w:left="720" w:hanging="360"/>
      </w:pPr>
      <w:r>
        <w:rPr>
          <w:rFonts w:ascii="Calibri" w:hAnsi="Calibri"/>
        </w:rPr>
        <w:t>Utreder varför uttrycket "missförstått hela skiten" placerades efter påståendet att företaget lurade sina kunder trots att redaktionen kände till citatets verkliga sammanhang.</w:t>
      </w:r>
    </w:p>
    <w:p>
      <w:pPr>
        <w:numPr>
          <w:ilvl w:val="0"/>
          <w:numId w:val="11"/>
        </w:numPr>
        <w:spacing w:after="160" w:line="280" w:lineRule="auto"/>
        <w:ind w:left="720" w:hanging="360"/>
      </w:pPr>
      <w:r>
        <w:rPr>
          <w:rFonts w:ascii="Calibri" w:hAnsi="Calibri"/>
        </w:rPr>
        <w:t>Utreder vad reportrarna och ansvarig utgivare faktiskt kände till om prestationsmodellen, leveransen, avtalen, den externa säljaktören och bolagets åtgärder före publiceringen.</w:t>
      </w:r>
    </w:p>
    <w:p>
      <w:pPr>
        <w:numPr>
          <w:ilvl w:val="0"/>
          <w:numId w:val="11"/>
        </w:numPr>
        <w:spacing w:after="160" w:line="280" w:lineRule="auto"/>
        <w:ind w:left="720" w:hanging="360"/>
      </w:pPr>
      <w:r>
        <w:rPr>
          <w:rFonts w:ascii="Calibri" w:hAnsi="Calibri"/>
        </w:rPr>
        <w:t>För varje identifierbar eller offentligt redovisad kundkälla, och i övrigt inom källskyddets ramar, fastställer:</w:t>
      </w:r>
    </w:p>
    <w:p>
      <w:pPr>
        <w:pStyle w:val="ListBullet"/>
      </w:pPr>
      <w:r>
        <w:rPr>
          <w:rFonts w:ascii="Calibri" w:hAnsi="Calibri"/>
        </w:rPr>
        <w:t>eventuella relationer till andra källor,</w:t>
      </w:r>
    </w:p>
    <w:p>
      <w:pPr>
        <w:pStyle w:val="ListBullet"/>
      </w:pPr>
      <w:r>
        <w:rPr>
          <w:rFonts w:ascii="Calibri" w:hAnsi="Calibri"/>
        </w:rPr>
        <w:t>vem som sålde tjänsten och genom vilken organisation,</w:t>
      </w:r>
    </w:p>
    <w:p>
      <w:pPr>
        <w:pStyle w:val="ListBullet"/>
      </w:pPr>
      <w:r>
        <w:rPr>
          <w:rFonts w:ascii="Calibri" w:hAnsi="Calibri"/>
        </w:rPr>
        <w:t>vilket manus och vilken avtalsversion som användes,</w:t>
      </w:r>
    </w:p>
    <w:p>
      <w:pPr>
        <w:pStyle w:val="ListBullet"/>
      </w:pPr>
      <w:r>
        <w:rPr>
          <w:rFonts w:ascii="Calibri" w:hAnsi="Calibri"/>
        </w:rPr>
        <w:t>när avtalet skickades och signerades,</w:t>
      </w:r>
    </w:p>
    <w:p>
      <w:pPr>
        <w:pStyle w:val="ListBullet"/>
      </w:pPr>
      <w:r>
        <w:rPr>
          <w:rFonts w:ascii="Calibri" w:hAnsi="Calibri"/>
        </w:rPr>
        <w:t>vad som kan styrkas ha sagts muntligen,</w:t>
      </w:r>
    </w:p>
    <w:p>
      <w:pPr>
        <w:pStyle w:val="ListBullet"/>
      </w:pPr>
      <w:r>
        <w:rPr>
          <w:rFonts w:ascii="Calibri" w:hAnsi="Calibri"/>
        </w:rPr>
        <w:t>vilken tjänst som levererades,</w:t>
      </w:r>
    </w:p>
    <w:p>
      <w:pPr>
        <w:pStyle w:val="ListBullet"/>
      </w:pPr>
      <w:r>
        <w:rPr>
          <w:rFonts w:ascii="Calibri" w:hAnsi="Calibri"/>
        </w:rPr>
        <w:t>vilken mätbar prestation som uppnåddes,</w:t>
      </w:r>
    </w:p>
    <w:p>
      <w:pPr>
        <w:pStyle w:val="ListBullet"/>
      </w:pPr>
      <w:r>
        <w:rPr>
          <w:rFonts w:ascii="Calibri" w:hAnsi="Calibri"/>
        </w:rPr>
        <w:t>vilka fakturor som ställdes ut och varför,</w:t>
      </w:r>
    </w:p>
    <w:p>
      <w:pPr>
        <w:pStyle w:val="ListBullet"/>
      </w:pPr>
      <w:r>
        <w:rPr>
          <w:rFonts w:ascii="Calibri" w:hAnsi="Calibri"/>
        </w:rPr>
        <w:t>om fakturorna betalades eller bestreds,</w:t>
      </w:r>
    </w:p>
    <w:p>
      <w:pPr>
        <w:pStyle w:val="ListBullet"/>
      </w:pPr>
      <w:r>
        <w:rPr>
          <w:rFonts w:ascii="Calibri" w:hAnsi="Calibri"/>
        </w:rPr>
        <w:t>vilka åtgärder bolaget vidtog,</w:t>
      </w:r>
    </w:p>
    <w:p>
      <w:pPr>
        <w:pStyle w:val="ListBullet"/>
      </w:pPr>
      <w:r>
        <w:rPr>
          <w:rFonts w:ascii="Calibri" w:hAnsi="Calibri"/>
        </w:rPr>
        <w:t>vad Borås Tidning kontrollerade före publicering.</w:t>
      </w:r>
    </w:p>
    <w:p>
      <w:pPr>
        <w:pStyle w:val="Heading2"/>
      </w:pPr>
      <w:r>
        <w:rPr>
          <w:rFonts w:ascii="Calibri" w:hAnsi="Calibri"/>
        </w:rPr>
        <w:t>8. Källkontroll</w:t>
      </w:r>
    </w:p>
    <w:p>
      <w:r>
        <w:rPr>
          <w:rFonts w:ascii="Calibri" w:hAnsi="Calibri"/>
        </w:rPr>
        <w:t>Utreder källornas tillförlitlighet, eventuella relationer och partsintressen samt om deras uppgifter kontrollerades mot dokumentation och andra berörda personer, med respekt för tillämpligt källskydd.</w:t>
      </w:r>
    </w:p>
    <w:p>
      <w:pPr>
        <w:pStyle w:val="Heading2"/>
      </w:pPr>
      <w:r>
        <w:rPr>
          <w:rFonts w:ascii="Calibri" w:hAnsi="Calibri"/>
        </w:rPr>
        <w:t>9. Händelsekedjan fram till extern försäljning</w:t>
      </w:r>
    </w:p>
    <w:p>
      <w:r>
        <w:rPr>
          <w:rFonts w:ascii="Calibri" w:hAnsi="Calibri"/>
        </w:rPr>
        <w:t>Säkrar pilotresultat, intern korrespondens, beslut om marknadsintroduktion, kommunikation med finansiären och vittnesuppgifter som kan klarlägga den accelererade lanseringen, varför extern säljkapacitet anlitades och när samarbetet avslutades. Säkrar även original och eventuella undertecknade versioner av samarbetsdokumenten med Empire of Sales och Contact Media samt kommunikation om arbetsfördelning, säljmål, bestridda kundavtal och ersättningsmodell.</w:t>
      </w:r>
    </w:p>
    <w:p>
      <w:pPr>
        <w:pStyle w:val="Heading2"/>
      </w:pPr>
      <w:r>
        <w:rPr>
          <w:rFonts w:ascii="Calibri" w:hAnsi="Calibri"/>
        </w:rPr>
        <w:t>10. Möjlig konkurrens- och intressekonflikt</w:t>
      </w:r>
    </w:p>
    <w:p>
      <w:r>
        <w:rPr>
          <w:rFonts w:ascii="Calibri" w:hAnsi="Calibri"/>
        </w:rPr>
        <w:t>Utreder, inom ramen för tillämpligt källskydd, om redaktionen bedömde möjliga partsintressen hos uppgiftslämnare och den strukturella omständigheten att Gota Media erbjöd företag överlappande digitala tjänster. Utredningen bör klarlägga tjänsteutbudet vid publiceringstillfället, vilka redaktionella oberoendekontroller som gjordes och vilket verifierbart stöd som fanns för material från eventuella konkurrerande aktörer. Utredningen bör även fastställa Eric Thulins roll och ansvarsområde, hans kännedom om och eventuella befattning med artikelserien samt vilka interna regler om redaktionellt oberoende och intressekonflikter som gällde.</w:t>
      </w:r>
    </w:p>
    <w:p>
      <w:pPr>
        <w:pStyle w:val="Heading2"/>
      </w:pPr>
      <w:r>
        <w:rPr>
          <w:rFonts w:ascii="Calibri" w:hAnsi="Calibri"/>
        </w:rPr>
        <w:t>11. Reco-omdömet den 28 juni 2023</w:t>
      </w:r>
    </w:p>
    <w:p>
      <w:r>
        <w:rPr>
          <w:rFonts w:ascii="Calibri" w:hAnsi="Calibri"/>
        </w:rPr>
        <w:t xml:space="preserve">Inhämtar uppgifter från Reco för att bekräfta identiteten bakom kontot </w:t>
      </w:r>
      <w:r>
        <w:rPr>
          <w:rFonts w:ascii="Consolas" w:hAnsi="Consolas"/>
          <w:color w:val="1F4D78"/>
          <w:sz w:val="19"/>
        </w:rPr>
        <w:t>Eric Oscar T</w:t>
      </w:r>
      <w:r>
        <w:rPr>
          <w:rFonts w:ascii="Calibri" w:hAnsi="Calibri"/>
        </w:rPr>
        <w:t xml:space="preserve"> och säkra originalinlägg, publiceringstid, länkar, ändringshistorik, borttagningstid, registrerad borttagningsorsak, företagets begäran om granskning samt relevanta konto- och logguppgifter i den utsträckning lagen medger.</w:t>
      </w:r>
    </w:p>
    <w:p>
      <w:r>
        <w:rPr>
          <w:rFonts w:ascii="Calibri" w:hAnsi="Calibri"/>
        </w:rPr>
        <w:t>Hör Eric Thulin om eventuell kundrelation eller annan förstahandserfarenhet, grunden för lägsta betyg, skälet till länkarna, hans kontakt med mig och borttagandet. Bedömer även om omdömet och länkarna utgör en separat senare publicerings- eller spridningsgärning och vilken ansvarig person, publiceringsform och preskriptionsfrist som i så fall gäller, inklusive om länkarna och sammanhanget pekade ut mig personligen.</w:t>
      </w:r>
    </w:p>
    <w:p>
      <w:pPr>
        <w:pStyle w:val="Heading2"/>
      </w:pPr>
      <w:r>
        <w:rPr>
          <w:rFonts w:ascii="Calibri" w:hAnsi="Calibri"/>
        </w:rPr>
        <w:t>12. Spridning, hot och faktisk skada</w:t>
      </w:r>
    </w:p>
    <w:p>
      <w:r>
        <w:rPr>
          <w:rFonts w:ascii="Calibri" w:hAnsi="Calibri"/>
        </w:rPr>
        <w:t>Säkrar dokumentation om vem som spred artiklarna till kunder och samarbetspartner, offentligt åtkomliga hotfulla kommentarer, plattformsdata som lagligen kan inhämtas samt den konkreta personliga, yrkesmässiga och ekonomiska skadan.</w:t>
      </w:r>
    </w:p>
    <w:p>
      <w:pPr>
        <w:pStyle w:val="Heading2"/>
      </w:pPr>
      <w:r>
        <w:rPr>
          <w:rFonts w:ascii="Calibri" w:hAnsi="Calibri"/>
        </w:rPr>
        <w:t>13. Målsägandeförhör</w:t>
      </w:r>
    </w:p>
    <w:p>
      <w:r>
        <w:rPr>
          <w:rFonts w:ascii="Calibri" w:hAnsi="Calibri"/>
        </w:rPr>
        <w:t>Hör mig som målsägande och ger mig möjlighet att ge in ytterligare kundspecifik bevisning, underlag om händelsekedjan och objektiv skadebevisning.</w:t>
      </w:r>
    </w:p>
    <w:p>
      <w:pPr>
        <w:pStyle w:val="Heading1"/>
      </w:pPr>
      <w:r>
        <w:rPr>
          <w:rFonts w:ascii="Calibri" w:hAnsi="Calibri"/>
        </w:rPr>
        <w:t>10. Bevisning som ges in eller åberopas</w:t>
      </w:r>
    </w:p>
    <w:p>
      <w:pPr>
        <w:pStyle w:val="Heading2"/>
      </w:pPr>
      <w:r>
        <w:rPr>
          <w:rFonts w:ascii="Calibri" w:hAnsi="Calibri"/>
        </w:rPr>
        <w:t>Huvudbevisning</w:t>
      </w:r>
    </w:p>
    <w:p>
      <w:pPr>
        <w:numPr>
          <w:ilvl w:val="0"/>
          <w:numId w:val="12"/>
        </w:numPr>
        <w:spacing w:after="160" w:line="280" w:lineRule="auto"/>
        <w:ind w:left="720" w:hanging="360"/>
      </w:pPr>
      <w:r>
        <w:rPr>
          <w:rFonts w:ascii="Calibri" w:hAnsi="Calibri"/>
        </w:rPr>
        <w:t xml:space="preserve">Oklippt intervju den 16 november 2022: </w:t>
      </w:r>
      <w:r>
        <w:rPr>
          <w:rFonts w:ascii="Consolas" w:hAnsi="Consolas"/>
          <w:color w:val="1F4D78"/>
          <w:sz w:val="19"/>
        </w:rPr>
        <w:t>2022-11-16 : Borås Tidning intervju - Oklippt.m4a</w:t>
      </w:r>
    </w:p>
    <w:p>
      <w:pPr>
        <w:numPr>
          <w:ilvl w:val="0"/>
          <w:numId w:val="12"/>
        </w:numPr>
        <w:spacing w:after="160" w:line="280" w:lineRule="auto"/>
        <w:ind w:left="720" w:hanging="360"/>
      </w:pPr>
      <w:r>
        <w:rPr>
          <w:rFonts w:ascii="Calibri" w:hAnsi="Calibri"/>
        </w:rPr>
        <w:t>Tidskodat utdragsprotokoll från intervjun.</w:t>
      </w:r>
    </w:p>
    <w:p>
      <w:pPr>
        <w:numPr>
          <w:ilvl w:val="0"/>
          <w:numId w:val="12"/>
        </w:numPr>
        <w:spacing w:after="160" w:line="280" w:lineRule="auto"/>
        <w:ind w:left="720" w:hanging="360"/>
      </w:pPr>
      <w:r>
        <w:rPr>
          <w:rFonts w:ascii="Calibri" w:hAnsi="Calibri"/>
        </w:rPr>
        <w:t xml:space="preserve">Separat längre inspelning med kontrollstöd för rubrikcitatets kontext: </w:t>
      </w:r>
      <w:r>
        <w:rPr>
          <w:rFonts w:ascii="Consolas" w:hAnsi="Consolas"/>
          <w:color w:val="1F4D78"/>
          <w:sz w:val="19"/>
        </w:rPr>
        <w:t>Borås Tidning Intervju 2022-11-16 .m4a</w:t>
      </w:r>
    </w:p>
    <w:p>
      <w:pPr>
        <w:numPr>
          <w:ilvl w:val="0"/>
          <w:numId w:val="12"/>
        </w:numPr>
        <w:spacing w:after="160" w:line="280" w:lineRule="auto"/>
        <w:ind w:left="720" w:hanging="360"/>
      </w:pPr>
      <w:r>
        <w:rPr>
          <w:rFonts w:ascii="Calibri" w:hAnsi="Calibri"/>
        </w:rPr>
        <w:t>De fullständiga anmälda publiceringarna och markerade artikelutdragen.</w:t>
      </w:r>
    </w:p>
    <w:p>
      <w:pPr>
        <w:pStyle w:val="Heading2"/>
      </w:pPr>
      <w:r>
        <w:rPr>
          <w:rFonts w:ascii="Calibri" w:hAnsi="Calibri"/>
        </w:rPr>
        <w:t>Dokumentation av tjänst, avtal, prestation och extern försäljning</w:t>
      </w:r>
    </w:p>
    <w:p>
      <w:pPr>
        <w:numPr>
          <w:ilvl w:val="0"/>
          <w:numId w:val="13"/>
        </w:numPr>
        <w:spacing w:after="160" w:line="280" w:lineRule="auto"/>
        <w:ind w:left="720" w:hanging="360"/>
      </w:pPr>
      <w:r>
        <w:rPr>
          <w:rFonts w:ascii="Calibri" w:hAnsi="Calibri"/>
        </w:rPr>
        <w:t>Avtal med Salong Aladyn.</w:t>
      </w:r>
    </w:p>
    <w:p>
      <w:pPr>
        <w:numPr>
          <w:ilvl w:val="0"/>
          <w:numId w:val="13"/>
        </w:numPr>
        <w:spacing w:after="160" w:line="280" w:lineRule="auto"/>
        <w:ind w:left="720" w:hanging="360"/>
      </w:pPr>
      <w:r>
        <w:rPr>
          <w:rFonts w:ascii="Calibri" w:hAnsi="Calibri"/>
        </w:rPr>
        <w:t>Avtal med Mimos Candles.</w:t>
      </w:r>
    </w:p>
    <w:p>
      <w:pPr>
        <w:numPr>
          <w:ilvl w:val="0"/>
          <w:numId w:val="13"/>
        </w:numPr>
        <w:spacing w:after="160" w:line="280" w:lineRule="auto"/>
        <w:ind w:left="720" w:hanging="360"/>
      </w:pPr>
      <w:r>
        <w:rPr>
          <w:rFonts w:ascii="Calibri" w:hAnsi="Calibri"/>
        </w:rPr>
        <w:t>Fem exempel på prestationsbaserade kundfakturor.</w:t>
      </w:r>
    </w:p>
    <w:p>
      <w:pPr>
        <w:numPr>
          <w:ilvl w:val="0"/>
          <w:numId w:val="13"/>
        </w:numPr>
        <w:spacing w:after="160" w:line="280" w:lineRule="auto"/>
        <w:ind w:left="720" w:hanging="360"/>
      </w:pPr>
      <w:r>
        <w:rPr>
          <w:rFonts w:ascii="Calibri" w:hAnsi="Calibri"/>
        </w:rPr>
        <w:t>eRocket-dashboard och sammanställning över Google-förändringar.</w:t>
      </w:r>
    </w:p>
    <w:p>
      <w:pPr>
        <w:numPr>
          <w:ilvl w:val="0"/>
          <w:numId w:val="13"/>
        </w:numPr>
        <w:spacing w:after="160" w:line="280" w:lineRule="auto"/>
        <w:ind w:left="720" w:hanging="360"/>
      </w:pPr>
      <w:r>
        <w:rPr>
          <w:rFonts w:ascii="Calibri" w:hAnsi="Calibri"/>
        </w:rPr>
        <w:t>eRocket informationsblad, produktbeskrivning och kundportalunderlag.</w:t>
      </w:r>
    </w:p>
    <w:p>
      <w:pPr>
        <w:numPr>
          <w:ilvl w:val="0"/>
          <w:numId w:val="13"/>
        </w:numPr>
        <w:spacing w:after="160" w:line="280" w:lineRule="auto"/>
        <w:ind w:left="720" w:hanging="360"/>
      </w:pPr>
      <w:r>
        <w:rPr>
          <w:rFonts w:ascii="Calibri" w:hAnsi="Calibri"/>
        </w:rPr>
        <w:t>Fakturorna 61, 63, 70 och 71 från Empire of Sales i Borås AB.</w:t>
      </w:r>
    </w:p>
    <w:p>
      <w:pPr>
        <w:numPr>
          <w:ilvl w:val="0"/>
          <w:numId w:val="13"/>
        </w:numPr>
        <w:spacing w:after="160" w:line="280" w:lineRule="auto"/>
        <w:ind w:left="720" w:hanging="360"/>
      </w:pPr>
      <w:r>
        <w:rPr>
          <w:rFonts w:ascii="Calibri" w:hAnsi="Calibri"/>
        </w:rPr>
        <w:t>Manusversioner och samtida dokumentation av tjänstens utveckling.</w:t>
      </w:r>
    </w:p>
    <w:p>
      <w:pPr>
        <w:numPr>
          <w:ilvl w:val="0"/>
          <w:numId w:val="13"/>
        </w:numPr>
        <w:spacing w:after="160" w:line="280" w:lineRule="auto"/>
        <w:ind w:left="720" w:hanging="360"/>
      </w:pPr>
      <w:r>
        <w:rPr>
          <w:rFonts w:ascii="Calibri" w:hAnsi="Calibri"/>
        </w:rPr>
        <w:t>Samtida samarbets- och avtalsutkast från januari och februari 2022 som beskriver Empire of Sales och Contact Media som säljande parter och Nordic Digitalization som producerande part. De återfunna exemplaren är inte signerade och åberopas som planeringsdokument, inte som bevis för undertecknade avtal.</w:t>
      </w:r>
    </w:p>
    <w:p>
      <w:pPr>
        <w:numPr>
          <w:ilvl w:val="0"/>
          <w:numId w:val="13"/>
        </w:numPr>
        <w:spacing w:after="160" w:line="280" w:lineRule="auto"/>
        <w:ind w:left="720" w:hanging="360"/>
      </w:pPr>
      <w:r>
        <w:rPr>
          <w:rFonts w:ascii="Calibri" w:hAnsi="Calibri"/>
        </w:rPr>
        <w:t>Pilotresultat, intern kommunikation om marknadsintroduktionen och kommunikation med finansiär, att komplettera med.</w:t>
      </w:r>
    </w:p>
    <w:p>
      <w:pPr>
        <w:pStyle w:val="Heading2"/>
      </w:pPr>
      <w:r>
        <w:rPr>
          <w:rFonts w:ascii="Calibri" w:hAnsi="Calibri"/>
        </w:rPr>
        <w:t>Bakgrund, möjliga partsintressen och skada</w:t>
      </w:r>
    </w:p>
    <w:p>
      <w:pPr>
        <w:numPr>
          <w:ilvl w:val="0"/>
          <w:numId w:val="14"/>
        </w:numPr>
        <w:spacing w:after="160" w:line="280" w:lineRule="auto"/>
        <w:ind w:left="720" w:hanging="360"/>
      </w:pPr>
      <w:r>
        <w:rPr>
          <w:rFonts w:ascii="Calibri" w:hAnsi="Calibri"/>
        </w:rPr>
        <w:t>Intervju med Borås Tidning den 17 maj 2019 om min yrkesbakgrund.</w:t>
      </w:r>
    </w:p>
    <w:p>
      <w:pPr>
        <w:numPr>
          <w:ilvl w:val="0"/>
          <w:numId w:val="14"/>
        </w:numPr>
        <w:spacing w:after="160" w:line="280" w:lineRule="auto"/>
        <w:ind w:left="720" w:hanging="360"/>
      </w:pPr>
      <w:r>
        <w:rPr>
          <w:rFonts w:ascii="Calibri" w:hAnsi="Calibri"/>
        </w:rPr>
        <w:t>Äldre publicitet om svenska SEO-profiler.</w:t>
      </w:r>
    </w:p>
    <w:p>
      <w:pPr>
        <w:numPr>
          <w:ilvl w:val="0"/>
          <w:numId w:val="14"/>
        </w:numPr>
        <w:spacing w:after="160" w:line="280" w:lineRule="auto"/>
        <w:ind w:left="720" w:hanging="360"/>
      </w:pPr>
      <w:r>
        <w:rPr>
          <w:rFonts w:ascii="Calibri" w:hAnsi="Calibri"/>
        </w:rPr>
        <w:t xml:space="preserve">Gota Medias egna offentliga uppgifter om ägandet av Borås Tidning och erbjudanden inom hemsidor, SEO, SEM och Google-marknadsföring, hämtade den 9 juni 2026 från </w:t>
      </w:r>
      <w:r>
        <w:rPr>
          <w:rFonts w:ascii="Consolas" w:hAnsi="Consolas"/>
          <w:color w:val="1F4D78"/>
          <w:sz w:val="19"/>
        </w:rPr>
        <w:t>https://gotamedia.se/foretagsmarknad/</w:t>
      </w:r>
      <w:r>
        <w:rPr>
          <w:rFonts w:ascii="Calibri" w:hAnsi="Calibri"/>
        </w:rPr>
        <w:t>. Historiskt material från 2022 ska säkras.</w:t>
      </w:r>
    </w:p>
    <w:p>
      <w:pPr>
        <w:numPr>
          <w:ilvl w:val="0"/>
          <w:numId w:val="14"/>
        </w:numPr>
        <w:spacing w:after="160" w:line="280" w:lineRule="auto"/>
        <w:ind w:left="720" w:hanging="360"/>
      </w:pPr>
      <w:r>
        <w:rPr>
          <w:rFonts w:ascii="Calibri" w:hAnsi="Calibri"/>
        </w:rPr>
        <w:t xml:space="preserve">Bevispromemoria om Eric Thulin, Gota Media och Reco samt fyra originalskärmdumpar från den 28 juni 2023. Materialet visar ett enstjärnigt Reco-omdöme från kontot </w:t>
      </w:r>
      <w:r>
        <w:rPr>
          <w:rFonts w:ascii="Consolas" w:hAnsi="Consolas"/>
          <w:color w:val="1F4D78"/>
          <w:sz w:val="19"/>
        </w:rPr>
        <w:t>Eric Oscar T</w:t>
      </w:r>
      <w:r>
        <w:rPr>
          <w:rFonts w:ascii="Calibri" w:hAnsi="Calibri"/>
        </w:rPr>
        <w:t>, två länkar till BT:s artikelserie, Reco-sidans dåvarande helhetsbetyg och Eric Thulins redaktionella roll.</w:t>
      </w:r>
    </w:p>
    <w:p>
      <w:pPr>
        <w:numPr>
          <w:ilvl w:val="0"/>
          <w:numId w:val="14"/>
        </w:numPr>
        <w:spacing w:after="160" w:line="280" w:lineRule="auto"/>
        <w:ind w:left="720" w:hanging="360"/>
      </w:pPr>
      <w:r>
        <w:rPr>
          <w:rFonts w:ascii="Calibri" w:hAnsi="Calibri"/>
        </w:rPr>
        <w:t>E-postkorrespondens om rättelser, följder och förlorade förtroendeuppdrag.</w:t>
      </w:r>
    </w:p>
    <w:p>
      <w:pPr>
        <w:numPr>
          <w:ilvl w:val="0"/>
          <w:numId w:val="14"/>
        </w:numPr>
        <w:spacing w:after="160" w:line="280" w:lineRule="auto"/>
        <w:ind w:left="720" w:hanging="360"/>
      </w:pPr>
      <w:r>
        <w:rPr>
          <w:rFonts w:ascii="Calibri" w:hAnsi="Calibri"/>
        </w:rPr>
        <w:t>Dokumentation av spridning, hotfulla kommentarer och annan objektiv skadebevisning, att komplettera med.</w:t>
      </w:r>
    </w:p>
    <w:p>
      <w:pPr>
        <w:pStyle w:val="Heading1"/>
      </w:pPr>
      <w:r>
        <w:rPr>
          <w:rFonts w:ascii="Calibri" w:hAnsi="Calibri"/>
        </w:rPr>
        <w:t>11. Processuell upplysning och rättelse</w:t>
      </w:r>
    </w:p>
    <w:p>
      <w:r>
        <w:rPr>
          <w:rFonts w:ascii="Calibri" w:hAnsi="Calibri"/>
        </w:rPr>
        <w:t>Jag är medveten om att en polisanmälan eller denna komplettering inte i sig avbryter preskription. Jag begär skriftligt besked om behörighet, ansvarsordning, målsägandeangivelse och fortsatt handläggning.</w:t>
      </w:r>
    </w:p>
    <w:p>
      <w:r>
        <w:rPr>
          <w:rFonts w:ascii="Calibri" w:hAnsi="Calibri"/>
        </w:rPr>
        <w:t xml:space="preserve">I ursprungsanmälan låg markeringen "Arbetsversion för inlämning / juridisk granskning" och platshållaren </w:t>
      </w:r>
      <w:r>
        <w:rPr>
          <w:rFonts w:ascii="Consolas" w:hAnsi="Consolas"/>
          <w:color w:val="1F4D78"/>
          <w:sz w:val="19"/>
        </w:rPr>
        <w:t>[datum]</w:t>
      </w:r>
      <w:r>
        <w:rPr>
          <w:rFonts w:ascii="Calibri" w:hAnsi="Calibri"/>
        </w:rPr>
        <w:t xml:space="preserve"> kvar av misstag. Jag vidhåller anmälan med de preciseringar som görs här.</w:t>
      </w:r>
    </w:p>
    <w:p>
      <w:r>
        <w:rPr>
          <w:rFonts w:ascii="Calibri" w:hAnsi="Calibri"/>
        </w:rPr>
        <w:t>En tidigare artikeladress gav ett 404-fel den 8 juni 2026. Jag begär därför att historisk tillgänglighet och spridning säkras.</w:t>
      </w:r>
    </w:p>
    <w:p>
      <w:r>
        <w:rPr>
          <w:rFonts w:ascii="Calibri" w:hAnsi="Calibri"/>
        </w:rPr>
        <w:t>Reco-händelsen den 28 juni 2023 är en senare och separat dokumenterad omständighet. Jag begär att behörig instans särskilt bedömer om den innebär en självständig publicerings- eller spridningsgärning och vilka processuella frister som gäller för den.</w:t>
      </w:r>
    </w:p>
    <w:p>
      <w:r>
        <w:rPr>
          <w:rFonts w:ascii="Calibri" w:hAnsi="Calibri"/>
        </w:rPr>
        <w:t>Borås, 9 juni 2026</w:t>
      </w:r>
    </w:p>
    <w:p>
      <w:r>
        <w:rPr>
          <w:rFonts w:ascii="Calibri" w:hAnsi="Calibri"/>
        </w:rPr>
        <w:t>William Rydh</w:t>
      </w:r>
    </w:p>
    <w:sectPr w:rsidR="00FC693F" w:rsidRPr="0006063C" w:rsidSect="00034616">
      <w:headerReference w:type="default" r:id="rId9"/>
      <w:footerReference w:type="default" r:id="rId10"/>
      <w:pgSz w:w="12240" w:h="15840"/>
      <w:pgMar w:top="1123" w:right="1296" w:bottom="1037" w:left="1296" w:header="504" w:footer="504"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80"/>
      <w:jc w:val="center"/>
    </w:pPr>
    <w:r>
      <w:rPr>
        <w:rFonts w:ascii="Calibri" w:hAnsi="Calibri"/>
        <w:color w:val="606971"/>
        <w:sz w:val="17"/>
      </w:rPr>
      <w:t xml:space="preserve">KOMPLETTERING_K613147-26  |  Sida </w:t>
    </w:r>
    <w:r>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jc w:val="right"/>
    </w:pPr>
    <w:r>
      <w:rPr>
        <w:rFonts w:ascii="Calibri" w:hAnsi="Calibri"/>
        <w:b/>
        <w:color w:val="606971"/>
        <w:sz w:val="17"/>
      </w:rPr>
      <w:t>K-NUMMER 5000-K613147-26</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abstractNum w:abstractNumId="9">
    <w:multiLevelType w:val="singleLevel"/>
    <w:lvl w:ilvl="0">
      <w:start w:val="1"/>
      <w:numFmt w:val="decimal"/>
      <w:lvlText w:val="%1."/>
      <w:suff w:val="tab"/>
      <w:pPr>
        <w:tabs>
          <w:tab w:val="num" w:pos="720"/>
        </w:tabs>
        <w:ind w:left="720" w:hanging="360"/>
      </w:pPr>
    </w:lvl>
  </w:abstractNum>
  <w:num w:numId="10">
    <w:abstractNumId w:val="9"/>
  </w:num>
  <w:abstractNum w:abstractNumId="10">
    <w:multiLevelType w:val="singleLevel"/>
    <w:lvl w:ilvl="0">
      <w:start w:val="1"/>
      <w:numFmt w:val="decimal"/>
      <w:lvlText w:val="%1."/>
      <w:suff w:val="tab"/>
      <w:pPr>
        <w:tabs>
          <w:tab w:val="num" w:pos="720"/>
        </w:tabs>
        <w:ind w:left="720" w:hanging="360"/>
      </w:pPr>
    </w:lvl>
  </w:abstractNum>
  <w:num w:numId="11">
    <w:abstractNumId w:val="10"/>
  </w:num>
  <w:abstractNum w:abstractNumId="11">
    <w:multiLevelType w:val="singleLevel"/>
    <w:lvl w:ilvl="0">
      <w:start w:val="1"/>
      <w:numFmt w:val="decimal"/>
      <w:lvlText w:val="%1."/>
      <w:suff w:val="tab"/>
      <w:pPr>
        <w:tabs>
          <w:tab w:val="num" w:pos="720"/>
        </w:tabs>
        <w:ind w:left="720" w:hanging="360"/>
      </w:pPr>
    </w:lvl>
  </w:abstractNum>
  <w:num w:numId="12">
    <w:abstractNumId w:val="11"/>
  </w:num>
  <w:abstractNum w:abstractNumId="12">
    <w:multiLevelType w:val="singleLevel"/>
    <w:lvl w:ilvl="0">
      <w:start w:val="1"/>
      <w:numFmt w:val="decimal"/>
      <w:lvlText w:val="%1."/>
      <w:suff w:val="tab"/>
      <w:pPr>
        <w:tabs>
          <w:tab w:val="num" w:pos="720"/>
        </w:tabs>
        <w:ind w:left="720" w:hanging="360"/>
      </w:pPr>
    </w:lvl>
  </w:abstractNum>
  <w:num w:numId="13">
    <w:abstractNumId w:val="12"/>
  </w:num>
  <w:abstractNum w:abstractNumId="13">
    <w:multiLevelType w:val="singleLevel"/>
    <w:lvl w:ilvl="0">
      <w:start w:val="1"/>
      <w:numFmt w:val="decimal"/>
      <w:lvlText w:val="%1."/>
      <w:suff w:val="tab"/>
      <w:pPr>
        <w:tabs>
          <w:tab w:val="num" w:pos="720"/>
        </w:tabs>
        <w:ind w:left="720" w:hanging="360"/>
      </w:pPr>
    </w:lvl>
  </w:abstractNum>
  <w:num w:numId="14">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before="0" w:after="120" w:line="264" w:lineRule="auto"/>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60"/>
      <w:outlineLvl w:val="0"/>
    </w:pPr>
    <w:rPr>
      <w:rFonts w:asciiTheme="majorHAnsi" w:eastAsiaTheme="majorEastAsia" w:hAnsiTheme="majorHAnsi" w:cstheme="majorBidi" w:ascii="Calibri" w:hAnsi="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Calibri" w:hAnsi="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Calibri" w:hAnsi="Calibr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160" w:line="280" w:lineRule="auto"/>
      <w:ind w:left="720" w:hanging="360"/>
      <w:contextualSpacing/>
    </w:pPr>
    <w:rPr>
      <w:rFonts w:ascii="Calibri" w:hAnsi="Calibri"/>
      <w:sz w:val="22"/>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160" w:line="280" w:lineRule="auto"/>
      <w:ind w:left="720" w:hanging="360"/>
      <w:contextualSpacing/>
    </w:pPr>
    <w:rPr>
      <w:rFonts w:ascii="Calibri" w:hAnsi="Calibri"/>
      <w:sz w:val="22"/>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LegalQuote">
    <w:name w:val="Legal Quote"/>
    <w:basedOn w:val="Normal"/>
    <w:pPr>
      <w:spacing w:before="80" w:after="160"/>
      <w:ind w:left="461" w:right="288"/>
    </w:pPr>
    <w:rPr>
      <w:rFonts w:ascii="Calibri" w:hAnsi="Calibri"/>
      <w:i/>
      <w:color w:val="1F4D78"/>
      <w:sz w:val="21"/>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KOMPLETTERING TILL REDAN INGIVEN BROTTSANMÄLAN OCH MÅLSÄGANDEANGIVELSE</dc:title>
  <dc:subject>Juridiskt arbetsmaterial</dc:subject>
  <dc:creator>William Rydh</dc:creator>
  <cp:keywords/>
  <dc:description>Skapat från tidskodat och juridiskt arbetsmaterial.</dc:description>
  <cp:lastModifiedBy/>
  <cp:revision>1</cp:revision>
  <dcterms:created xsi:type="dcterms:W3CDTF">2013-12-23T23:15:00Z</dcterms:created>
  <dcterms:modified xsi:type="dcterms:W3CDTF">2013-12-23T23:15:00Z</dcterms:modified>
  <cp:category/>
</cp:coreProperties>
</file>