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Ljudanalys och bevisvärdering</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Syfte</w:t>
      </w:r>
    </w:p>
    <w:p>
      <w:r>
        <w:rPr>
          <w:rFonts w:ascii="Calibri" w:hAnsi="Calibri"/>
        </w:rPr>
        <w:t>Detta interna arbetsdokument bedömer vad de tre inspelningarna visar och hur de bör användas för att tillvarata William Rydhs intressen i ärende 5000-K613147-26.</w:t>
      </w:r>
    </w:p>
    <w:p>
      <w:pPr>
        <w:pStyle w:val="Heading1"/>
      </w:pPr>
      <w:r>
        <w:rPr>
          <w:rFonts w:ascii="Calibri" w:hAnsi="Calibri"/>
        </w:rPr>
        <w:t>Samlad slutsats</w:t>
      </w:r>
    </w:p>
    <w:p>
      <w:r>
        <w:rPr>
          <w:rFonts w:ascii="Calibri" w:hAnsi="Calibri"/>
        </w:rPr>
        <w:t>Hela 2022-intervjun stärker Williams huvudinvändning. Den visar inte att någon kund lurats. Den visar att reportrarna framförde kunders uppgifter om att känna sig lurade, medan William gav ett omfattande, konkret och i flera delar kontrollerbart bemötande.</w:t>
      </w:r>
    </w:p>
    <w:p>
      <w:r>
        <w:rPr>
          <w:rFonts w:ascii="Calibri" w:hAnsi="Calibri"/>
        </w:rPr>
        <w:t>Intervjun visar särskilt att Borås Tidning före publiceringen kände till:</w:t>
      </w:r>
    </w:p>
    <w:p>
      <w:pPr>
        <w:pStyle w:val="ListBullet"/>
      </w:pPr>
      <w:r>
        <w:rPr>
          <w:rFonts w:ascii="Calibri" w:hAnsi="Calibri"/>
        </w:rPr>
        <w:t>den verkliga prestationsbaserade affärsmodellen,</w:t>
      </w:r>
    </w:p>
    <w:p>
      <w:pPr>
        <w:pStyle w:val="ListBullet"/>
      </w:pPr>
      <w:r>
        <w:rPr>
          <w:rFonts w:ascii="Calibri" w:hAnsi="Calibri"/>
        </w:rPr>
        <w:t>faktisk leverans och uppmätt Google-resultat,</w:t>
      </w:r>
    </w:p>
    <w:p>
      <w:pPr>
        <w:pStyle w:val="ListBullet"/>
      </w:pPr>
      <w:r>
        <w:rPr>
          <w:rFonts w:ascii="Calibri" w:hAnsi="Calibri"/>
        </w:rPr>
        <w:t>utebliven fakturering när prestation saknades,</w:t>
      </w:r>
    </w:p>
    <w:p>
      <w:pPr>
        <w:pStyle w:val="ListBullet"/>
      </w:pPr>
      <w:r>
        <w:rPr>
          <w:rFonts w:ascii="Calibri" w:hAnsi="Calibri"/>
        </w:rPr>
        <w:t>den externa säljaktörens centrala roll under den första fasen,</w:t>
      </w:r>
    </w:p>
    <w:p>
      <w:pPr>
        <w:pStyle w:val="ListBullet"/>
      </w:pPr>
      <w:r>
        <w:rPr>
          <w:rFonts w:ascii="Calibri" w:hAnsi="Calibri"/>
        </w:rPr>
        <w:t>genomförda kontroll- och avhjälpande åtgärder,</w:t>
      </w:r>
    </w:p>
    <w:p>
      <w:pPr>
        <w:pStyle w:val="ListBullet"/>
      </w:pPr>
      <w:r>
        <w:rPr>
          <w:rFonts w:ascii="Calibri" w:hAnsi="Calibri"/>
        </w:rPr>
        <w:t>skriftliga BankID-avtal och bindningstid,</w:t>
      </w:r>
    </w:p>
    <w:p>
      <w:pPr>
        <w:pStyle w:val="ListBullet"/>
      </w:pPr>
      <w:r>
        <w:rPr>
          <w:rFonts w:ascii="Calibri" w:hAnsi="Calibri"/>
        </w:rPr>
        <w:t>Williams tydliga förnekelse av lurande,</w:t>
      </w:r>
    </w:p>
    <w:p>
      <w:pPr>
        <w:pStyle w:val="ListBullet"/>
      </w:pPr>
      <w:r>
        <w:rPr>
          <w:rFonts w:ascii="Calibri" w:hAnsi="Calibri"/>
        </w:rPr>
        <w:t>den mycket stora personliga och yrkesmässiga skadepotentialen,</w:t>
      </w:r>
    </w:p>
    <w:p>
      <w:pPr>
        <w:pStyle w:val="ListBullet"/>
      </w:pPr>
      <w:r>
        <w:rPr>
          <w:rFonts w:ascii="Calibri" w:hAnsi="Calibri"/>
        </w:rPr>
        <w:t>rubrikcitatets verkliga innebörd,</w:t>
      </w:r>
    </w:p>
    <w:p>
      <w:pPr>
        <w:pStyle w:val="ListBullet"/>
      </w:pPr>
      <w:r>
        <w:rPr>
          <w:rFonts w:ascii="Calibri" w:hAnsi="Calibri"/>
        </w:rPr>
        <w:t>att affärsmodellen presenterades som en tydlig avvikelse från branschens normala riskfördelning,</w:t>
      </w:r>
    </w:p>
    <w:p>
      <w:pPr>
        <w:pStyle w:val="ListBullet"/>
      </w:pPr>
      <w:r>
        <w:rPr>
          <w:rFonts w:ascii="Calibri" w:hAnsi="Calibri"/>
        </w:rPr>
        <w:t>stark finansiering, cirka 18 månaders utveckling och en mycket snabb åtgärdskedja under det första kommersiella året.</w:t>
      </w:r>
    </w:p>
    <w:p>
      <w:r>
        <w:rPr>
          <w:rFonts w:ascii="Calibri" w:hAnsi="Calibri"/>
        </w:rPr>
        <w:t>Ljudet bör därför användas både för citatkontexten och för att visa hur mycket motstående information redaktionen hade innan den valde den kategoriska rubriken.</w:t>
      </w:r>
    </w:p>
    <w:p>
      <w:pPr>
        <w:pStyle w:val="Heading1"/>
      </w:pPr>
      <w:r>
        <w:rPr>
          <w:rFonts w:ascii="Calibri" w:hAnsi="Calibri"/>
        </w:rPr>
        <w:t>Inspelningarnas relation</w:t>
      </w:r>
    </w:p>
    <w:p>
      <w:pPr>
        <w:pStyle w:val="Heading2"/>
      </w:pPr>
      <w:r>
        <w:rPr>
          <w:rFonts w:ascii="Calibri" w:hAnsi="Calibri"/>
        </w:rPr>
        <w:t>Oklippt intervju den 16 november 2022</w:t>
      </w:r>
    </w:p>
    <w:p>
      <w:r>
        <w:rPr>
          <w:rFonts w:ascii="Calibri" w:hAnsi="Calibri"/>
          <w:b/>
        </w:rPr>
        <w:t>Fil:</w:t>
      </w:r>
      <w:r>
        <w:rPr>
          <w:rFonts w:ascii="Calibri" w:hAnsi="Calibri"/>
        </w:rPr>
        <w:t xml:space="preserve"> </w:t>
      </w:r>
      <w:r>
        <w:rPr>
          <w:rFonts w:ascii="Consolas" w:hAnsi="Consolas"/>
          <w:color w:val="1F4D78"/>
          <w:sz w:val="19"/>
        </w:rPr>
        <w:t>2022-11-16 : Borås Tidning intervju - Oklippt.m4a</w:t>
      </w:r>
    </w:p>
    <w:p>
      <w:r>
        <w:rPr>
          <w:rFonts w:ascii="Calibri" w:hAnsi="Calibri"/>
          <w:b/>
        </w:rPr>
        <w:t>Längd:</w:t>
      </w:r>
      <w:r>
        <w:rPr>
          <w:rFonts w:ascii="Calibri" w:hAnsi="Calibri"/>
        </w:rPr>
        <w:t xml:space="preserve"> cirka 2 timmar och 3 minuter</w:t>
      </w:r>
    </w:p>
    <w:p>
      <w:r>
        <w:rPr>
          <w:rFonts w:ascii="Calibri" w:hAnsi="Calibri"/>
          <w:b/>
        </w:rPr>
        <w:t>Bedömning:</w:t>
      </w:r>
      <w:r>
        <w:rPr>
          <w:rFonts w:ascii="Calibri" w:hAnsi="Calibri"/>
        </w:rPr>
        <w:t xml:space="preserve"> Huvudbevis för vad reportrarna fick höra under intervjun.</w:t>
      </w:r>
    </w:p>
    <w:p>
      <w:pPr>
        <w:pStyle w:val="Heading2"/>
      </w:pPr>
      <w:r>
        <w:rPr>
          <w:rFonts w:ascii="Calibri" w:hAnsi="Calibri"/>
        </w:rPr>
        <w:t>Längre inspelning den 16 november 2022</w:t>
      </w:r>
    </w:p>
    <w:p>
      <w:r>
        <w:rPr>
          <w:rFonts w:ascii="Calibri" w:hAnsi="Calibri"/>
          <w:b/>
        </w:rPr>
        <w:t>Fil:</w:t>
      </w:r>
      <w:r>
        <w:rPr>
          <w:rFonts w:ascii="Calibri" w:hAnsi="Calibri"/>
        </w:rPr>
        <w:t xml:space="preserve"> </w:t>
      </w:r>
      <w:r>
        <w:rPr>
          <w:rFonts w:ascii="Consolas" w:hAnsi="Consolas"/>
          <w:color w:val="1F4D78"/>
          <w:sz w:val="19"/>
        </w:rPr>
        <w:t>Borås Tidning Intervju 2022-11-16 .m4a</w:t>
      </w:r>
    </w:p>
    <w:p>
      <w:r>
        <w:rPr>
          <w:rFonts w:ascii="Calibri" w:hAnsi="Calibri"/>
          <w:b/>
        </w:rPr>
        <w:t>Längd:</w:t>
      </w:r>
      <w:r>
        <w:rPr>
          <w:rFonts w:ascii="Calibri" w:hAnsi="Calibri"/>
        </w:rPr>
        <w:t xml:space="preserve"> cirka 3 timmar</w:t>
      </w:r>
    </w:p>
    <w:p>
      <w:r>
        <w:rPr>
          <w:rFonts w:ascii="Calibri" w:hAnsi="Calibri"/>
          <w:b/>
        </w:rPr>
        <w:t>Bedömning:</w:t>
      </w:r>
      <w:r>
        <w:rPr>
          <w:rFonts w:ascii="Calibri" w:hAnsi="Calibri"/>
        </w:rPr>
        <w:t xml:space="preserve"> Innehåller samma intervju med ungefär 35 minuter och 34 sekunders</w:t>
      </w:r>
    </w:p>
    <w:p>
      <w:r>
        <w:rPr>
          <w:rFonts w:ascii="Calibri" w:hAnsi="Calibri"/>
        </w:rPr>
        <w:t>förskjutning samt ett separat samtal före intervjun.</w:t>
      </w:r>
    </w:p>
    <w:p>
      <w:r>
        <w:rPr>
          <w:rFonts w:ascii="Calibri" w:hAnsi="Calibri"/>
        </w:rPr>
        <w:t>Den ger oberoende kontrollstöd för rubrikcitatets ordalydelse och kontext. Det separata samtalet före intervjun innehåller både stödjande och känsliga uppgifter om provmånad, gratisperiod, manus och bindningstid. Hela filen bör bevaras och inte ges in utan avgränsad juridisk bedömning.</w:t>
      </w:r>
    </w:p>
    <w:p>
      <w:pPr>
        <w:pStyle w:val="Heading2"/>
      </w:pPr>
      <w:r>
        <w:rPr>
          <w:rFonts w:ascii="Calibri" w:hAnsi="Calibri"/>
        </w:rPr>
        <w:t>Intervju den 17 maj 2019</w:t>
      </w:r>
    </w:p>
    <w:p>
      <w:r>
        <w:rPr>
          <w:rFonts w:ascii="Calibri" w:hAnsi="Calibri"/>
          <w:b/>
        </w:rPr>
        <w:t>Fil:</w:t>
      </w:r>
      <w:r>
        <w:rPr>
          <w:rFonts w:ascii="Calibri" w:hAnsi="Calibri"/>
        </w:rPr>
        <w:t xml:space="preserve"> </w:t>
      </w:r>
      <w:r>
        <w:rPr>
          <w:rFonts w:ascii="Consolas" w:hAnsi="Consolas"/>
          <w:color w:val="1F4D78"/>
          <w:sz w:val="19"/>
        </w:rPr>
        <w:t>Intervju bt 17 maj 2019.m4a</w:t>
      </w:r>
    </w:p>
    <w:p>
      <w:r>
        <w:rPr>
          <w:rFonts w:ascii="Calibri" w:hAnsi="Calibri"/>
          <w:b/>
        </w:rPr>
        <w:t>Längd:</w:t>
      </w:r>
      <w:r>
        <w:rPr>
          <w:rFonts w:ascii="Calibri" w:hAnsi="Calibri"/>
        </w:rPr>
        <w:t xml:space="preserve"> cirka 1 timme och 32 minuter</w:t>
      </w:r>
    </w:p>
    <w:p>
      <w:r>
        <w:rPr>
          <w:rFonts w:ascii="Calibri" w:hAnsi="Calibri"/>
          <w:b/>
        </w:rPr>
        <w:t>Bedömning:</w:t>
      </w:r>
      <w:r>
        <w:rPr>
          <w:rFonts w:ascii="Calibri" w:hAnsi="Calibri"/>
        </w:rPr>
        <w:t xml:space="preserve"> Relevant bakgrundsbevisning om Williams etablerade yrkesroll,</w:t>
      </w:r>
    </w:p>
    <w:p>
      <w:r>
        <w:rPr>
          <w:rFonts w:ascii="Calibri" w:hAnsi="Calibri"/>
        </w:rPr>
        <w:t>SEO-erfarenhet och relation till Borås Tidning före 2022. Låg direkt relevans för sanningshalten i 2022 års kunduppgifter, men användbar i en dokumenterad före- och efteranalys av renommé och skada.</w:t>
      </w:r>
    </w:p>
    <w:p>
      <w:pPr>
        <w:pStyle w:val="Heading1"/>
      </w:pPr>
      <w:r>
        <w:rPr>
          <w:rFonts w:ascii="Calibri" w:hAnsi="Calibri"/>
        </w:rPr>
        <w:t>Starkaste ljudbevisningen</w:t>
      </w:r>
    </w:p>
    <w:p>
      <w:pPr>
        <w:pStyle w:val="Heading2"/>
      </w:pPr>
      <w:r>
        <w:rPr>
          <w:rFonts w:ascii="Calibri" w:hAnsi="Calibri"/>
        </w:rPr>
        <w:t>Rubrikcitatets verkliga kontext</w:t>
      </w:r>
    </w:p>
    <w:p>
      <w:r>
        <w:rPr>
          <w:rFonts w:ascii="Calibri" w:hAnsi="Calibri"/>
        </w:rPr>
        <w:t xml:space="preserve">Vid </w:t>
      </w:r>
      <w:r>
        <w:rPr>
          <w:rFonts w:ascii="Consolas" w:hAnsi="Consolas"/>
          <w:color w:val="1F4D78"/>
          <w:sz w:val="19"/>
        </w:rPr>
        <w:t>[01:10:32-01:10:46]</w:t>
      </w:r>
      <w:r>
        <w:rPr>
          <w:rFonts w:ascii="Calibri" w:hAnsi="Calibri"/>
        </w:rPr>
        <w:t xml:space="preserve"> i den oklippta intervjun använder William uttrycket "missförstått hela skiten" om risken att Borås Tidning skulle missförstå helheten och skriva en skadlig artikel.</w:t>
      </w:r>
    </w:p>
    <w:p>
      <w:r>
        <w:rPr>
          <w:rFonts w:ascii="Calibri" w:hAnsi="Calibri"/>
        </w:rPr>
        <w:t xml:space="preserve">Samma passage finns i den längre inspelningen vid cirka </w:t>
      </w:r>
      <w:r>
        <w:rPr>
          <w:rFonts w:ascii="Consolas" w:hAnsi="Consolas"/>
          <w:color w:val="1F4D78"/>
          <w:sz w:val="19"/>
        </w:rPr>
        <w:t>[01:46:07-01:46:20]</w:t>
      </w:r>
      <w:r>
        <w:rPr>
          <w:rFonts w:ascii="Calibri" w:hAnsi="Calibri"/>
        </w:rPr>
        <w:t>.</w:t>
      </w:r>
    </w:p>
    <w:p>
      <w:r>
        <w:rPr>
          <w:rFonts w:ascii="Calibri" w:hAnsi="Calibri"/>
        </w:rPr>
        <w:t>Rubriken:</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kunde få läsaren att tro att William avfärdade kundernas berättelser. Ljudet visar att citatet i stället var en varning riktad till reportrarna. Detta är det starkaste enskilda beviset för ett missvisande redaktionellt helhetsintryck.</w:t>
      </w:r>
    </w:p>
    <w:p>
      <w:pPr>
        <w:pStyle w:val="Heading2"/>
      </w:pPr>
      <w:r>
        <w:rPr>
          <w:rFonts w:ascii="Calibri" w:hAnsi="Calibri"/>
        </w:rPr>
        <w:t>Uttrycklig varning om skada</w:t>
      </w:r>
    </w:p>
    <w:p>
      <w:r>
        <w:rPr>
          <w:rFonts w:ascii="Calibri" w:hAnsi="Calibri"/>
        </w:rPr>
        <w:t xml:space="preserve">Vid </w:t>
      </w:r>
      <w:r>
        <w:rPr>
          <w:rFonts w:ascii="Consolas" w:hAnsi="Consolas"/>
          <w:color w:val="1F4D78"/>
          <w:sz w:val="19"/>
        </w:rPr>
        <w:t>[00:48:02-00:48:54]</w:t>
      </w:r>
      <w:r>
        <w:rPr>
          <w:rFonts w:ascii="Calibri" w:hAnsi="Calibri"/>
        </w:rPr>
        <w:t xml:space="preserve"> säger William att ett missförstånd kan orsaka mycket stor skada på hans namn och hela verksamheten.</w:t>
      </w:r>
    </w:p>
    <w:p>
      <w:r>
        <w:rPr>
          <w:rFonts w:ascii="Calibri" w:hAnsi="Calibri"/>
        </w:rPr>
        <w:t xml:space="preserve">Vid </w:t>
      </w:r>
      <w:r>
        <w:rPr>
          <w:rFonts w:ascii="Consolas" w:hAnsi="Consolas"/>
          <w:color w:val="1F4D78"/>
          <w:sz w:val="19"/>
        </w:rPr>
        <w:t>[01:56:57-01:57:13]</w:t>
      </w:r>
      <w:r>
        <w:rPr>
          <w:rFonts w:ascii="Calibri" w:hAnsi="Calibri"/>
        </w:rPr>
        <w:t xml:space="preserve"> upprepar han varningen och beskriver satsningens omfattning.</w:t>
      </w:r>
    </w:p>
    <w:p>
      <w:r>
        <w:rPr>
          <w:rFonts w:ascii="Calibri" w:hAnsi="Calibri"/>
        </w:rPr>
        <w:t>Redaktionen kan därför inte hävda att den saknade kännedom om risken för den personliga och yrkesmässiga skadan.</w:t>
      </w:r>
    </w:p>
    <w:p>
      <w:pPr>
        <w:pStyle w:val="Heading2"/>
      </w:pPr>
      <w:r>
        <w:rPr>
          <w:rFonts w:ascii="Calibri" w:hAnsi="Calibri"/>
        </w:rPr>
        <w:t>Prestationsmodell och faktisk leverans</w:t>
      </w:r>
    </w:p>
    <w:p>
      <w:r>
        <w:rPr>
          <w:rFonts w:ascii="Calibri" w:hAnsi="Calibri"/>
        </w:rPr>
        <w:t>Följande avsnitt visar hur tydligt affärsmodellen förklarades:</w:t>
      </w:r>
    </w:p>
    <w:p>
      <w:pPr>
        <w:pStyle w:val="ListBullet"/>
      </w:pPr>
      <w:r>
        <w:rPr>
          <w:rFonts w:ascii="Consolas" w:hAnsi="Consolas"/>
          <w:color w:val="1F4D78"/>
          <w:sz w:val="19"/>
        </w:rPr>
        <w:t>[00:04:32-00:05:57]</w:t>
      </w:r>
      <w:r>
        <w:rPr>
          <w:rFonts w:ascii="Calibri" w:hAnsi="Calibri"/>
        </w:rPr>
        <w:t>: verksamheten bär risken innan värde skapats,</w:t>
      </w:r>
    </w:p>
    <w:p>
      <w:pPr>
        <w:pStyle w:val="ListBullet"/>
      </w:pPr>
      <w:r>
        <w:rPr>
          <w:rFonts w:ascii="Consolas" w:hAnsi="Consolas"/>
          <w:color w:val="1F4D78"/>
          <w:sz w:val="19"/>
        </w:rPr>
        <w:t>[00:07:30-00:08:15]</w:t>
      </w:r>
      <w:r>
        <w:rPr>
          <w:rFonts w:ascii="Calibri" w:hAnsi="Calibri"/>
        </w:rPr>
        <w:t>: faktura skapas utifrån uppmätt topp-10-prestation,</w:t>
      </w:r>
    </w:p>
    <w:p>
      <w:pPr>
        <w:pStyle w:val="ListBullet"/>
      </w:pPr>
      <w:r>
        <w:rPr>
          <w:rFonts w:ascii="Consolas" w:hAnsi="Consolas"/>
          <w:color w:val="1F4D78"/>
          <w:sz w:val="19"/>
        </w:rPr>
        <w:t>[00:10:10-00:12:28]</w:t>
      </w:r>
      <w:r>
        <w:rPr>
          <w:rFonts w:ascii="Calibri" w:hAnsi="Calibri"/>
        </w:rPr>
        <w:t>: innehåll och utebliven faktura vid uteblivet resultat,</w:t>
      </w:r>
    </w:p>
    <w:p>
      <w:pPr>
        <w:pStyle w:val="ListBullet"/>
      </w:pPr>
      <w:r>
        <w:rPr>
          <w:rFonts w:ascii="Consolas" w:hAnsi="Consolas"/>
          <w:color w:val="1F4D78"/>
          <w:sz w:val="19"/>
        </w:rPr>
        <w:t>[00:29:59-00:30:30]</w:t>
      </w:r>
      <w:r>
        <w:rPr>
          <w:rFonts w:ascii="Calibri" w:hAnsi="Calibri"/>
        </w:rPr>
        <w:t>: omkring 29 procent hade inte fakturerats,</w:t>
      </w:r>
    </w:p>
    <w:p>
      <w:pPr>
        <w:pStyle w:val="ListBullet"/>
      </w:pPr>
      <w:r>
        <w:rPr>
          <w:rFonts w:ascii="Consolas" w:hAnsi="Consolas"/>
          <w:color w:val="1F4D78"/>
          <w:sz w:val="19"/>
        </w:rPr>
        <w:t>[00:49:55-00:50:50]</w:t>
      </w:r>
      <w:r>
        <w:rPr>
          <w:rFonts w:ascii="Calibri" w:hAnsi="Calibri"/>
        </w:rPr>
        <w:t>: resultatbasering, BankID-avtal och bindningstid,</w:t>
      </w:r>
    </w:p>
    <w:p>
      <w:pPr>
        <w:pStyle w:val="ListBullet"/>
      </w:pPr>
      <w:r>
        <w:rPr>
          <w:rFonts w:ascii="Consolas" w:hAnsi="Consolas"/>
          <w:color w:val="1F4D78"/>
          <w:sz w:val="19"/>
        </w:rPr>
        <w:t>[01:01:14-01:03:17]</w:t>
      </w:r>
      <w:r>
        <w:rPr>
          <w:rFonts w:ascii="Calibri" w:hAnsi="Calibri"/>
        </w:rPr>
        <w:t>: omkring 30 procent kostade noll kronor.</w:t>
      </w:r>
    </w:p>
    <w:p>
      <w:r>
        <w:rPr>
          <w:rFonts w:ascii="Calibri" w:hAnsi="Calibri"/>
        </w:rPr>
        <w:t>Ljudet ska användas tillsammans med avtalen, prestationsfakturorna och dashboardmaterialet. Kombinationen gör det svårt att reducera modellen till ett tomt försäljningslöfte.</w:t>
      </w:r>
    </w:p>
    <w:p>
      <w:pPr>
        <w:pStyle w:val="Heading2"/>
      </w:pPr>
      <w:r>
        <w:rPr>
          <w:rFonts w:ascii="Calibri" w:hAnsi="Calibri"/>
        </w:rPr>
        <w:t>Extern säljaktör och åtgärder</w:t>
      </w:r>
    </w:p>
    <w:p>
      <w:r>
        <w:rPr>
          <w:rFonts w:ascii="Calibri" w:hAnsi="Calibri"/>
        </w:rPr>
        <w:t>Följande avsnitt visar vilken information BT fick:</w:t>
      </w:r>
    </w:p>
    <w:p>
      <w:pPr>
        <w:pStyle w:val="ListBullet"/>
      </w:pPr>
      <w:r>
        <w:rPr>
          <w:rFonts w:ascii="Consolas" w:hAnsi="Consolas"/>
          <w:color w:val="1F4D78"/>
          <w:sz w:val="19"/>
        </w:rPr>
        <w:t>[00:30:40-00:31:12]</w:t>
      </w:r>
      <w:r>
        <w:rPr>
          <w:rFonts w:ascii="Calibri" w:hAnsi="Calibri"/>
        </w:rPr>
        <w:t>: start i februari och extern aktör i cirka 2-2,5 månader,</w:t>
      </w:r>
    </w:p>
    <w:p>
      <w:pPr>
        <w:pStyle w:val="ListBullet"/>
      </w:pPr>
      <w:r>
        <w:rPr>
          <w:rFonts w:ascii="Consolas" w:hAnsi="Consolas"/>
          <w:color w:val="1F4D78"/>
          <w:sz w:val="19"/>
        </w:rPr>
        <w:t>[00:31:17-00:33:19]</w:t>
      </w:r>
      <w:r>
        <w:rPr>
          <w:rFonts w:ascii="Calibri" w:hAnsi="Calibri"/>
        </w:rPr>
        <w:t>: intern kontroll, kundkontakt och avslutat samarbete,</w:t>
      </w:r>
    </w:p>
    <w:p>
      <w:pPr>
        <w:pStyle w:val="ListBullet"/>
      </w:pPr>
      <w:r>
        <w:rPr>
          <w:rFonts w:ascii="Consolas" w:hAnsi="Consolas"/>
          <w:color w:val="1F4D78"/>
          <w:sz w:val="19"/>
        </w:rPr>
        <w:t>[00:35:52-00:38:07]</w:t>
      </w:r>
      <w:r>
        <w:rPr>
          <w:rFonts w:ascii="Calibri" w:hAnsi="Calibri"/>
        </w:rPr>
        <w:t>: extern säljaktör, leverans och tydlig förnekelse av lurande,</w:t>
      </w:r>
    </w:p>
    <w:p>
      <w:pPr>
        <w:pStyle w:val="ListBullet"/>
      </w:pPr>
      <w:r>
        <w:rPr>
          <w:rFonts w:ascii="Consolas" w:hAnsi="Consolas"/>
          <w:color w:val="1F4D78"/>
          <w:sz w:val="19"/>
        </w:rPr>
        <w:t>[01:10:53-01:11:19]</w:t>
      </w:r>
      <w:r>
        <w:rPr>
          <w:rFonts w:ascii="Calibri" w:hAnsi="Calibri"/>
        </w:rPr>
        <w:t>: vilja att hänvisa reportrarna till den externa aktören,</w:t>
      </w:r>
    </w:p>
    <w:p>
      <w:pPr>
        <w:pStyle w:val="ListBullet"/>
      </w:pPr>
      <w:r>
        <w:rPr>
          <w:rFonts w:ascii="Consolas" w:hAnsi="Consolas"/>
          <w:color w:val="1F4D78"/>
          <w:sz w:val="19"/>
        </w:rPr>
        <w:t>[01:18:42-01:20:48]</w:t>
      </w:r>
      <w:r>
        <w:rPr>
          <w:rFonts w:ascii="Calibri" w:hAnsi="Calibri"/>
        </w:rPr>
        <w:t>: vd-ansvar och genomförda åtgärder,</w:t>
      </w:r>
    </w:p>
    <w:p>
      <w:pPr>
        <w:pStyle w:val="ListBullet"/>
      </w:pPr>
      <w:r>
        <w:rPr>
          <w:rFonts w:ascii="Consolas" w:hAnsi="Consolas"/>
          <w:color w:val="1F4D78"/>
          <w:sz w:val="19"/>
        </w:rPr>
        <w:t>[01:48:39-01:50:39]</w:t>
      </w:r>
      <w:r>
        <w:rPr>
          <w:rFonts w:ascii="Calibri" w:hAnsi="Calibri"/>
        </w:rPr>
        <w:t>: skillnaden mellan leveransbolag och säljaktör.</w:t>
      </w:r>
    </w:p>
    <w:p>
      <w:r>
        <w:rPr>
          <w:rFonts w:ascii="Calibri" w:hAnsi="Calibri"/>
        </w:rPr>
        <w:t>Ljudet visar att William inte försökte gömma det problematiska försäljningsledet. Han bad redaktionen kontrollera det.</w:t>
      </w:r>
    </w:p>
    <w:p>
      <w:pPr>
        <w:pStyle w:val="Heading2"/>
      </w:pPr>
      <w:r>
        <w:rPr>
          <w:rFonts w:ascii="Calibri" w:hAnsi="Calibri"/>
        </w:rPr>
        <w:t>Branschmodell, finansiering och snabb kommersialisering</w:t>
      </w:r>
    </w:p>
    <w:p>
      <w:r>
        <w:rPr>
          <w:rFonts w:ascii="Calibri" w:hAnsi="Calibri"/>
        </w:rPr>
        <w:t xml:space="preserve">Vid </w:t>
      </w:r>
      <w:r>
        <w:rPr>
          <w:rFonts w:ascii="Consolas" w:hAnsi="Consolas"/>
          <w:color w:val="1F4D78"/>
          <w:sz w:val="19"/>
        </w:rPr>
        <w:t>[00:04:22-00:07:30]</w:t>
      </w:r>
      <w:r>
        <w:rPr>
          <w:rFonts w:ascii="Calibri" w:hAnsi="Calibri"/>
        </w:rPr>
        <w:t xml:space="preserve"> beskriver William marknadsgapet, ambitionen att få med många företagare och hur eRocket flyttade risk från kunden till leverantören i kontrast till branschpraxis.</w:t>
      </w:r>
    </w:p>
    <w:p>
      <w:r>
        <w:rPr>
          <w:rFonts w:ascii="Calibri" w:hAnsi="Calibri"/>
        </w:rPr>
        <w:t xml:space="preserve">Vid </w:t>
      </w:r>
      <w:r>
        <w:rPr>
          <w:rFonts w:ascii="Consolas" w:hAnsi="Consolas"/>
          <w:color w:val="1F4D78"/>
          <w:sz w:val="19"/>
        </w:rPr>
        <w:t>[00:21:25-00:22:21]</w:t>
      </w:r>
      <w:r>
        <w:rPr>
          <w:rFonts w:ascii="Calibri" w:hAnsi="Calibri"/>
        </w:rPr>
        <w:t xml:space="preserve"> beskriver han en stark finansiär och cirka 18 månaders produktutveckling.</w:t>
      </w:r>
    </w:p>
    <w:p>
      <w:r>
        <w:rPr>
          <w:rFonts w:ascii="Calibri" w:hAnsi="Calibri"/>
        </w:rPr>
        <w:t xml:space="preserve">Vid </w:t>
      </w:r>
      <w:r>
        <w:rPr>
          <w:rFonts w:ascii="Consolas" w:hAnsi="Consolas"/>
          <w:color w:val="1F4D78"/>
          <w:sz w:val="19"/>
        </w:rPr>
        <w:t>[01:45:10-01:45:38]</w:t>
      </w:r>
      <w:r>
        <w:rPr>
          <w:rFonts w:ascii="Calibri" w:hAnsi="Calibri"/>
        </w:rPr>
        <w:t xml:space="preserve"> beskriver han den snabba kedjan: extern säljaktör anlitades i god tro, oegentligheter upptäcktes, samarbetet avslutades och rekrytering inleddes under ett mycket kort kommersiellt förlopp.</w:t>
      </w:r>
    </w:p>
    <w:p>
      <w:r>
        <w:rPr>
          <w:rFonts w:ascii="Calibri" w:hAnsi="Calibri"/>
        </w:rPr>
        <w:t>Ljudet bevisar inte den nu preciserade uppgiften om pilotkunder eller att finansiären krävde en viss lanseringstakt. Dessa uppgifter ska därför styrkas med separat dokumentation och vittnesbevisning. Ljudet ger däremot tydligt stöd för den övergripande förklaringskedjan och för att redaktionen kände till produktens omfattning och tidiga kommersiella fas.</w:t>
      </w:r>
    </w:p>
    <w:p>
      <w:pPr>
        <w:pStyle w:val="Heading1"/>
      </w:pPr>
      <w:r>
        <w:rPr>
          <w:rFonts w:ascii="Calibri" w:hAnsi="Calibri"/>
        </w:rPr>
        <w:t>Reporterpåståenden är inte bevis</w:t>
      </w:r>
    </w:p>
    <w:p>
      <w:r>
        <w:rPr>
          <w:rFonts w:ascii="Calibri" w:hAnsi="Calibri"/>
        </w:rPr>
        <w:t xml:space="preserve">Vid </w:t>
      </w:r>
      <w:r>
        <w:rPr>
          <w:rFonts w:ascii="Consolas" w:hAnsi="Consolas"/>
          <w:color w:val="1F4D78"/>
          <w:sz w:val="19"/>
        </w:rPr>
        <w:t>[00:45:51-00:47:20]</w:t>
      </w:r>
      <w:r>
        <w:rPr>
          <w:rFonts w:ascii="Calibri" w:hAnsi="Calibri"/>
        </w:rPr>
        <w:t xml:space="preserve"> framför reportrarna uppgifter om att säljare lämnat annan information och att flera känt sig lurade.</w:t>
      </w:r>
    </w:p>
    <w:p>
      <w:r>
        <w:rPr>
          <w:rFonts w:ascii="Calibri" w:hAnsi="Calibri"/>
        </w:rPr>
        <w:t>Avsnittet visar att redaktionen hade källuppgifter som motiverade frågor. Det visar inte:</w:t>
      </w:r>
    </w:p>
    <w:p>
      <w:pPr>
        <w:pStyle w:val="ListBullet"/>
      </w:pPr>
      <w:r>
        <w:rPr>
          <w:rFonts w:ascii="Calibri" w:hAnsi="Calibri"/>
        </w:rPr>
        <w:t>vilka källorna var,</w:t>
      </w:r>
    </w:p>
    <w:p>
      <w:pPr>
        <w:pStyle w:val="ListBullet"/>
      </w:pPr>
      <w:r>
        <w:rPr>
          <w:rFonts w:ascii="Calibri" w:hAnsi="Calibri"/>
        </w:rPr>
        <w:t>om de var oberoende av varandra,</w:t>
      </w:r>
    </w:p>
    <w:p>
      <w:pPr>
        <w:pStyle w:val="ListBullet"/>
      </w:pPr>
      <w:r>
        <w:rPr>
          <w:rFonts w:ascii="Calibri" w:hAnsi="Calibri"/>
        </w:rPr>
        <w:t>vilket partsintresse de hade,</w:t>
      </w:r>
    </w:p>
    <w:p>
      <w:pPr>
        <w:pStyle w:val="ListBullet"/>
      </w:pPr>
      <w:r>
        <w:rPr>
          <w:rFonts w:ascii="Calibri" w:hAnsi="Calibri"/>
        </w:rPr>
        <w:t>vilken avtalsversion de signerade,</w:t>
      </w:r>
    </w:p>
    <w:p>
      <w:pPr>
        <w:pStyle w:val="ListBullet"/>
      </w:pPr>
      <w:r>
        <w:rPr>
          <w:rFonts w:ascii="Calibri" w:hAnsi="Calibri"/>
        </w:rPr>
        <w:t>vad de fick levererat,</w:t>
      </w:r>
    </w:p>
    <w:p>
      <w:pPr>
        <w:pStyle w:val="ListBullet"/>
      </w:pPr>
      <w:r>
        <w:rPr>
          <w:rFonts w:ascii="Calibri" w:hAnsi="Calibri"/>
        </w:rPr>
        <w:t>vad de betalade,</w:t>
      </w:r>
    </w:p>
    <w:p>
      <w:pPr>
        <w:pStyle w:val="ListBullet"/>
      </w:pPr>
      <w:r>
        <w:rPr>
          <w:rFonts w:ascii="Calibri" w:hAnsi="Calibri"/>
        </w:rPr>
        <w:t>vad som faktiskt sades muntligen,</w:t>
      </w:r>
    </w:p>
    <w:p>
      <w:pPr>
        <w:pStyle w:val="ListBullet"/>
      </w:pPr>
      <w:r>
        <w:rPr>
          <w:rFonts w:ascii="Calibri" w:hAnsi="Calibri"/>
        </w:rPr>
        <w:t>vilka kontroller BT gjorde.</w:t>
      </w:r>
    </w:p>
    <w:p>
      <w:r>
        <w:rPr>
          <w:rFonts w:ascii="Calibri" w:hAnsi="Calibri"/>
        </w:rPr>
        <w:t>Ljudet ska därför inte beskrivas som att det bekräftar kundernas uppgifter. Det dokumenterar att uppgifterna framfördes och bestreds.</w:t>
      </w:r>
    </w:p>
    <w:p>
      <w:pPr>
        <w:pStyle w:val="Heading1"/>
      </w:pPr>
      <w:r>
        <w:rPr>
          <w:rFonts w:ascii="Calibri" w:hAnsi="Calibri"/>
        </w:rPr>
        <w:t>Williams ansvarstagande ska tolkas korrekt</w:t>
      </w:r>
    </w:p>
    <w:p>
      <w:r>
        <w:rPr>
          <w:rFonts w:ascii="Calibri" w:hAnsi="Calibri"/>
        </w:rPr>
        <w:t>William säger att han som vd tar yttersta ansvar för beslutet att anlita den externa aktören. Han beskriver även problem, kvalitetskontroll och avskedande.</w:t>
      </w:r>
    </w:p>
    <w:p>
      <w:r>
        <w:rPr>
          <w:rFonts w:ascii="Calibri" w:hAnsi="Calibri"/>
        </w:rPr>
        <w:t>Detta är belastande i den meningen att BT hade rätt att granska försäljningsledet. Det är samtidigt bevis för:</w:t>
      </w:r>
    </w:p>
    <w:p>
      <w:pPr>
        <w:pStyle w:val="ListBullet"/>
      </w:pPr>
      <w:r>
        <w:rPr>
          <w:rFonts w:ascii="Calibri" w:hAnsi="Calibri"/>
        </w:rPr>
        <w:t>öppenhet,</w:t>
      </w:r>
    </w:p>
    <w:p>
      <w:pPr>
        <w:pStyle w:val="ListBullet"/>
      </w:pPr>
      <w:r>
        <w:rPr>
          <w:rFonts w:ascii="Calibri" w:hAnsi="Calibri"/>
        </w:rPr>
        <w:t>korrigerande åtgärder,</w:t>
      </w:r>
    </w:p>
    <w:p>
      <w:pPr>
        <w:pStyle w:val="ListBullet"/>
      </w:pPr>
      <w:r>
        <w:rPr>
          <w:rFonts w:ascii="Calibri" w:hAnsi="Calibri"/>
        </w:rPr>
        <w:t>stoppat samarbete,</w:t>
      </w:r>
    </w:p>
    <w:p>
      <w:pPr>
        <w:pStyle w:val="ListBullet"/>
      </w:pPr>
      <w:r>
        <w:rPr>
          <w:rFonts w:ascii="Calibri" w:hAnsi="Calibri"/>
        </w:rPr>
        <w:t>kundkontakt,</w:t>
      </w:r>
    </w:p>
    <w:p>
      <w:pPr>
        <w:pStyle w:val="ListBullet"/>
      </w:pPr>
      <w:r>
        <w:rPr>
          <w:rFonts w:ascii="Calibri" w:hAnsi="Calibri"/>
        </w:rPr>
        <w:t>avståndstagande från felaktig kommunikation.</w:t>
      </w:r>
    </w:p>
    <w:p>
      <w:r>
        <w:rPr>
          <w:rFonts w:ascii="Calibri" w:hAnsi="Calibri"/>
        </w:rPr>
        <w:t>Att ta ansvar för ett dåligt affärsbeslut är inte ett erkännande av att William eller bolaget medvetet lurade kunder.</w:t>
      </w:r>
    </w:p>
    <w:p>
      <w:pPr>
        <w:pStyle w:val="Heading1"/>
      </w:pPr>
      <w:r>
        <w:rPr>
          <w:rFonts w:ascii="Calibri" w:hAnsi="Calibri"/>
        </w:rPr>
        <w:t>Rekommenderad användning</w:t>
      </w:r>
    </w:p>
    <w:p>
      <w:pPr>
        <w:numPr>
          <w:ilvl w:val="0"/>
          <w:numId w:val="10"/>
        </w:numPr>
        <w:spacing w:after="160" w:line="280" w:lineRule="auto"/>
        <w:ind w:left="720" w:hanging="360"/>
      </w:pPr>
      <w:r>
        <w:rPr>
          <w:rFonts w:ascii="Calibri" w:hAnsi="Calibri"/>
        </w:rPr>
        <w:t>Åberopa den oklippta intervjun som huvudbevis.</w:t>
      </w:r>
    </w:p>
    <w:p>
      <w:pPr>
        <w:numPr>
          <w:ilvl w:val="0"/>
          <w:numId w:val="10"/>
        </w:numPr>
        <w:spacing w:after="160" w:line="280" w:lineRule="auto"/>
        <w:ind w:left="720" w:hanging="360"/>
      </w:pPr>
      <w:r>
        <w:rPr>
          <w:rFonts w:ascii="Calibri" w:hAnsi="Calibri"/>
        </w:rPr>
        <w:t>Bifoga det utökade tidskodade utdragsprotokollet.</w:t>
      </w:r>
    </w:p>
    <w:p>
      <w:pPr>
        <w:numPr>
          <w:ilvl w:val="0"/>
          <w:numId w:val="10"/>
        </w:numPr>
        <w:spacing w:after="160" w:line="280" w:lineRule="auto"/>
        <w:ind w:left="720" w:hanging="360"/>
      </w:pPr>
      <w:r>
        <w:rPr>
          <w:rFonts w:ascii="Calibri" w:hAnsi="Calibri"/>
        </w:rPr>
        <w:t>Gör rubrikcitatets verkliga kontext till en tydlig huvudpunkt.</w:t>
      </w:r>
    </w:p>
    <w:p>
      <w:pPr>
        <w:numPr>
          <w:ilvl w:val="0"/>
          <w:numId w:val="10"/>
        </w:numPr>
        <w:spacing w:after="160" w:line="280" w:lineRule="auto"/>
        <w:ind w:left="720" w:hanging="360"/>
      </w:pPr>
      <w:r>
        <w:rPr>
          <w:rFonts w:ascii="Calibri" w:hAnsi="Calibri"/>
        </w:rPr>
        <w:t>Använd flera avsnitt för att visa redaktionens förhandskännedom om prestationsmodellen, leveransen och den externa aktören.</w:t>
      </w:r>
    </w:p>
    <w:p>
      <w:pPr>
        <w:numPr>
          <w:ilvl w:val="0"/>
          <w:numId w:val="10"/>
        </w:numPr>
        <w:spacing w:after="160" w:line="280" w:lineRule="auto"/>
        <w:ind w:left="720" w:hanging="360"/>
      </w:pPr>
      <w:r>
        <w:rPr>
          <w:rFonts w:ascii="Calibri" w:hAnsi="Calibri"/>
        </w:rPr>
        <w:t>Skilj uttryckligen mellan reporterpåståenden och bevisade fakta.</w:t>
      </w:r>
    </w:p>
    <w:p>
      <w:pPr>
        <w:numPr>
          <w:ilvl w:val="0"/>
          <w:numId w:val="10"/>
        </w:numPr>
        <w:spacing w:after="160" w:line="280" w:lineRule="auto"/>
        <w:ind w:left="720" w:hanging="360"/>
      </w:pPr>
      <w:r>
        <w:rPr>
          <w:rFonts w:ascii="Calibri" w:hAnsi="Calibri"/>
        </w:rPr>
        <w:t>Åberopa avtalen, fakturorna och dashboarden tillsammans med ljudet.</w:t>
      </w:r>
    </w:p>
    <w:p>
      <w:pPr>
        <w:numPr>
          <w:ilvl w:val="0"/>
          <w:numId w:val="10"/>
        </w:numPr>
        <w:spacing w:after="160" w:line="280" w:lineRule="auto"/>
        <w:ind w:left="720" w:hanging="360"/>
      </w:pPr>
      <w:r>
        <w:rPr>
          <w:rFonts w:ascii="Calibri" w:hAnsi="Calibri"/>
        </w:rPr>
        <w:t>Bevara den längre inspelningen som kontrollbevis och för juridisk genomgång.</w:t>
      </w:r>
    </w:p>
    <w:p>
      <w:pPr>
        <w:numPr>
          <w:ilvl w:val="0"/>
          <w:numId w:val="10"/>
        </w:numPr>
        <w:spacing w:after="160" w:line="280" w:lineRule="auto"/>
        <w:ind w:left="720" w:hanging="360"/>
      </w:pPr>
      <w:r>
        <w:rPr>
          <w:rFonts w:ascii="Calibri" w:hAnsi="Calibri"/>
        </w:rPr>
        <w:t>Använd 2019-intervjun i skade- och renomméspåret, inte som direkt sanningsbevis.</w:t>
      </w:r>
    </w:p>
    <w:p>
      <w:pPr>
        <w:numPr>
          <w:ilvl w:val="0"/>
          <w:numId w:val="10"/>
        </w:numPr>
        <w:spacing w:after="160" w:line="280" w:lineRule="auto"/>
        <w:ind w:left="720" w:hanging="360"/>
      </w:pPr>
      <w:r>
        <w:rPr>
          <w:rFonts w:ascii="Calibri" w:hAnsi="Calibri"/>
        </w:rPr>
        <w:t>Kontrollera ordagranna citat manuellt mot originalljudet före domstolsbruk.</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LJUDANALYS_K613147-26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Ljudanalys och bevisvärdering</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