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440"/>
              <w:left w:type="dxa" w:w="440"/>
              <w:bottom w:type="dxa" w:w="440"/>
              <w:right w:type="dxa" w:w="440"/>
            </w:tcMar>
          </w:tcPr>
          <w:p>
            <w:pPr>
              <w:spacing w:after="120" w:before="0"/>
            </w:pPr>
            <w:r>
              <w:rPr>
                <w:rFonts w:ascii="Arial" w:cs="Arial" w:eastAsia="Arial" w:hAnsi="Arial"/>
                <w:b/>
                <w:bCs/>
                <w:caps/>
                <w:color w:val="D4EFEB"/>
                <w:sz w:val="20"/>
                <w:szCs w:val="20"/>
              </w:rPr>
              <w:t xml:space="preserve">PRODUCT REQUIREMENTS DOCUMENT</w:t>
            </w:r>
          </w:p>
          <w:p>
            <w:pPr>
              <w:spacing w:after="80" w:before="0"/>
            </w:pPr>
            <w:r>
              <w:rPr>
                <w:rFonts w:ascii="Arial" w:cs="Arial" w:eastAsia="Arial" w:hAnsi="Arial"/>
                <w:b/>
                <w:bCs/>
                <w:color w:val="FFFFFF"/>
                <w:sz w:val="56"/>
                <w:szCs w:val="56"/>
              </w:rPr>
              <w:t xml:space="preserve">Agentic AI Revenue Cycle</w:t>
            </w:r>
          </w:p>
          <w:p>
            <w:pPr>
              <w:spacing w:after="280" w:before="0"/>
            </w:pPr>
            <w:r>
              <w:rPr>
                <w:rFonts w:ascii="Arial" w:cs="Arial" w:eastAsia="Arial" w:hAnsi="Arial"/>
                <w:b/>
                <w:bCs/>
                <w:color w:val="FFFFFF"/>
                <w:sz w:val="56"/>
                <w:szCs w:val="56"/>
              </w:rPr>
              <w:t xml:space="preserve">Management Demo System</w:t>
            </w:r>
          </w:p>
          <w:p>
            <w:pPr>
              <w:spacing w:after="400" w:before="0"/>
            </w:pPr>
            <w:r>
              <w:rPr>
                <w:rFonts w:ascii="Arial" w:cs="Arial" w:eastAsia="Arial" w:hAnsi="Arial"/>
                <w:i/>
                <w:iCs/>
                <w:color w:val="B0C8E0"/>
                <w:sz w:val="23"/>
                <w:szCs w:val="23"/>
              </w:rPr>
              <w:t xml:space="preserve">An end-to-end demo platform demonstrating agentic AI across the full healthcare revenue cycle — from patient scheduling through AR analytics — using synthetic data and real autonomous agents.</w:t>
            </w:r>
          </w:p>
          <w:p>
            <w:pPr>
              <w:spacing w:after="0" w:before="0"/>
            </w:pPr>
            <w:r>
              <w:rPr>
                <w:rFonts w:ascii="Arial" w:cs="Arial" w:eastAsia="Arial" w:hAnsi="Arial"/>
                <w:color w:val="CCCCCC"/>
                <w:sz w:val="20"/>
                <w:szCs w:val="20"/>
              </w:rPr>
              <w:t xml:space="preserve">Version 1.0  |  April 2026  |  CONFIDENTIAL DRAFT</w:t>
            </w:r>
          </w:p>
        </w:tc>
      </w:tr>
    </w:tbl>
    <w:p>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Document 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Agentic AI RCM Demo System — PRD v1.0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Product Owner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TBD — Demo Engineering Lead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Target Platform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FastAPI (backend) + React (frontend) + LangGraph (agents)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Data Layer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Synthetic / Dummy — DuckDB + fixture JSON files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Primary Audience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Healthcare mid-market prospects, demo engineers, AI solution architects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DRAFT — ready for Claude Code implementation</w:t>
            </w:r>
          </w:p>
        </w:tc>
      </w:tr>
    </w:tbl>
    <w:p>
      <w:r>
        <w:rPr>
          <w:sz w:val="2"/>
          <w:szCs w:val="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1 — EXECUTIVE SUMMARY</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1.1  Purpose &amp; Vision</w:t>
      </w:r>
    </w:p>
    <w:p>
      <w:pPr>
        <w:spacing w:after="80" w:before="80"/>
      </w:pPr>
      <w:r>
        <w:rPr>
          <w:rFonts w:ascii="Arial" w:cs="Arial" w:eastAsia="Arial" w:hAnsi="Arial"/>
          <w:color w:val="3D3D3A"/>
          <w:sz w:val="22"/>
          <w:szCs w:val="22"/>
        </w:rPr>
        <w:t xml:space="preserve">This document defines the complete product requirements for an interactive demo system that showcases the application of agentic AI across the ten stages of healthcare Revenue Cycle Management (RCM). The system will be built with synthetic patient and claim data, real LLM-powered agents, and a purpose-built dashboard that allows a live audience to observe agents reasoning, acting, and handing off work to human reviewers in real time.</w:t>
      </w:r>
    </w:p>
    <w:p>
      <w:r>
        <w:rPr>
          <w:sz w:val="1"/>
          <w:szCs w:val="1"/>
        </w:rPr>
        <w:t xml:space="preserve"/>
      </w:r>
    </w:p>
    <w:p>
      <w:pPr>
        <w:spacing w:after="80" w:before="80"/>
      </w:pPr>
      <w:r>
        <w:rPr>
          <w:rFonts w:ascii="Arial" w:cs="Arial" w:eastAsia="Arial" w:hAnsi="Arial"/>
          <w:color w:val="3D3D3A"/>
          <w:sz w:val="22"/>
          <w:szCs w:val="22"/>
        </w:rPr>
        <w:t xml:space="preserve">The demo is designed to serve two audiences simultaneously:</w:t>
      </w:r>
    </w:p>
    <w:p>
      <w:pPr>
        <w:pStyle w:val="ListParagraph"/>
        <w:numPr>
          <w:ilvl w:val="0"/>
          <w:numId w:val="2"/>
        </w:numPr>
        <w:spacing w:after="60" w:before="60"/>
        <w:ind w:left="720" w:hanging="360"/>
      </w:pPr>
      <w:r>
        <w:rPr>
          <w:rFonts w:ascii="Arial" w:cs="Arial" w:eastAsia="Arial" w:hAnsi="Arial"/>
          <w:color w:val="3D3D3A"/>
          <w:sz w:val="22"/>
          <w:szCs w:val="22"/>
        </w:rPr>
        <w:t xml:space="preserve">Prospect buyers — healthcare CFOs, Revenue Cycle Directors, and HIT leaders who need to see measurable ROI and understand how agents fit their existing workflows.</w:t>
      </w:r>
    </w:p>
    <w:p>
      <w:pPr>
        <w:pStyle w:val="ListParagraph"/>
        <w:numPr>
          <w:ilvl w:val="0"/>
          <w:numId w:val="2"/>
        </w:numPr>
        <w:spacing w:after="60" w:before="60"/>
        <w:ind w:left="720" w:hanging="360"/>
      </w:pPr>
      <w:r>
        <w:rPr>
          <w:rFonts w:ascii="Arial" w:cs="Arial" w:eastAsia="Arial" w:hAnsi="Arial"/>
          <w:color w:val="3D3D3A"/>
          <w:sz w:val="22"/>
          <w:szCs w:val="22"/>
        </w:rPr>
        <w:t xml:space="preserve">Technical evaluators — solution architects and IT leads who need to see clean API contracts, agent orchestration patterns, and security posture.</w:t>
      </w:r>
    </w:p>
    <w:p>
      <w:r>
        <w:rPr>
          <w:sz w:val="1"/>
          <w:szCs w:val="1"/>
        </w:rPr>
        <w:t xml:space="preserve"/>
      </w:r>
    </w:p>
    <w:p>
      <w:pPr>
        <w:pStyle w:val="Heading2"/>
        <w:spacing w:after="140" w:before="280"/>
      </w:pPr>
      <w:r>
        <w:rPr>
          <w:rFonts w:ascii="Arial" w:cs="Arial" w:eastAsia="Arial" w:hAnsi="Arial"/>
          <w:b/>
          <w:bCs/>
          <w:color w:val="1B3A5C"/>
          <w:sz w:val="28"/>
          <w:szCs w:val="28"/>
        </w:rPr>
        <w:t xml:space="preserve">1.2  Strategic Objectives</w:t>
      </w:r>
    </w:p>
    <w:p>
      <w:pPr>
        <w:pStyle w:val="ListParagraph"/>
        <w:numPr>
          <w:ilvl w:val="0"/>
          <w:numId w:val="2"/>
        </w:numPr>
        <w:spacing w:after="60" w:before="60"/>
        <w:ind w:left="720" w:hanging="360"/>
      </w:pPr>
      <w:r>
        <w:rPr>
          <w:rFonts w:ascii="Arial" w:cs="Arial" w:eastAsia="Arial" w:hAnsi="Arial"/>
          <w:color w:val="3D3D3A"/>
          <w:sz w:val="22"/>
          <w:szCs w:val="22"/>
        </w:rPr>
        <w:t xml:space="preserve">Demonstrate that agentic AI can reduce Days-in-AR by a simulated 15–25% through faster claim resolution and proactive denial management.</w:t>
      </w:r>
    </w:p>
    <w:p>
      <w:pPr>
        <w:pStyle w:val="ListParagraph"/>
        <w:numPr>
          <w:ilvl w:val="0"/>
          <w:numId w:val="2"/>
        </w:numPr>
        <w:spacing w:after="60" w:before="60"/>
        <w:ind w:left="720" w:hanging="360"/>
      </w:pPr>
      <w:r>
        <w:rPr>
          <w:rFonts w:ascii="Arial" w:cs="Arial" w:eastAsia="Arial" w:hAnsi="Arial"/>
          <w:color w:val="3D3D3A"/>
          <w:sz w:val="22"/>
          <w:szCs w:val="22"/>
        </w:rPr>
        <w:t xml:space="preserve">Show first-pass claim acceptance rate improvement from a baseline of 85% to 94%+ through AI-assisted coding and scrubbing.</w:t>
      </w:r>
    </w:p>
    <w:p>
      <w:pPr>
        <w:pStyle w:val="ListParagraph"/>
        <w:numPr>
          <w:ilvl w:val="0"/>
          <w:numId w:val="2"/>
        </w:numPr>
        <w:spacing w:after="60" w:before="60"/>
        <w:ind w:left="720" w:hanging="360"/>
      </w:pPr>
      <w:r>
        <w:rPr>
          <w:rFonts w:ascii="Arial" w:cs="Arial" w:eastAsia="Arial" w:hAnsi="Arial"/>
          <w:color w:val="3D3D3A"/>
          <w:sz w:val="22"/>
          <w:szCs w:val="22"/>
        </w:rPr>
        <w:t xml:space="preserve">Illustrate the human-in-the-loop (HITL) pattern: agents act autonomously on high-confidence tasks and escalate to queues for exceptions.</w:t>
      </w:r>
    </w:p>
    <w:p>
      <w:pPr>
        <w:pStyle w:val="ListParagraph"/>
        <w:numPr>
          <w:ilvl w:val="0"/>
          <w:numId w:val="2"/>
        </w:numPr>
        <w:spacing w:after="60" w:before="60"/>
        <w:ind w:left="720" w:hanging="360"/>
      </w:pPr>
      <w:r>
        <w:rPr>
          <w:rFonts w:ascii="Arial" w:cs="Arial" w:eastAsia="Arial" w:hAnsi="Arial"/>
          <w:color w:val="3D3D3A"/>
          <w:sz w:val="22"/>
          <w:szCs w:val="22"/>
        </w:rPr>
        <w:t xml:space="preserve">Provide a fully runnable codebase that Claude Code can generate end-to-end from this PRD.</w:t>
      </w:r>
    </w:p>
    <w:p>
      <w:r>
        <w:rPr>
          <w:sz w:val="1"/>
          <w:szCs w:val="1"/>
        </w:rPr>
        <w:t xml:space="preserve"/>
      </w:r>
    </w:p>
    <w:p>
      <w:pPr>
        <w:pStyle w:val="Heading2"/>
        <w:spacing w:after="140" w:before="280"/>
      </w:pPr>
      <w:r>
        <w:rPr>
          <w:rFonts w:ascii="Arial" w:cs="Arial" w:eastAsia="Arial" w:hAnsi="Arial"/>
          <w:b/>
          <w:bCs/>
          <w:color w:val="1B3A5C"/>
          <w:sz w:val="28"/>
          <w:szCs w:val="28"/>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1E7A6E" w:sz="18"/>
              <w:bottom w:val="nil" w:color="FFFFFF" w:sz="0"/>
              <w:right w:val="nil" w:color="FFFFFF" w:sz="0"/>
            </w:tcBorders>
            <w:shd w:fill="D4EFEB" w:val="clear"/>
            <w:tcMar>
              <w:top w:type="dxa" w:w="100"/>
              <w:left w:type="dxa" w:w="200"/>
              <w:bottom w:type="dxa" w:w="100"/>
              <w:right w:type="dxa" w:w="100"/>
            </w:tcMar>
          </w:tcPr>
          <w:p>
            <w:pPr>
              <w:spacing w:after="0" w:before="0"/>
            </w:pPr>
            <w:r>
              <w:rPr>
                <w:rFonts w:ascii="Arial" w:cs="Arial" w:eastAsia="Arial" w:hAnsi="Arial"/>
                <w:i/>
                <w:iCs/>
                <w:color w:val="3D3D3A"/>
                <w:sz w:val="22"/>
                <w:szCs w:val="22"/>
              </w:rPr>
              <w:t xml:space="preserve">In Scope: All 10 RCM stages with agents, synthetic data generation, dashboard UI, agent reasoning trace viewer, KPI analytics, and a scenario runner that injects edge-case events (payer rule change, denial spike, charge lag alert) to demonstrate agent response.</w:t>
            </w:r>
          </w:p>
        </w:tc>
      </w:tr>
    </w:tbl>
    <w:p>
      <w:r>
        <w:rPr>
          <w:sz w:val="0"/>
          <w:szCs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B5720A" w:sz="18"/>
              <w:bottom w:val="nil" w:color="FFFFFF" w:sz="0"/>
              <w:right w:val="nil" w:color="FFFFFF" w:sz="0"/>
            </w:tcBorders>
            <w:shd w:fill="FDF3E0" w:val="clear"/>
            <w:tcMar>
              <w:top w:type="dxa" w:w="100"/>
              <w:left w:type="dxa" w:w="200"/>
              <w:bottom w:type="dxa" w:w="100"/>
              <w:right w:type="dxa" w:w="100"/>
            </w:tcMar>
          </w:tcPr>
          <w:p>
            <w:pPr>
              <w:spacing w:after="0" w:before="0"/>
            </w:pPr>
            <w:r>
              <w:rPr>
                <w:rFonts w:ascii="Arial" w:cs="Arial" w:eastAsia="Arial" w:hAnsi="Arial"/>
                <w:i/>
                <w:iCs/>
                <w:color w:val="3D3D3A"/>
                <w:sz w:val="22"/>
                <w:szCs w:val="22"/>
              </w:rPr>
              <w:t xml:space="preserve">Out of Scope: Real PHI / production payer integrations, HIPAA compliance infrastructure, billing module checkout, multi-tenant architecture.</w:t>
            </w:r>
          </w:p>
        </w:tc>
      </w:tr>
    </w:tbl>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2 — SYSTEM ARCHITECTURE</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2.1  High-Level Architecture</w:t>
      </w:r>
    </w:p>
    <w:p>
      <w:pPr>
        <w:spacing w:after="80" w:before="80"/>
      </w:pPr>
      <w:r>
        <w:rPr>
          <w:rFonts w:ascii="Arial" w:cs="Arial" w:eastAsia="Arial" w:hAnsi="Arial"/>
          <w:color w:val="3D3D3A"/>
          <w:sz w:val="22"/>
          <w:szCs w:val="22"/>
        </w:rPr>
        <w:t xml:space="preserve">The system consists of four primary layers:</w:t>
      </w:r>
    </w:p>
    <w:p>
      <w:r>
        <w:rPr>
          <w:sz w:val="0"/>
          <w:szCs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24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24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Dependencies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Data Layer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DuckDB + JSON fixtures</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Synthetic patient, claim, and payer data</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Faker, custom generators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LangGraph + Claude claude-sonnet-4-20250514</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Autonomous RCM agents + orchestrator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Anthropic SDK, tool definitions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API Layer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FastAPI + Pydantic v2</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REST endpoints, SSE agent event stream</w:t>
            </w:r>
          </w:p>
        </w:tc>
        <w:tc>
          <w:tcPr>
            <w:tcW w:type="dxa" w:w="2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SQLAlchemy, background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UI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React 18 + TypeScript + Tailwind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Dashboard, queue views, trace viewer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Recharts, React Query</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2.2  Repository Structure</w:t>
      </w:r>
    </w:p>
    <w:p>
      <w:pPr>
        <w:spacing w:after="80" w:before="80"/>
      </w:pPr>
      <w:r>
        <w:rPr>
          <w:rFonts w:ascii="Arial" w:cs="Arial" w:eastAsia="Arial" w:hAnsi="Arial"/>
          <w:color w:val="3D3D3A"/>
          <w:sz w:val="22"/>
          <w:szCs w:val="22"/>
        </w:rPr>
        <w:t xml:space="preserve">The monorepo will be organized as follows:</w:t>
      </w:r>
    </w:p>
    <w:p>
      <w:r>
        <w:rPr>
          <w:sz w:val="0"/>
          <w:szCs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5F8A" w:sz="18"/>
              <w:bottom w:val="nil" w:color="FFFFFF" w:sz="0"/>
              <w:right w:val="nil" w:color="FFFFFF" w:sz="0"/>
            </w:tcBorders>
            <w:shd w:fill="F1EFE8" w:val="clear"/>
            <w:tcMar>
              <w:top w:type="dxa" w:w="100"/>
              <w:left w:type="dxa" w:w="200"/>
              <w:bottom w:type="dxa" w:w="100"/>
              <w:right w:type="dxa" w:w="100"/>
            </w:tcMar>
          </w:tcPr>
          <w:p>
            <w:pPr>
              <w:spacing w:after="0" w:before="0"/>
            </w:pPr>
            <w:r>
              <w:rPr>
                <w:rFonts w:ascii="Arial" w:cs="Arial" w:eastAsia="Arial" w:hAnsi="Arial"/>
                <w:i/>
                <w:iCs/>
                <w:color w:val="3D3D3A"/>
                <w:sz w:val="22"/>
                <w:szCs w:val="22"/>
              </w:rPr>
              <w:t xml:space="preserve">rcm-agentic-demo/
├── backend/
│   ├── agents/          # One module per agent (eligibility, coding, scrubbing, denial, posting, analytics)
│   ├── api/             # FastAPI routers (claims, patients, agents, events, kpis)
│   ├── data/            # DuckDB schema, seed scripts, fixture JSON
│   ├── models/          # Pydantic models (shared across agents and API)
│   ├── orchestrator/    # LangGraph workflow definition
│   └── tools/           # Agent tool implementations (payer mock, coding engine, etc.)
├── frontend/
│   ├── src/
│   │   ├── pages/       # Dashboard, ClaimQueue, AgentTrace, PatientSearch, Analytics
│   │   ├── components/  # Shared UI components
│   │   └── hooks/       # React Query hooks, SSE hook
│   └── public/
├── scripts/             # Seed scripts, scenario injectors
├── tests/               # Pytest + Playwright
└── docs/                # ADRs, data dictionary, agent specs</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2.3  Data Flow Overview</w:t>
      </w:r>
    </w:p>
    <w:p>
      <w:pPr>
        <w:spacing w:after="80" w:before="80"/>
      </w:pPr>
      <w:r>
        <w:rPr>
          <w:rFonts w:ascii="Arial" w:cs="Arial" w:eastAsia="Arial" w:hAnsi="Arial"/>
          <w:color w:val="3D3D3A"/>
          <w:sz w:val="22"/>
          <w:szCs w:val="22"/>
        </w:rPr>
        <w:t xml:space="preserve">The primary data flow follows the RCM pipeline. Agents are triggered either by scheduled jobs (e.g., nightly eligibility re-verification), by upstream events (e.g., a new encounter triggers the coding agent), or by user action (e.g., a billing coordinator clicking "Run Denial Agent" on a batch).</w:t>
      </w:r>
    </w:p>
    <w:p>
      <w:r>
        <w:rPr>
          <w:sz w:val="0"/>
          <w:szCs w:val="0"/>
        </w:rPr>
        <w:t xml:space="preserve"/>
      </w:r>
    </w:p>
    <w:p>
      <w:pPr>
        <w:spacing w:after="80" w:before="80"/>
      </w:pPr>
      <w:r>
        <w:rPr>
          <w:rFonts w:ascii="Arial" w:cs="Arial" w:eastAsia="Arial" w:hAnsi="Arial"/>
          <w:color w:val="3D3D3A"/>
          <w:sz w:val="22"/>
          <w:szCs w:val="22"/>
        </w:rPr>
        <w:t xml:space="preserve">All agent actions are written to an immutable event log table in DuckDB. The UI subscribes to a Server-Sent Events (SSE) endpoint that streams agent status updates, reasoning traces, and task completions in real time.</w:t>
      </w:r>
    </w:p>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3 — SYNTHETIC DATA LAYER</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3.1  Data Generation Approach</w:t>
      </w:r>
    </w:p>
    <w:p>
      <w:pPr>
        <w:spacing w:after="80" w:before="80"/>
      </w:pPr>
      <w:r>
        <w:rPr>
          <w:rFonts w:ascii="Arial" w:cs="Arial" w:eastAsia="Arial" w:hAnsi="Arial"/>
          <w:color w:val="3D3D3A"/>
          <w:sz w:val="22"/>
          <w:szCs w:val="22"/>
        </w:rPr>
        <w:t xml:space="preserve">All patient, encounter, claim, and payer data must be entirely synthetic — generated via Python scripts using Faker and custom domain logic. The seed scripts must be deterministic (fixed random seed) so that the demo presents a consistent "story" across runs while remaining realistic enough to demonstrate meaningful agent behavior.</w:t>
      </w:r>
    </w:p>
    <w:p>
      <w:r>
        <w:rPr>
          <w:sz w:val="1"/>
          <w:szCs w:val="1"/>
        </w:rPr>
        <w:t xml:space="preserve"/>
      </w:r>
    </w:p>
    <w:p>
      <w:pPr>
        <w:pStyle w:val="Heading2"/>
        <w:spacing w:after="140" w:before="280"/>
      </w:pPr>
      <w:r>
        <w:rPr>
          <w:rFonts w:ascii="Arial" w:cs="Arial" w:eastAsia="Arial" w:hAnsi="Arial"/>
          <w:b/>
          <w:bCs/>
          <w:color w:val="1B3A5C"/>
          <w:sz w:val="28"/>
          <w:szCs w:val="28"/>
        </w:rPr>
        <w:t xml:space="preserve">3.2  Patient Roster — patients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2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patient_id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UUID PK</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pt-00001</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Prefixed string for readability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first_name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Maria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Faker: first_name()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last_name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Gonzalez</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Faker: last_name()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dob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1968-04-12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Uniform distribution 1940–2010</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gender</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M/F/U weighted 48/48/4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address_line1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412 Oak Street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Faker: street_address()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city</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Birmingham</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Weighted: AL/TN/GA cities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zip_code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35203</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Valid USPS ZIP from fixture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205-555-0174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Faker: numerify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email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maria.g@example.com</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Non-real domain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MRN-10042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Sequential, prefixed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primary_payer_id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FK</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payer-001</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FK → payers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secondary_payer_id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FK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payer-004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Nullable; 22% of patients have secondary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propensity_score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FLOAT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0.73</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Synthetic 0–1; used by collections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language_pref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EN/ES/Other weighted 78/18/4</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created_at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TIMESTAMP</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2025-01-15 08:32:00</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Seeded within last 12 months</w:t>
            </w:r>
          </w:p>
        </w:tc>
      </w:tr>
    </w:tbl>
    <w:p>
      <w:pPr>
        <w:spacing w:after="80" w:before="80"/>
      </w:pPr>
      <w:r>
        <w:rPr>
          <w:rFonts w:ascii="Arial" w:cs="Arial" w:eastAsia="Arial" w:hAnsi="Arial"/>
          <w:color w:val="3D3D3A"/>
          <w:sz w:val="22"/>
          <w:szCs w:val="22"/>
        </w:rPr>
        <w:t xml:space="preserve">Target volume: 500 patients.</w:t>
      </w:r>
    </w:p>
    <w:p>
      <w:r>
        <w:rPr>
          <w:sz w:val="1"/>
          <w:szCs w:val="1"/>
        </w:rPr>
        <w:t xml:space="preserve"/>
      </w:r>
    </w:p>
    <w:p>
      <w:pPr>
        <w:pStyle w:val="Heading2"/>
        <w:spacing w:after="140" w:before="280"/>
      </w:pPr>
      <w:r>
        <w:rPr>
          <w:rFonts w:ascii="Arial" w:cs="Arial" w:eastAsia="Arial" w:hAnsi="Arial"/>
          <w:b/>
          <w:bCs/>
          <w:color w:val="1B3A5C"/>
          <w:sz w:val="28"/>
          <w:szCs w:val="28"/>
        </w:rPr>
        <w:t xml:space="preserve">3.3  Payer Table — payers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2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payer_id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PK</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payer-001</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BlueStar Commercial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Fictional payer names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payer_type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Commercial</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Medicare / Medicaid / Commercial / Self-Pay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payer_id_x12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BSC01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Fictional X12 payer ID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avg_days_to_pay</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INTEGER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28</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Used to simulate adjudication 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denial_rate_baseline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0.12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Fraction of claims denied; payer-specific</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timely_filing_days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INTEGER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90</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Days from service date to submit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fee_schedule_multiplier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1.18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Multiplier on Medicare rates for contracted allowed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portal_mock_url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/mock/payer/BSC01/eligibility</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Internal mock endpoint</w:t>
            </w:r>
          </w:p>
        </w:tc>
      </w:tr>
    </w:tbl>
    <w:p>
      <w:pPr>
        <w:spacing w:after="80" w:before="80"/>
      </w:pPr>
      <w:r>
        <w:rPr>
          <w:rFonts w:ascii="Arial" w:cs="Arial" w:eastAsia="Arial" w:hAnsi="Arial"/>
          <w:color w:val="3D3D3A"/>
          <w:sz w:val="22"/>
          <w:szCs w:val="22"/>
        </w:rPr>
        <w:t xml:space="preserve">Seed 7 payers: Medicare (payer-001), TennCare Medicaid (payer-002), BlueStar Commercial (payer-003), Apex PPO (payer-004), HealthFirst HMO (payer-005), SunBridge EPO (payer-006), Self-Pay (payer-007). Payer mix: Medicare 28%, Medicaid 18%, 3 commercial plans 44%, self-pay 10%.</w:t>
      </w:r>
    </w:p>
    <w:p>
      <w:r>
        <w:rPr>
          <w:sz w:val="1"/>
          <w:szCs w:val="1"/>
        </w:rPr>
        <w:t xml:space="preserve"/>
      </w:r>
    </w:p>
    <w:p>
      <w:pPr>
        <w:pStyle w:val="Heading2"/>
        <w:spacing w:after="140" w:before="280"/>
      </w:pPr>
      <w:r>
        <w:rPr>
          <w:rFonts w:ascii="Arial" w:cs="Arial" w:eastAsia="Arial" w:hAnsi="Arial"/>
          <w:b/>
          <w:bCs/>
          <w:color w:val="1B3A5C"/>
          <w:sz w:val="28"/>
          <w:szCs w:val="28"/>
        </w:rPr>
        <w:t xml:space="preserve">3.4  Encounter Table — encounters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encounter_id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PK</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enc-00001</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patient_id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FK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pt-00142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provider_npi</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1234567890</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10 digit synthetic NPI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facility_npi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9876543210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encounter_type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Outpatient</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Outpatient / Inpatient / ED / Observation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service_date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2026-02-14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Spread across last 90 days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discharge_date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2026-02-14</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Same as service_date for outpatient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place_of_service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CMS POS codes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attending_physician</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Dr. Sandra Okonkwo</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Faker + title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chief_complaint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Chest pain, shortness of breath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Synthetic clinical text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soap_note_text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TEXT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(see §3.8)</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Synthetic clinical note for coding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auth_required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35% of encounters require prior auth</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auth_status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Approved</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Pending / Approved / Denied / Not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charge_lag_days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Days between service_date and charge_drop_date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status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Billed</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Scheduled / Checked-in / Coded / Billed / Paid / Denied</w:t>
            </w:r>
          </w:p>
        </w:tc>
      </w:tr>
    </w:tbl>
    <w:p>
      <w:pPr>
        <w:spacing w:after="80" w:before="80"/>
      </w:pPr>
      <w:r>
        <w:rPr>
          <w:rFonts w:ascii="Arial" w:cs="Arial" w:eastAsia="Arial" w:hAnsi="Arial"/>
          <w:color w:val="3D3D3A"/>
          <w:sz w:val="22"/>
          <w:szCs w:val="22"/>
        </w:rPr>
        <w:t xml:space="preserve">Target volume: 3,000 encounters across the 500 patients, spanning a 90-day window. Distribution: 60% outpatient, 20% inpatient, 15% ED, 5% observation.</w:t>
      </w:r>
    </w:p>
    <w:p>
      <w:r>
        <w:rPr>
          <w:sz w:val="1"/>
          <w:szCs w:val="1"/>
        </w:rPr>
        <w:t xml:space="preserve"/>
      </w:r>
    </w:p>
    <w:p>
      <w:pPr>
        <w:pStyle w:val="Heading2"/>
        <w:spacing w:after="140" w:before="280"/>
      </w:pPr>
      <w:r>
        <w:rPr>
          <w:rFonts w:ascii="Arial" w:cs="Arial" w:eastAsia="Arial" w:hAnsi="Arial"/>
          <w:b/>
          <w:bCs/>
          <w:color w:val="1B3A5C"/>
          <w:sz w:val="28"/>
          <w:szCs w:val="28"/>
        </w:rPr>
        <w:t xml:space="preserve">3.5  Claims Table —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claim_id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PK</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clm-00001</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encounter_id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FK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enc-00001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claim_type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837P</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837P (professional) or 837I (institutional)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FK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payer-003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total_billed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DECIMAL(10,2)</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1250.00</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Sum of charge line 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total_allowed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DECIMAL(10,2)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892.40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 contractual allowable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total_paid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DECIMAL(10,2)</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714.00</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Actual payment received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patient_responsibility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DECIMAL(10,2)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178.40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Copay + coinsurance + deductible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submission_date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2026-02-17</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Date submitted to clearinghouse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adjudication_date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2026-03-10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Date payer adjudicated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claim_status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Paid</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Draft / Submitted / Accepted / Denied / Paid / Appealed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rejection_reason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CARC code if denied; NULL if paid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timely_filing_deadline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2026-05-15</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Computed: service_date + payer TF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scrub_score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0.94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0–1 rejection probability from scrubbing agent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appeal_id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FK</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app-00012</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FK → appeals table; NULL if not appealed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era_posted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Whether ERA has been auto-posted</w:t>
            </w:r>
          </w:p>
        </w:tc>
      </w:tr>
    </w:tbl>
    <w:p>
      <w:pPr>
        <w:spacing w:after="80" w:before="80"/>
      </w:pPr>
      <w:r>
        <w:rPr>
          <w:rFonts w:ascii="Arial" w:cs="Arial" w:eastAsia="Arial" w:hAnsi="Arial"/>
          <w:color w:val="3D3D3A"/>
          <w:sz w:val="22"/>
          <w:szCs w:val="22"/>
        </w:rPr>
        <w:t xml:space="preserve">Seed claims with the following distribution: 55% Paid, 20% Submitted/Pending, 18% Denied, 5% Appealed, 2% Draft. Denied claims must have a valid CARC code drawn from the CARC fixture list.</w:t>
      </w:r>
    </w:p>
    <w:p>
      <w:r>
        <w:rPr>
          <w:sz w:val="1"/>
          <w:szCs w:val="1"/>
        </w:rPr>
        <w:t xml:space="preserve"/>
      </w:r>
    </w:p>
    <w:p>
      <w:pPr>
        <w:pStyle w:val="Heading2"/>
        <w:spacing w:after="140" w:before="280"/>
      </w:pPr>
      <w:r>
        <w:rPr>
          <w:rFonts w:ascii="Arial" w:cs="Arial" w:eastAsia="Arial" w:hAnsi="Arial"/>
          <w:b/>
          <w:bCs/>
          <w:color w:val="1B3A5C"/>
          <w:sz w:val="28"/>
          <w:szCs w:val="28"/>
        </w:rPr>
        <w:t xml:space="preserve">3.6  Claim Line Items — claim_lines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line_id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PK</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line-00001</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 FK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clm-00001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cpt_code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99214</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E&amp;M / procedure CPT from fixture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icd10_primary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Primary diagnosis code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icd10_secondary</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E11.9</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Secondary dx;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modifier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CPT modifier; nullable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units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INTEGER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charge_amount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DECIMAL(10,2)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275.00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Per-unit charge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allowed_amount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DECIMAL(10,2)</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196.00</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 allowable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revenue_code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0450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UB-04 revenue code for institutional</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ndc_code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VARCHAR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12345-678-90</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For drug charges;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coding_confidence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0.91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From coding agent; 1.0 = manual</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3.7  Supporting Tables</w:t>
      </w:r>
    </w:p>
    <w:p>
      <w:pPr>
        <w:spacing w:after="80" w:before="80"/>
      </w:pPr>
      <w:r>
        <w:rPr>
          <w:rFonts w:ascii="Arial" w:cs="Arial" w:eastAsia="Arial" w:hAnsi="Arial"/>
          <w:color w:val="3D3D3A"/>
          <w:sz w:val="22"/>
          <w:szCs w:val="22"/>
        </w:rPr>
        <w:t xml:space="preserve">The following additional tables must be seeded:</w:t>
      </w:r>
    </w:p>
    <w:p>
      <w:pPr>
        <w:pStyle w:val="ListParagraph"/>
        <w:numPr>
          <w:ilvl w:val="0"/>
          <w:numId w:val="2"/>
        </w:numPr>
        <w:spacing w:after="60" w:before="60"/>
        <w:ind w:left="720" w:hanging="360"/>
      </w:pPr>
      <w:r>
        <w:rPr>
          <w:rFonts w:ascii="Arial" w:cs="Arial" w:eastAsia="Arial" w:hAnsi="Arial"/>
          <w:color w:val="3D3D3A"/>
          <w:sz w:val="22"/>
          <w:szCs w:val="22"/>
        </w:rPr>
        <w:t xml:space="preserve">eligibility_responses — stores mock 271 responses per patient per payer per verification date. Fields: eligibility_id, patient_id, payer_id, verified_at, copay, deductible_remaining, oop_remaining, in_network, plan_type, response_json.</w:t>
      </w:r>
    </w:p>
    <w:p>
      <w:pPr>
        <w:pStyle w:val="ListParagraph"/>
        <w:numPr>
          <w:ilvl w:val="0"/>
          <w:numId w:val="2"/>
        </w:numPr>
        <w:spacing w:after="60" w:before="60"/>
        <w:ind w:left="720" w:hanging="360"/>
      </w:pPr>
      <w:r>
        <w:rPr>
          <w:rFonts w:ascii="Arial" w:cs="Arial" w:eastAsia="Arial" w:hAnsi="Arial"/>
          <w:color w:val="3D3D3A"/>
          <w:sz w:val="22"/>
          <w:szCs w:val="22"/>
        </w:rPr>
        <w:t xml:space="preserve">prior_auths — one row per auth request. Fields: auth_id, encounter_id, cpt_code, auth_number, status, submitted_at, decision_at, expiration_date, denial_reason, peer_to_peer_requested.</w:t>
      </w:r>
    </w:p>
    <w:p>
      <w:pPr>
        <w:pStyle w:val="ListParagraph"/>
        <w:numPr>
          <w:ilvl w:val="0"/>
          <w:numId w:val="2"/>
        </w:numPr>
        <w:spacing w:after="60" w:before="60"/>
        <w:ind w:left="720" w:hanging="360"/>
      </w:pPr>
      <w:r>
        <w:rPr>
          <w:rFonts w:ascii="Arial" w:cs="Arial" w:eastAsia="Arial" w:hAnsi="Arial"/>
          <w:color w:val="3D3D3A"/>
          <w:sz w:val="22"/>
          <w:szCs w:val="22"/>
        </w:rPr>
        <w:t xml:space="preserve">denials — one row per denied claim. Fields: denial_id, claim_id, carc_code, rarc_code, denial_category (Eligibility / Auth / Coding / Timely Filing / Medical Necessity / Duplicate / Other), denial_date, appeal_deadline, agent_root_cause, appeal_letter_text, appeal_submitted_at, overturn_date, overturn_flag.</w:t>
      </w:r>
    </w:p>
    <w:p>
      <w:pPr>
        <w:pStyle w:val="ListParagraph"/>
        <w:numPr>
          <w:ilvl w:val="0"/>
          <w:numId w:val="2"/>
        </w:numPr>
        <w:spacing w:after="60" w:before="60"/>
        <w:ind w:left="720" w:hanging="360"/>
      </w:pPr>
      <w:r>
        <w:rPr>
          <w:rFonts w:ascii="Arial" w:cs="Arial" w:eastAsia="Arial" w:hAnsi="Arial"/>
          <w:color w:val="3D3D3A"/>
          <w:sz w:val="22"/>
          <w:szCs w:val="22"/>
        </w:rPr>
        <w:t xml:space="preserve">payments — one row per payment event. Fields: payment_id, claim_id, payment_date, payment_amount, payment_type (EFT / Check / Patient), era_id, check_number, posting_status, exception_flag.</w:t>
      </w:r>
    </w:p>
    <w:p>
      <w:pPr>
        <w:pStyle w:val="ListParagraph"/>
        <w:numPr>
          <w:ilvl w:val="0"/>
          <w:numId w:val="2"/>
        </w:numPr>
        <w:spacing w:after="60" w:before="60"/>
        <w:ind w:left="720" w:hanging="360"/>
      </w:pPr>
      <w:r>
        <w:rPr>
          <w:rFonts w:ascii="Arial" w:cs="Arial" w:eastAsia="Arial" w:hAnsi="Arial"/>
          <w:color w:val="3D3D3A"/>
          <w:sz w:val="22"/>
          <w:szCs w:val="22"/>
        </w:rPr>
        <w:t xml:space="preserve">ar_aging_snapshot — daily snapshot. Fields: snapshot_date, payer_id, bucket_0_30, bucket_31_60, bucket_61_90, bucket_91_120, bucket_over_120, total_ar, days_in_ar.</w:t>
      </w:r>
    </w:p>
    <w:p>
      <w:pPr>
        <w:pStyle w:val="ListParagraph"/>
        <w:numPr>
          <w:ilvl w:val="0"/>
          <w:numId w:val="2"/>
        </w:numPr>
        <w:spacing w:after="60" w:before="60"/>
        <w:ind w:left="720" w:hanging="360"/>
      </w:pPr>
      <w:r>
        <w:rPr>
          <w:rFonts w:ascii="Arial" w:cs="Arial" w:eastAsia="Arial" w:hAnsi="Arial"/>
          <w:color w:val="3D3D3A"/>
          <w:sz w:val="22"/>
          <w:szCs w:val="22"/>
        </w:rPr>
        <w:t xml:space="preserve">agent_event_log — immutable. Fields: event_id UUID, agent_name, action_type, entity_type, entity_id, input_summary, output_summary, reasoning_trace TEXT, confidence FLOAT, hitl_required BOOLEAN, human_decision VARCHAR, created_at TIMESTAMP.</w:t>
      </w:r>
    </w:p>
    <w:p>
      <w:r>
        <w:rPr>
          <w:sz w:val="1"/>
          <w:szCs w:val="1"/>
        </w:rPr>
        <w:t xml:space="preserve"/>
      </w:r>
    </w:p>
    <w:p>
      <w:pPr>
        <w:pStyle w:val="Heading2"/>
        <w:spacing w:after="140" w:before="280"/>
      </w:pPr>
      <w:r>
        <w:rPr>
          <w:rFonts w:ascii="Arial" w:cs="Arial" w:eastAsia="Arial" w:hAnsi="Arial"/>
          <w:b/>
          <w:bCs/>
          <w:color w:val="1B3A5C"/>
          <w:sz w:val="28"/>
          <w:szCs w:val="28"/>
        </w:rPr>
        <w:t xml:space="preserve">3.8  Synthetic SOAP Notes</w:t>
      </w:r>
    </w:p>
    <w:p>
      <w:pPr>
        <w:spacing w:after="80" w:before="80"/>
      </w:pPr>
      <w:r>
        <w:rPr>
          <w:rFonts w:ascii="Arial" w:cs="Arial" w:eastAsia="Arial" w:hAnsi="Arial"/>
          <w:color w:val="3D3D3A"/>
          <w:sz w:val="22"/>
          <w:szCs w:val="22"/>
        </w:rPr>
        <w:t xml:space="preserve">The coding agent requires synthetic clinical text to demonstrate NLP-based code suggestion. Generate 15 note templates with the following characteristics:</w:t>
      </w:r>
    </w:p>
    <w:p>
      <w:pPr>
        <w:pStyle w:val="ListParagraph"/>
        <w:numPr>
          <w:ilvl w:val="0"/>
          <w:numId w:val="2"/>
        </w:numPr>
        <w:spacing w:after="60" w:before="60"/>
        <w:ind w:left="720" w:hanging="360"/>
      </w:pPr>
      <w:r>
        <w:rPr>
          <w:rFonts w:ascii="Arial" w:cs="Arial" w:eastAsia="Arial" w:hAnsi="Arial"/>
          <w:color w:val="3D3D3A"/>
          <w:sz w:val="22"/>
          <w:szCs w:val="22"/>
        </w:rPr>
        <w:t xml:space="preserve">Each template covers a distinct clinical scenario: HTN management, Type 2 diabetes follow-up, COPD exacerbation, chest pain rule-out ACS, knee osteoarthritis injection, upper respiratory infection, back pain, anxiety/depression follow-up, hyperlipidemia, post-op wound check, skin lesion excision, urinary tract infection, new patient comprehensive exam, annual wellness visit, ED chest pain workup.</w:t>
      </w:r>
    </w:p>
    <w:p>
      <w:pPr>
        <w:pStyle w:val="ListParagraph"/>
        <w:numPr>
          <w:ilvl w:val="0"/>
          <w:numId w:val="2"/>
        </w:numPr>
        <w:spacing w:after="60" w:before="60"/>
        <w:ind w:left="720" w:hanging="360"/>
      </w:pPr>
      <w:r>
        <w:rPr>
          <w:rFonts w:ascii="Arial" w:cs="Arial" w:eastAsia="Arial" w:hAnsi="Arial"/>
          <w:color w:val="3D3D3A"/>
          <w:sz w:val="22"/>
          <w:szCs w:val="22"/>
        </w:rPr>
        <w:t xml:space="preserve">Each template must contain enough clinical detail that the coding agent can correctly suggest 2–4 ICD-10 codes and 1–2 CPT codes with high confidence.</w:t>
      </w:r>
    </w:p>
    <w:p>
      <w:pPr>
        <w:pStyle w:val="ListParagraph"/>
        <w:numPr>
          <w:ilvl w:val="0"/>
          <w:numId w:val="2"/>
        </w:numPr>
        <w:spacing w:after="60" w:before="60"/>
        <w:ind w:left="720" w:hanging="360"/>
      </w:pPr>
      <w:r>
        <w:rPr>
          <w:rFonts w:ascii="Arial" w:cs="Arial" w:eastAsia="Arial" w:hAnsi="Arial"/>
          <w:color w:val="3D3D3A"/>
          <w:sz w:val="22"/>
          <w:szCs w:val="22"/>
        </w:rPr>
        <w:t xml:space="preserve">Templates are stored as fixture JSON: soap_note_templates.json, keyed by scenario_id.</w:t>
      </w:r>
    </w:p>
    <w:p>
      <w:pPr>
        <w:pStyle w:val="ListParagraph"/>
        <w:numPr>
          <w:ilvl w:val="0"/>
          <w:numId w:val="2"/>
        </w:numPr>
        <w:spacing w:after="60" w:before="60"/>
        <w:ind w:left="720" w:hanging="360"/>
      </w:pPr>
      <w:r>
        <w:rPr>
          <w:rFonts w:ascii="Arial" w:cs="Arial" w:eastAsia="Arial" w:hAnsi="Arial"/>
          <w:color w:val="3D3D3A"/>
          <w:sz w:val="22"/>
          <w:szCs w:val="22"/>
        </w:rPr>
        <w:t xml:space="preserve">Encounters are assigned a scenario_id; the soap_note_text field is the template text with patient name/date substituted in.</w:t>
      </w:r>
    </w:p>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4 — AGENT SPECIFICATIONS</w:t>
            </w:r>
          </w:p>
        </w:tc>
      </w:tr>
    </w:tbl>
    <w:p>
      <w:r>
        <w:rPr>
          <w:sz w:val="1"/>
          <w:szCs w:val="1"/>
        </w:rPr>
        <w:t xml:space="preserve"/>
      </w:r>
    </w:p>
    <w:p>
      <w:pPr>
        <w:spacing w:after="80" w:before="80"/>
      </w:pPr>
      <w:r>
        <w:rPr>
          <w:rFonts w:ascii="Arial" w:cs="Arial" w:eastAsia="Arial" w:hAnsi="Arial"/>
          <w:color w:val="3D3D3A"/>
          <w:sz w:val="22"/>
          <w:szCs w:val="22"/>
        </w:rPr>
        <w:t xml:space="preserve">Each agent is a LangGraph node that receives a structured input, has access to a defined set of tools, reasons through its task using Claude claude-sonnet-4-20250514, writes its output to the database, and emits events to the SSE stream. All agents share a common interface contract:</w:t>
      </w:r>
    </w:p>
    <w:p>
      <w:r>
        <w:rPr>
          <w:sz w:val="0"/>
          <w:szCs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5F8A" w:sz="18"/>
              <w:bottom w:val="nil" w:color="FFFFFF" w:sz="0"/>
              <w:right w:val="nil" w:color="FFFFFF" w:sz="0"/>
            </w:tcBorders>
            <w:shd w:fill="F1EFE8" w:val="clear"/>
            <w:tcMar>
              <w:top w:type="dxa" w:w="100"/>
              <w:left w:type="dxa" w:w="200"/>
              <w:bottom w:type="dxa" w:w="100"/>
              <w:right w:type="dxa" w:w="100"/>
            </w:tcMar>
          </w:tcPr>
          <w:p>
            <w:pPr>
              <w:spacing w:after="0" w:before="0"/>
            </w:pPr>
            <w:r>
              <w:rPr>
                <w:rFonts w:ascii="Arial" w:cs="Arial" w:eastAsia="Arial" w:hAnsi="Arial"/>
                <w:i/>
                <w:iCs/>
                <w:color w:val="3D3D3A"/>
                <w:sz w:val="22"/>
                <w:szCs w:val="22"/>
              </w:rPr>
              <w:t xml:space="preserve">AgentInput: { entity_id: str, entity_type: str, context: dict, run_mode: "auto" | "assisted" }
AgentOutput: { status: "complete" | "escalated" | "failed", result: dict, reasoning_trace: str, confidence: float, hitl_required: bool, hitl_reason: Optional[str] }</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4.1  Eligibility Agent</w:t>
      </w:r>
    </w:p>
    <w:p>
      <w:pPr>
        <w:pStyle w:val="Heading3"/>
        <w:spacing w:after="100" w:before="220"/>
      </w:pPr>
      <w:r>
        <w:rPr>
          <w:rFonts w:ascii="Arial" w:cs="Arial" w:eastAsia="Arial" w:hAnsi="Arial"/>
          <w:b/>
          <w:bCs/>
          <w:color w:val="1E7A6E"/>
          <w:sz w:val="24"/>
          <w:szCs w:val="24"/>
        </w:rPr>
        <w:t xml:space="preserve">Purpose</w:t>
      </w:r>
    </w:p>
    <w:p>
      <w:pPr>
        <w:spacing w:after="80" w:before="80"/>
      </w:pPr>
      <w:r>
        <w:rPr>
          <w:rFonts w:ascii="Arial" w:cs="Arial" w:eastAsia="Arial" w:hAnsi="Arial"/>
          <w:color w:val="3D3D3A"/>
          <w:sz w:val="22"/>
          <w:szCs w:val="22"/>
        </w:rPr>
        <w:t xml:space="preserve">Verifies patient insurance eligibility in real time by querying the mock payer portal API. Runs nightly as a batch for all patients with appointments in the next 7 days and on-demand for any patient at registration.</w:t>
      </w:r>
    </w:p>
    <w:p>
      <w:pPr>
        <w:pStyle w:val="Heading3"/>
        <w:spacing w:after="100" w:before="220"/>
      </w:pPr>
      <w:r>
        <w:rPr>
          <w:rFonts w:ascii="Arial" w:cs="Arial" w:eastAsia="Arial" w:hAnsi="Arial"/>
          <w:b/>
          <w:bCs/>
          <w:color w:val="1E7A6E"/>
          <w:sz w:val="24"/>
          <w:szCs w:val="24"/>
        </w:rPr>
        <w:t xml:space="preserve">Tools Available</w:t>
      </w:r>
    </w:p>
    <w:p>
      <w:pPr>
        <w:pStyle w:val="ListParagraph"/>
        <w:numPr>
          <w:ilvl w:val="0"/>
          <w:numId w:val="2"/>
        </w:numPr>
        <w:spacing w:after="60" w:before="60"/>
        <w:ind w:left="720" w:hanging="360"/>
      </w:pPr>
      <w:r>
        <w:rPr>
          <w:rFonts w:ascii="Arial" w:cs="Arial" w:eastAsia="Arial" w:hAnsi="Arial"/>
          <w:color w:val="3D3D3A"/>
          <w:sz w:val="22"/>
          <w:szCs w:val="22"/>
        </w:rPr>
        <w:t xml:space="preserve">query_payer_eligibility(patient_id, payer_id, service_date) → EligibilityResponse271 — calls the mock 270/271 endpoint</w:t>
      </w:r>
    </w:p>
    <w:p>
      <w:pPr>
        <w:pStyle w:val="ListParagraph"/>
        <w:numPr>
          <w:ilvl w:val="0"/>
          <w:numId w:val="2"/>
        </w:numPr>
        <w:spacing w:after="60" w:before="60"/>
        <w:ind w:left="720" w:hanging="360"/>
      </w:pPr>
      <w:r>
        <w:rPr>
          <w:rFonts w:ascii="Arial" w:cs="Arial" w:eastAsia="Arial" w:hAnsi="Arial"/>
          <w:color w:val="3D3D3A"/>
          <w:sz w:val="22"/>
          <w:szCs w:val="22"/>
        </w:rPr>
        <w:t xml:space="preserve">get_patient_demographics(patient_id) → PatientRecord</w:t>
      </w:r>
    </w:p>
    <w:p>
      <w:pPr>
        <w:pStyle w:val="ListParagraph"/>
        <w:numPr>
          <w:ilvl w:val="0"/>
          <w:numId w:val="2"/>
        </w:numPr>
        <w:spacing w:after="60" w:before="60"/>
        <w:ind w:left="720" w:hanging="360"/>
      </w:pPr>
      <w:r>
        <w:rPr>
          <w:rFonts w:ascii="Arial" w:cs="Arial" w:eastAsia="Arial" w:hAnsi="Arial"/>
          <w:color w:val="3D3D3A"/>
          <w:sz w:val="22"/>
          <w:szCs w:val="22"/>
        </w:rPr>
        <w:t xml:space="preserve">get_patient_insurance(patient_id) → List[InsuranceRecord]</w:t>
      </w:r>
    </w:p>
    <w:p>
      <w:pPr>
        <w:pStyle w:val="ListParagraph"/>
        <w:numPr>
          <w:ilvl w:val="0"/>
          <w:numId w:val="2"/>
        </w:numPr>
        <w:spacing w:after="60" w:before="60"/>
        <w:ind w:left="720" w:hanging="360"/>
      </w:pPr>
      <w:r>
        <w:rPr>
          <w:rFonts w:ascii="Arial" w:cs="Arial" w:eastAsia="Arial" w:hAnsi="Arial"/>
          <w:color w:val="3D3D3A"/>
          <w:sz w:val="22"/>
          <w:szCs w:val="22"/>
        </w:rPr>
        <w:t xml:space="preserve">write_eligibility_result(patient_id, payer_id, result) → None</w:t>
      </w:r>
    </w:p>
    <w:p>
      <w:pPr>
        <w:pStyle w:val="ListParagraph"/>
        <w:numPr>
          <w:ilvl w:val="0"/>
          <w:numId w:val="2"/>
        </w:numPr>
        <w:spacing w:after="60" w:before="60"/>
        <w:ind w:left="720" w:hanging="360"/>
      </w:pPr>
      <w:r>
        <w:rPr>
          <w:rFonts w:ascii="Arial" w:cs="Arial" w:eastAsia="Arial" w:hAnsi="Arial"/>
          <w:color w:val="3D3D3A"/>
          <w:sz w:val="22"/>
          <w:szCs w:val="22"/>
        </w:rPr>
        <w:t xml:space="preserve">flag_missing_info(patient_id, fields: List[str]) → None</w:t>
      </w:r>
    </w:p>
    <w:p>
      <w:pPr>
        <w:pStyle w:val="Heading3"/>
        <w:spacing w:after="100" w:before="220"/>
      </w:pPr>
      <w:r>
        <w:rPr>
          <w:rFonts w:ascii="Arial" w:cs="Arial" w:eastAsia="Arial" w:hAnsi="Arial"/>
          <w:b/>
          <w:bCs/>
          <w:color w:val="1E7A6E"/>
          <w:sz w:val="24"/>
          <w:szCs w:val="24"/>
        </w:rPr>
        <w:t xml:space="preserve">Decision Logic</w:t>
      </w:r>
    </w:p>
    <w:p>
      <w:pPr>
        <w:spacing w:after="80" w:before="80"/>
      </w:pPr>
      <w:r>
        <w:rPr>
          <w:rFonts w:ascii="Arial" w:cs="Arial" w:eastAsia="Arial" w:hAnsi="Arial"/>
          <w:color w:val="3D3D3A"/>
          <w:sz w:val="22"/>
          <w:szCs w:val="22"/>
        </w:rPr>
        <w:t xml:space="preserve">For each patient: (1) fetch demographics and insurance records; (2) call eligibility endpoint for primary and secondary payers; (3) if deductible remaining &lt; $200 or OOP met, flag for financial counseling; (4) if out-of-network or plan inactive, escalate to HITL queue with reason; (5) if eligibility verified clean, mark as verified and store response.</w:t>
      </w:r>
    </w:p>
    <w:p>
      <w:pPr>
        <w:pStyle w:val="Heading3"/>
        <w:spacing w:after="100" w:before="220"/>
      </w:pPr>
      <w:r>
        <w:rPr>
          <w:rFonts w:ascii="Arial" w:cs="Arial" w:eastAsia="Arial" w:hAnsi="Arial"/>
          <w:b/>
          <w:bCs/>
          <w:color w:val="1E7A6E"/>
          <w:sz w:val="24"/>
          <w:szCs w:val="24"/>
        </w:rPr>
        <w:t xml:space="preserve">HITL Escalation Triggers</w:t>
      </w:r>
    </w:p>
    <w:p>
      <w:pPr>
        <w:pStyle w:val="ListParagraph"/>
        <w:numPr>
          <w:ilvl w:val="0"/>
          <w:numId w:val="2"/>
        </w:numPr>
        <w:spacing w:after="60" w:before="60"/>
        <w:ind w:left="720" w:hanging="360"/>
      </w:pPr>
      <w:r>
        <w:rPr>
          <w:rFonts w:ascii="Arial" w:cs="Arial" w:eastAsia="Arial" w:hAnsi="Arial"/>
          <w:color w:val="3D3D3A"/>
          <w:sz w:val="22"/>
          <w:szCs w:val="22"/>
        </w:rPr>
        <w:t xml:space="preserve">Plan is out-of-network for the scheduled service</w:t>
      </w:r>
    </w:p>
    <w:p>
      <w:pPr>
        <w:pStyle w:val="ListParagraph"/>
        <w:numPr>
          <w:ilvl w:val="0"/>
          <w:numId w:val="2"/>
        </w:numPr>
        <w:spacing w:after="60" w:before="60"/>
        <w:ind w:left="720" w:hanging="360"/>
      </w:pPr>
      <w:r>
        <w:rPr>
          <w:rFonts w:ascii="Arial" w:cs="Arial" w:eastAsia="Arial" w:hAnsi="Arial"/>
          <w:color w:val="3D3D3A"/>
          <w:sz w:val="22"/>
          <w:szCs w:val="22"/>
        </w:rPr>
        <w:t xml:space="preserve">Coverage has lapsed or policy is inactive</w:t>
      </w:r>
    </w:p>
    <w:p>
      <w:pPr>
        <w:pStyle w:val="ListParagraph"/>
        <w:numPr>
          <w:ilvl w:val="0"/>
          <w:numId w:val="2"/>
        </w:numPr>
        <w:spacing w:after="60" w:before="60"/>
        <w:ind w:left="720" w:hanging="360"/>
      </w:pPr>
      <w:r>
        <w:rPr>
          <w:rFonts w:ascii="Arial" w:cs="Arial" w:eastAsia="Arial" w:hAnsi="Arial"/>
          <w:color w:val="3D3D3A"/>
          <w:sz w:val="22"/>
          <w:szCs w:val="22"/>
        </w:rPr>
        <w:t xml:space="preserve">COB order cannot be determined from 271 response</w:t>
      </w:r>
    </w:p>
    <w:p>
      <w:pPr>
        <w:pStyle w:val="ListParagraph"/>
        <w:numPr>
          <w:ilvl w:val="0"/>
          <w:numId w:val="2"/>
        </w:numPr>
        <w:spacing w:after="60" w:before="60"/>
        <w:ind w:left="720" w:hanging="360"/>
      </w:pPr>
      <w:r>
        <w:rPr>
          <w:rFonts w:ascii="Arial" w:cs="Arial" w:eastAsia="Arial" w:hAnsi="Arial"/>
          <w:color w:val="3D3D3A"/>
          <w:sz w:val="22"/>
          <w:szCs w:val="22"/>
        </w:rPr>
        <w:t xml:space="preserve">Eligibility check fails 3 times (payer portal error)</w:t>
      </w:r>
    </w:p>
    <w:p>
      <w:pPr>
        <w:pStyle w:val="Heading3"/>
        <w:spacing w:after="100" w:before="220"/>
      </w:pPr>
      <w:r>
        <w:rPr>
          <w:rFonts w:ascii="Arial" w:cs="Arial" w:eastAsia="Arial" w:hAnsi="Arial"/>
          <w:b/>
          <w:bCs/>
          <w:color w:val="1E7A6E"/>
          <w:sz w:val="24"/>
          <w:szCs w:val="24"/>
        </w:rPr>
        <w:t xml:space="preserve">Output Events</w:t>
      </w:r>
    </w:p>
    <w:p>
      <w:pPr>
        <w:pStyle w:val="ListParagraph"/>
        <w:numPr>
          <w:ilvl w:val="0"/>
          <w:numId w:val="2"/>
        </w:numPr>
        <w:spacing w:after="60" w:before="60"/>
        <w:ind w:left="720" w:hanging="360"/>
      </w:pPr>
      <w:r>
        <w:rPr>
          <w:rFonts w:ascii="Arial" w:cs="Arial" w:eastAsia="Arial" w:hAnsi="Arial"/>
          <w:color w:val="3D3D3A"/>
          <w:sz w:val="22"/>
          <w:szCs w:val="22"/>
        </w:rPr>
        <w:t xml:space="preserve">eligibility.verified — clean verification</w:t>
      </w:r>
    </w:p>
    <w:p>
      <w:pPr>
        <w:pStyle w:val="ListParagraph"/>
        <w:numPr>
          <w:ilvl w:val="0"/>
          <w:numId w:val="2"/>
        </w:numPr>
        <w:spacing w:after="60" w:before="60"/>
        <w:ind w:left="720" w:hanging="360"/>
      </w:pPr>
      <w:r>
        <w:rPr>
          <w:rFonts w:ascii="Arial" w:cs="Arial" w:eastAsia="Arial" w:hAnsi="Arial"/>
          <w:color w:val="3D3D3A"/>
          <w:sz w:val="22"/>
          <w:szCs w:val="22"/>
        </w:rPr>
        <w:t xml:space="preserve">eligibility.escalated — sent to human queue</w:t>
      </w:r>
    </w:p>
    <w:p>
      <w:pPr>
        <w:pStyle w:val="ListParagraph"/>
        <w:numPr>
          <w:ilvl w:val="0"/>
          <w:numId w:val="2"/>
        </w:numPr>
        <w:spacing w:after="60" w:before="60"/>
        <w:ind w:left="720" w:hanging="360"/>
      </w:pPr>
      <w:r>
        <w:rPr>
          <w:rFonts w:ascii="Arial" w:cs="Arial" w:eastAsia="Arial" w:hAnsi="Arial"/>
          <w:color w:val="3D3D3A"/>
          <w:sz w:val="22"/>
          <w:szCs w:val="22"/>
        </w:rPr>
        <w:t xml:space="preserve">eligibility.financial_counseling_flag — patient has high balance exposure</w:t>
      </w:r>
    </w:p>
    <w:p>
      <w:r>
        <w:rPr>
          <w:sz w:val="1"/>
          <w:szCs w:val="1"/>
        </w:rPr>
        <w:t xml:space="preserve"/>
      </w:r>
    </w:p>
    <w:p>
      <w:pPr>
        <w:pStyle w:val="Heading2"/>
        <w:spacing w:after="140" w:before="280"/>
      </w:pPr>
      <w:r>
        <w:rPr>
          <w:rFonts w:ascii="Arial" w:cs="Arial" w:eastAsia="Arial" w:hAnsi="Arial"/>
          <w:b/>
          <w:bCs/>
          <w:color w:val="1B3A5C"/>
          <w:sz w:val="28"/>
          <w:szCs w:val="28"/>
        </w:rPr>
        <w:t xml:space="preserve">4.2  Coding Agent</w:t>
      </w:r>
    </w:p>
    <w:p>
      <w:pPr>
        <w:pStyle w:val="Heading3"/>
        <w:spacing w:after="100" w:before="220"/>
      </w:pPr>
      <w:r>
        <w:rPr>
          <w:rFonts w:ascii="Arial" w:cs="Arial" w:eastAsia="Arial" w:hAnsi="Arial"/>
          <w:b/>
          <w:bCs/>
          <w:color w:val="1E7A6E"/>
          <w:sz w:val="24"/>
          <w:szCs w:val="24"/>
        </w:rPr>
        <w:t xml:space="preserve">Purpose</w:t>
      </w:r>
    </w:p>
    <w:p>
      <w:pPr>
        <w:spacing w:after="80" w:before="80"/>
      </w:pPr>
      <w:r>
        <w:rPr>
          <w:rFonts w:ascii="Arial" w:cs="Arial" w:eastAsia="Arial" w:hAnsi="Arial"/>
          <w:color w:val="3D3D3A"/>
          <w:sz w:val="22"/>
          <w:szCs w:val="22"/>
        </w:rPr>
        <w:t xml:space="preserve">Reads the clinical encounter note (SOAP/H&amp;P/op report) and suggests CPT, ICD-10-CM, and modifier codes with confidence scores. Operates in "assisted" mode by default — a human coder reviews and approves before the claim is dropped.</w:t>
      </w:r>
    </w:p>
    <w:p>
      <w:pPr>
        <w:pStyle w:val="Heading3"/>
        <w:spacing w:after="100" w:before="220"/>
      </w:pPr>
      <w:r>
        <w:rPr>
          <w:rFonts w:ascii="Arial" w:cs="Arial" w:eastAsia="Arial" w:hAnsi="Arial"/>
          <w:b/>
          <w:bCs/>
          <w:color w:val="1E7A6E"/>
          <w:sz w:val="24"/>
          <w:szCs w:val="24"/>
        </w:rPr>
        <w:t xml:space="preserve">Tools Available</w:t>
      </w:r>
    </w:p>
    <w:p>
      <w:pPr>
        <w:pStyle w:val="ListParagraph"/>
        <w:numPr>
          <w:ilvl w:val="0"/>
          <w:numId w:val="2"/>
        </w:numPr>
        <w:spacing w:after="60" w:before="60"/>
        <w:ind w:left="720" w:hanging="360"/>
      </w:pPr>
      <w:r>
        <w:rPr>
          <w:rFonts w:ascii="Arial" w:cs="Arial" w:eastAsia="Arial" w:hAnsi="Arial"/>
          <w:color w:val="3D3D3A"/>
          <w:sz w:val="22"/>
          <w:szCs w:val="22"/>
        </w:rPr>
        <w:t xml:space="preserve">get_encounter_note(encounter_id) → EncounterNote including soap_note_text</w:t>
      </w:r>
    </w:p>
    <w:p>
      <w:pPr>
        <w:pStyle w:val="ListParagraph"/>
        <w:numPr>
          <w:ilvl w:val="0"/>
          <w:numId w:val="2"/>
        </w:numPr>
        <w:spacing w:after="60" w:before="60"/>
        <w:ind w:left="720" w:hanging="360"/>
      </w:pPr>
      <w:r>
        <w:rPr>
          <w:rFonts w:ascii="Arial" w:cs="Arial" w:eastAsia="Arial" w:hAnsi="Arial"/>
          <w:color w:val="3D3D3A"/>
          <w:sz w:val="22"/>
          <w:szCs w:val="22"/>
        </w:rPr>
        <w:t xml:space="preserve">get_patient_history(patient_id) → List[PriorEncounterSummary]</w:t>
      </w:r>
    </w:p>
    <w:p>
      <w:pPr>
        <w:pStyle w:val="ListParagraph"/>
        <w:numPr>
          <w:ilvl w:val="0"/>
          <w:numId w:val="2"/>
        </w:numPr>
        <w:spacing w:after="60" w:before="60"/>
        <w:ind w:left="720" w:hanging="360"/>
      </w:pPr>
      <w:r>
        <w:rPr>
          <w:rFonts w:ascii="Arial" w:cs="Arial" w:eastAsia="Arial" w:hAnsi="Arial"/>
          <w:color w:val="3D3D3A"/>
          <w:sz w:val="22"/>
          <w:szCs w:val="22"/>
        </w:rPr>
        <w:t xml:space="preserve">search_cpt_codes(description) → List[CPTCode] — fixture-based lookup</w:t>
      </w:r>
    </w:p>
    <w:p>
      <w:pPr>
        <w:pStyle w:val="ListParagraph"/>
        <w:numPr>
          <w:ilvl w:val="0"/>
          <w:numId w:val="2"/>
        </w:numPr>
        <w:spacing w:after="60" w:before="60"/>
        <w:ind w:left="720" w:hanging="360"/>
      </w:pPr>
      <w:r>
        <w:rPr>
          <w:rFonts w:ascii="Arial" w:cs="Arial" w:eastAsia="Arial" w:hAnsi="Arial"/>
          <w:color w:val="3D3D3A"/>
          <w:sz w:val="22"/>
          <w:szCs w:val="22"/>
        </w:rPr>
        <w:t xml:space="preserve">search_icd10_codes(description) → List[ICD10Code] — fixture-based lookup</w:t>
      </w:r>
    </w:p>
    <w:p>
      <w:pPr>
        <w:pStyle w:val="ListParagraph"/>
        <w:numPr>
          <w:ilvl w:val="0"/>
          <w:numId w:val="2"/>
        </w:numPr>
        <w:spacing w:after="60" w:before="60"/>
        <w:ind w:left="720" w:hanging="360"/>
      </w:pPr>
      <w:r>
        <w:rPr>
          <w:rFonts w:ascii="Arial" w:cs="Arial" w:eastAsia="Arial" w:hAnsi="Arial"/>
          <w:color w:val="3D3D3A"/>
          <w:sz w:val="22"/>
          <w:szCs w:val="22"/>
        </w:rPr>
        <w:t xml:space="preserve">validate_code_combination(cpt_codes, icd10_codes, modifiers) → ValidationResult — bundling/editing rules</w:t>
      </w:r>
    </w:p>
    <w:p>
      <w:pPr>
        <w:pStyle w:val="ListParagraph"/>
        <w:numPr>
          <w:ilvl w:val="0"/>
          <w:numId w:val="2"/>
        </w:numPr>
        <w:spacing w:after="60" w:before="60"/>
        <w:ind w:left="720" w:hanging="360"/>
      </w:pPr>
      <w:r>
        <w:rPr>
          <w:rFonts w:ascii="Arial" w:cs="Arial" w:eastAsia="Arial" w:hAnsi="Arial"/>
          <w:color w:val="3D3D3A"/>
          <w:sz w:val="22"/>
          <w:szCs w:val="22"/>
        </w:rPr>
        <w:t xml:space="preserve">write_coding_suggestion(encounter_id, codes, confidence, reasoning) → None</w:t>
      </w:r>
    </w:p>
    <w:p>
      <w:pPr>
        <w:pStyle w:val="Heading3"/>
        <w:spacing w:after="100" w:before="220"/>
      </w:pPr>
      <w:r>
        <w:rPr>
          <w:rFonts w:ascii="Arial" w:cs="Arial" w:eastAsia="Arial" w:hAnsi="Arial"/>
          <w:b/>
          <w:bCs/>
          <w:color w:val="1E7A6E"/>
          <w:sz w:val="24"/>
          <w:szCs w:val="24"/>
        </w:rPr>
        <w:t xml:space="preserve">System Prompt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5B4DA0" w:sz="18"/>
              <w:bottom w:val="nil" w:color="FFFFFF" w:sz="0"/>
              <w:right w:val="nil" w:color="FFFFFF" w:sz="0"/>
            </w:tcBorders>
            <w:shd w:fill="EEEBF8" w:val="clear"/>
            <w:tcMar>
              <w:top w:type="dxa" w:w="100"/>
              <w:left w:type="dxa" w:w="200"/>
              <w:bottom w:type="dxa" w:w="100"/>
              <w:right w:type="dxa" w:w="100"/>
            </w:tcMar>
          </w:tcPr>
          <w:p>
            <w:pPr>
              <w:spacing w:after="0" w:before="0"/>
            </w:pPr>
            <w:r>
              <w:rPr>
                <w:rFonts w:ascii="Arial" w:cs="Arial" w:eastAsia="Arial" w:hAnsi="Arial"/>
                <w:i/>
                <w:iCs/>
                <w:color w:val="3D3D3A"/>
                <w:sz w:val="22"/>
                <w:szCs w:val="22"/>
              </w:rPr>
              <w:t xml:space="preserve">You are a certified professional coder (CPC) AI assistant. Analyze the clinical note provided and suggest the most accurate CPT procedure codes, ICD-10-CM diagnosis codes, and modifiers. For each code, provide: the code itself, its description, your confidence score (0–1), and a brief clinical rationale drawn from the note. Flag any documentation gaps that would prevent accurate coding. Always adhere to CMS coding guidelines and payer-specific policies where known.</w:t>
            </w:r>
          </w:p>
        </w:tc>
      </w:tr>
    </w:tbl>
    <w:p>
      <w:pPr>
        <w:pStyle w:val="Heading3"/>
        <w:spacing w:after="100" w:before="220"/>
      </w:pPr>
      <w:r>
        <w:rPr>
          <w:rFonts w:ascii="Arial" w:cs="Arial" w:eastAsia="Arial" w:hAnsi="Arial"/>
          <w:b/>
          <w:bCs/>
          <w:color w:val="1E7A6E"/>
          <w:sz w:val="24"/>
          <w:szCs w:val="24"/>
        </w:rPr>
        <w:t xml:space="preserve">Output Requirements</w:t>
      </w:r>
    </w:p>
    <w:p>
      <w:pPr>
        <w:spacing w:after="80" w:before="80"/>
      </w:pPr>
      <w:r>
        <w:rPr>
          <w:rFonts w:ascii="Arial" w:cs="Arial" w:eastAsia="Arial" w:hAnsi="Arial"/>
          <w:color w:val="3D3D3A"/>
          <w:sz w:val="22"/>
          <w:szCs w:val="22"/>
        </w:rPr>
        <w:t xml:space="preserve">The agent must return a structured CodeSuggestion object containing: primary_cpt (with confidence), additional_cpts (list), primary_icd10, secondary_icd10s (list), modifiers, documentation_gaps (list of free-text warnings), overall_confidence, and full reasoning_trace.</w:t>
      </w:r>
    </w:p>
    <w:p>
      <w:pPr>
        <w:pStyle w:val="Heading3"/>
        <w:spacing w:after="100" w:before="220"/>
      </w:pPr>
      <w:r>
        <w:rPr>
          <w:rFonts w:ascii="Arial" w:cs="Arial" w:eastAsia="Arial" w:hAnsi="Arial"/>
          <w:b/>
          <w:bCs/>
          <w:color w:val="1E7A6E"/>
          <w:sz w:val="24"/>
          <w:szCs w:val="24"/>
        </w:rPr>
        <w:t xml:space="preserve">Auto-Approval Rule</w:t>
      </w:r>
    </w:p>
    <w:p>
      <w:pPr>
        <w:spacing w:after="80" w:before="80"/>
      </w:pPr>
      <w:r>
        <w:rPr>
          <w:rFonts w:ascii="Arial" w:cs="Arial" w:eastAsia="Arial" w:hAnsi="Arial"/>
          <w:color w:val="3D3D3A"/>
          <w:sz w:val="22"/>
          <w:szCs w:val="22"/>
        </w:rPr>
        <w:t xml:space="preserve">If overall_confidence &gt;= 0.95 AND documentation_gaps is empty AND the code combination passes validation, the agent may auto-approve and drop the charge. Otherwise, route to coder review queue.</w:t>
      </w:r>
    </w:p>
    <w:p>
      <w:r>
        <w:rPr>
          <w:sz w:val="1"/>
          <w:szCs w:val="1"/>
        </w:rPr>
        <w:t xml:space="preserve"/>
      </w:r>
    </w:p>
    <w:p>
      <w:pPr>
        <w:pStyle w:val="Heading2"/>
        <w:spacing w:after="140" w:before="280"/>
      </w:pPr>
      <w:r>
        <w:rPr>
          <w:rFonts w:ascii="Arial" w:cs="Arial" w:eastAsia="Arial" w:hAnsi="Arial"/>
          <w:b/>
          <w:bCs/>
          <w:color w:val="1B3A5C"/>
          <w:sz w:val="28"/>
          <w:szCs w:val="28"/>
        </w:rPr>
        <w:t xml:space="preserve">4.3  Claim Scrubbing Agent</w:t>
      </w:r>
    </w:p>
    <w:p>
      <w:pPr>
        <w:pStyle w:val="Heading3"/>
        <w:spacing w:after="100" w:before="220"/>
      </w:pPr>
      <w:r>
        <w:rPr>
          <w:rFonts w:ascii="Arial" w:cs="Arial" w:eastAsia="Arial" w:hAnsi="Arial"/>
          <w:b/>
          <w:bCs/>
          <w:color w:val="1E7A6E"/>
          <w:sz w:val="24"/>
          <w:szCs w:val="24"/>
        </w:rPr>
        <w:t xml:space="preserve">Purpose</w:t>
      </w:r>
    </w:p>
    <w:p>
      <w:pPr>
        <w:spacing w:after="80" w:before="80"/>
      </w:pPr>
      <w:r>
        <w:rPr>
          <w:rFonts w:ascii="Arial" w:cs="Arial" w:eastAsia="Arial" w:hAnsi="Arial"/>
          <w:color w:val="3D3D3A"/>
          <w:sz w:val="22"/>
          <w:szCs w:val="22"/>
        </w:rPr>
        <w:t xml:space="preserve">Applies a rule engine and ML-based rejection prediction to each claim before it is submitted to the clearinghouse. Identifies edits, estimates rejection probability per payer, and either releases the claim or holds it for correction.</w:t>
      </w:r>
    </w:p>
    <w:p>
      <w:pPr>
        <w:pStyle w:val="Heading3"/>
        <w:spacing w:after="100" w:before="220"/>
      </w:pPr>
      <w:r>
        <w:rPr>
          <w:rFonts w:ascii="Arial" w:cs="Arial" w:eastAsia="Arial" w:hAnsi="Arial"/>
          <w:b/>
          <w:bCs/>
          <w:color w:val="1E7A6E"/>
          <w:sz w:val="24"/>
          <w:szCs w:val="24"/>
        </w:rPr>
        <w:t xml:space="preserve">Tools Available</w:t>
      </w:r>
    </w:p>
    <w:p>
      <w:pPr>
        <w:pStyle w:val="ListParagraph"/>
        <w:numPr>
          <w:ilvl w:val="0"/>
          <w:numId w:val="2"/>
        </w:numPr>
        <w:spacing w:after="60" w:before="60"/>
        <w:ind w:left="720" w:hanging="360"/>
      </w:pPr>
      <w:r>
        <w:rPr>
          <w:rFonts w:ascii="Arial" w:cs="Arial" w:eastAsia="Arial" w:hAnsi="Arial"/>
          <w:color w:val="3D3D3A"/>
          <w:sz w:val="22"/>
          <w:szCs w:val="22"/>
        </w:rPr>
        <w:t xml:space="preserve">get_claim_with_lines(claim_id) → ClaimWithLines</w:t>
      </w:r>
    </w:p>
    <w:p>
      <w:pPr>
        <w:pStyle w:val="ListParagraph"/>
        <w:numPr>
          <w:ilvl w:val="0"/>
          <w:numId w:val="2"/>
        </w:numPr>
        <w:spacing w:after="60" w:before="60"/>
        <w:ind w:left="720" w:hanging="360"/>
      </w:pPr>
      <w:r>
        <w:rPr>
          <w:rFonts w:ascii="Arial" w:cs="Arial" w:eastAsia="Arial" w:hAnsi="Arial"/>
          <w:color w:val="3D3D3A"/>
          <w:sz w:val="22"/>
          <w:szCs w:val="22"/>
        </w:rPr>
        <w:t xml:space="preserve">get_payer_edit_rules(payer_id) → List[EditRule] — from fixture JSON per payer</w:t>
      </w:r>
    </w:p>
    <w:p>
      <w:pPr>
        <w:pStyle w:val="ListParagraph"/>
        <w:numPr>
          <w:ilvl w:val="0"/>
          <w:numId w:val="2"/>
        </w:numPr>
        <w:spacing w:after="60" w:before="60"/>
        <w:ind w:left="720" w:hanging="360"/>
      </w:pPr>
      <w:r>
        <w:rPr>
          <w:rFonts w:ascii="Arial" w:cs="Arial" w:eastAsia="Arial" w:hAnsi="Arial"/>
          <w:color w:val="3D3D3A"/>
          <w:sz w:val="22"/>
          <w:szCs w:val="22"/>
        </w:rPr>
        <w:t xml:space="preserve">check_lcd_ncd(cpt_code, icd10_code) → CoverageDecision — mock CMS LCD/NCD lookup</w:t>
      </w:r>
    </w:p>
    <w:p>
      <w:pPr>
        <w:pStyle w:val="ListParagraph"/>
        <w:numPr>
          <w:ilvl w:val="0"/>
          <w:numId w:val="2"/>
        </w:numPr>
        <w:spacing w:after="60" w:before="60"/>
        <w:ind w:left="720" w:hanging="360"/>
      </w:pPr>
      <w:r>
        <w:rPr>
          <w:rFonts w:ascii="Arial" w:cs="Arial" w:eastAsia="Arial" w:hAnsi="Arial"/>
          <w:color w:val="3D3D3A"/>
          <w:sz w:val="22"/>
          <w:szCs w:val="22"/>
        </w:rPr>
        <w:t xml:space="preserve">check_bundling_rules(cpt_codes) → List[BundlingConflict] — NCCI edits</w:t>
      </w:r>
    </w:p>
    <w:p>
      <w:pPr>
        <w:pStyle w:val="ListParagraph"/>
        <w:numPr>
          <w:ilvl w:val="0"/>
          <w:numId w:val="2"/>
        </w:numPr>
        <w:spacing w:after="60" w:before="60"/>
        <w:ind w:left="720" w:hanging="360"/>
      </w:pPr>
      <w:r>
        <w:rPr>
          <w:rFonts w:ascii="Arial" w:cs="Arial" w:eastAsia="Arial" w:hAnsi="Arial"/>
          <w:color w:val="3D3D3A"/>
          <w:sz w:val="22"/>
          <w:szCs w:val="22"/>
        </w:rPr>
        <w:t xml:space="preserve">get_prior_auth_status(encounter_id, cpt_code) → AuthStatus</w:t>
      </w:r>
    </w:p>
    <w:p>
      <w:pPr>
        <w:pStyle w:val="ListParagraph"/>
        <w:numPr>
          <w:ilvl w:val="0"/>
          <w:numId w:val="2"/>
        </w:numPr>
        <w:spacing w:after="60" w:before="60"/>
        <w:ind w:left="720" w:hanging="360"/>
      </w:pPr>
      <w:r>
        <w:rPr>
          <w:rFonts w:ascii="Arial" w:cs="Arial" w:eastAsia="Arial" w:hAnsi="Arial"/>
          <w:color w:val="3D3D3A"/>
          <w:sz w:val="22"/>
          <w:szCs w:val="22"/>
        </w:rPr>
        <w:t xml:space="preserve">predict_rejection_probability(claim_features) → float — simple logistic model trained on seeded history</w:t>
      </w:r>
    </w:p>
    <w:p>
      <w:pPr>
        <w:pStyle w:val="ListParagraph"/>
        <w:numPr>
          <w:ilvl w:val="0"/>
          <w:numId w:val="2"/>
        </w:numPr>
        <w:spacing w:after="60" w:before="60"/>
        <w:ind w:left="720" w:hanging="360"/>
      </w:pPr>
      <w:r>
        <w:rPr>
          <w:rFonts w:ascii="Arial" w:cs="Arial" w:eastAsia="Arial" w:hAnsi="Arial"/>
          <w:color w:val="3D3D3A"/>
          <w:sz w:val="22"/>
          <w:szCs w:val="22"/>
        </w:rPr>
        <w:t xml:space="preserve">write_scrub_result(claim_id, score, edits, release_flag) → None</w:t>
      </w:r>
    </w:p>
    <w:p>
      <w:pPr>
        <w:pStyle w:val="Heading3"/>
        <w:spacing w:after="100" w:before="220"/>
      </w:pPr>
      <w:r>
        <w:rPr>
          <w:rFonts w:ascii="Arial" w:cs="Arial" w:eastAsia="Arial" w:hAnsi="Arial"/>
          <w:b/>
          <w:bCs/>
          <w:color w:val="1E7A6E"/>
          <w:sz w:val="24"/>
          <w:szCs w:val="24"/>
        </w:rPr>
        <w:t xml:space="preserve">Edit Categories</w:t>
      </w:r>
    </w:p>
    <w:p>
      <w:pPr>
        <w:spacing w:after="80" w:before="80"/>
      </w:pPr>
      <w:r>
        <w:rPr>
          <w:rFonts w:ascii="Arial" w:cs="Arial" w:eastAsia="Arial" w:hAnsi="Arial"/>
          <w:color w:val="3D3D3A"/>
          <w:sz w:val="22"/>
          <w:szCs w:val="22"/>
        </w:rPr>
        <w:t xml:space="preserve">The agent must check for: missing or invalid modifier, diagnosis not supporting medical necessity (LCD mismatch), unbundling violation, auth required but not obtained, timely filing approaching (&lt;14 days), demographic mismatch (patient vs insured), duplicate claim (same service date + CPT + patient), and place-of-service mismatch.</w:t>
      </w:r>
    </w:p>
    <w:p>
      <w:pPr>
        <w:pStyle w:val="Heading3"/>
        <w:spacing w:after="100" w:before="220"/>
      </w:pPr>
      <w:r>
        <w:rPr>
          <w:rFonts w:ascii="Arial" w:cs="Arial" w:eastAsia="Arial" w:hAnsi="Arial"/>
          <w:b/>
          <w:bCs/>
          <w:color w:val="1E7A6E"/>
          <w:sz w:val="24"/>
          <w:szCs w:val="24"/>
        </w:rPr>
        <w:t xml:space="preserve">Release Criteria</w:t>
      </w:r>
    </w:p>
    <w:p>
      <w:pPr>
        <w:spacing w:after="80" w:before="80"/>
      </w:pPr>
      <w:r>
        <w:rPr>
          <w:rFonts w:ascii="Arial" w:cs="Arial" w:eastAsia="Arial" w:hAnsi="Arial"/>
          <w:color w:val="3D3D3A"/>
          <w:sz w:val="22"/>
          <w:szCs w:val="22"/>
        </w:rPr>
        <w:t xml:space="preserve">Release claim for submission if: scrub_score &gt;= 0.90 AND no critical edits (auth missing, LCD fail) are present. Hold if critical edits exist. Flag for review if score is 0.75–0.89.</w:t>
      </w:r>
    </w:p>
    <w:p>
      <w:r>
        <w:rPr>
          <w:sz w:val="1"/>
          <w:szCs w:val="1"/>
        </w:rPr>
        <w:t xml:space="preserve"/>
      </w:r>
    </w:p>
    <w:p>
      <w:pPr>
        <w:pStyle w:val="Heading2"/>
        <w:spacing w:after="140" w:before="280"/>
      </w:pPr>
      <w:r>
        <w:rPr>
          <w:rFonts w:ascii="Arial" w:cs="Arial" w:eastAsia="Arial" w:hAnsi="Arial"/>
          <w:b/>
          <w:bCs/>
          <w:color w:val="1B3A5C"/>
          <w:sz w:val="28"/>
          <w:szCs w:val="28"/>
        </w:rPr>
        <w:t xml:space="preserve">4.4  Claim Tracking Agent</w:t>
      </w:r>
    </w:p>
    <w:p>
      <w:pPr>
        <w:pStyle w:val="Heading3"/>
        <w:spacing w:after="100" w:before="220"/>
      </w:pPr>
      <w:r>
        <w:rPr>
          <w:rFonts w:ascii="Arial" w:cs="Arial" w:eastAsia="Arial" w:hAnsi="Arial"/>
          <w:b/>
          <w:bCs/>
          <w:color w:val="1E7A6E"/>
          <w:sz w:val="24"/>
          <w:szCs w:val="24"/>
        </w:rPr>
        <w:t xml:space="preserve">Purpose</w:t>
      </w:r>
    </w:p>
    <w:p>
      <w:pPr>
        <w:spacing w:after="80" w:before="80"/>
      </w:pPr>
      <w:r>
        <w:rPr>
          <w:rFonts w:ascii="Arial" w:cs="Arial" w:eastAsia="Arial" w:hAnsi="Arial"/>
          <w:color w:val="3D3D3A"/>
          <w:sz w:val="22"/>
          <w:szCs w:val="22"/>
        </w:rPr>
        <w:t xml:space="preserve">Monitors all submitted claims for payer status updates. Runs daily as a scheduled job. Surfaces claims that are approaching timely filing limits, stuck in "pending" state, or adjudicated with unexpected underpayments.</w:t>
      </w:r>
    </w:p>
    <w:p>
      <w:pPr>
        <w:pStyle w:val="Heading3"/>
        <w:spacing w:after="100" w:before="220"/>
      </w:pPr>
      <w:r>
        <w:rPr>
          <w:rFonts w:ascii="Arial" w:cs="Arial" w:eastAsia="Arial" w:hAnsi="Arial"/>
          <w:b/>
          <w:bCs/>
          <w:color w:val="1E7A6E"/>
          <w:sz w:val="24"/>
          <w:szCs w:val="24"/>
        </w:rPr>
        <w:t xml:space="preserve">Tools Available</w:t>
      </w:r>
    </w:p>
    <w:p>
      <w:pPr>
        <w:pStyle w:val="ListParagraph"/>
        <w:numPr>
          <w:ilvl w:val="0"/>
          <w:numId w:val="2"/>
        </w:numPr>
        <w:spacing w:after="60" w:before="60"/>
        <w:ind w:left="720" w:hanging="360"/>
      </w:pPr>
      <w:r>
        <w:rPr>
          <w:rFonts w:ascii="Arial" w:cs="Arial" w:eastAsia="Arial" w:hAnsi="Arial"/>
          <w:color w:val="3D3D3A"/>
          <w:sz w:val="22"/>
          <w:szCs w:val="22"/>
        </w:rPr>
        <w:t xml:space="preserve">get_submitted_claims(days_submitted_min=1) → List[ClaimSummary]</w:t>
      </w:r>
    </w:p>
    <w:p>
      <w:pPr>
        <w:pStyle w:val="ListParagraph"/>
        <w:numPr>
          <w:ilvl w:val="0"/>
          <w:numId w:val="2"/>
        </w:numPr>
        <w:spacing w:after="60" w:before="60"/>
        <w:ind w:left="720" w:hanging="360"/>
      </w:pPr>
      <w:r>
        <w:rPr>
          <w:rFonts w:ascii="Arial" w:cs="Arial" w:eastAsia="Arial" w:hAnsi="Arial"/>
          <w:color w:val="3D3D3A"/>
          <w:sz w:val="22"/>
          <w:szCs w:val="22"/>
        </w:rPr>
        <w:t xml:space="preserve">query_payer_claim_status(claim_id, payer_id) → ClaimStatusResponse277 — mock 277 endpoint</w:t>
      </w:r>
    </w:p>
    <w:p>
      <w:pPr>
        <w:pStyle w:val="ListParagraph"/>
        <w:numPr>
          <w:ilvl w:val="0"/>
          <w:numId w:val="2"/>
        </w:numPr>
        <w:spacing w:after="60" w:before="60"/>
        <w:ind w:left="720" w:hanging="360"/>
      </w:pPr>
      <w:r>
        <w:rPr>
          <w:rFonts w:ascii="Arial" w:cs="Arial" w:eastAsia="Arial" w:hAnsi="Arial"/>
          <w:color w:val="3D3D3A"/>
          <w:sz w:val="22"/>
          <w:szCs w:val="22"/>
        </w:rPr>
        <w:t xml:space="preserve">get_contract_allowable(cpt_code, payer_id) → Decimal — fee schedule lookup</w:t>
      </w:r>
    </w:p>
    <w:p>
      <w:pPr>
        <w:pStyle w:val="ListParagraph"/>
        <w:numPr>
          <w:ilvl w:val="0"/>
          <w:numId w:val="2"/>
        </w:numPr>
        <w:spacing w:after="60" w:before="60"/>
        <w:ind w:left="720" w:hanging="360"/>
      </w:pPr>
      <w:r>
        <w:rPr>
          <w:rFonts w:ascii="Arial" w:cs="Arial" w:eastAsia="Arial" w:hAnsi="Arial"/>
          <w:color w:val="3D3D3A"/>
          <w:sz w:val="22"/>
          <w:szCs w:val="22"/>
        </w:rPr>
        <w:t xml:space="preserve">flag_underpayment(claim_id, expected, actual, variance_pct) → None</w:t>
      </w:r>
    </w:p>
    <w:p>
      <w:pPr>
        <w:pStyle w:val="ListParagraph"/>
        <w:numPr>
          <w:ilvl w:val="0"/>
          <w:numId w:val="2"/>
        </w:numPr>
        <w:spacing w:after="60" w:before="60"/>
        <w:ind w:left="720" w:hanging="360"/>
      </w:pPr>
      <w:r>
        <w:rPr>
          <w:rFonts w:ascii="Arial" w:cs="Arial" w:eastAsia="Arial" w:hAnsi="Arial"/>
          <w:color w:val="3D3D3A"/>
          <w:sz w:val="22"/>
          <w:szCs w:val="22"/>
        </w:rPr>
        <w:t xml:space="preserve">flag_timely_filing_risk(claim_id, days_remaining) → None</w:t>
      </w:r>
    </w:p>
    <w:p>
      <w:pPr>
        <w:pStyle w:val="ListParagraph"/>
        <w:numPr>
          <w:ilvl w:val="0"/>
          <w:numId w:val="2"/>
        </w:numPr>
        <w:spacing w:after="60" w:before="60"/>
        <w:ind w:left="720" w:hanging="360"/>
      </w:pPr>
      <w:r>
        <w:rPr>
          <w:rFonts w:ascii="Arial" w:cs="Arial" w:eastAsia="Arial" w:hAnsi="Arial"/>
          <w:color w:val="3D3D3A"/>
          <w:sz w:val="22"/>
          <w:szCs w:val="22"/>
        </w:rPr>
        <w:t xml:space="preserve">update_claim_status(claim_id, new_status) → None</w:t>
      </w:r>
    </w:p>
    <w:p>
      <w:pPr>
        <w:pStyle w:val="Heading3"/>
        <w:spacing w:after="100" w:before="220"/>
      </w:pPr>
      <w:r>
        <w:rPr>
          <w:rFonts w:ascii="Arial" w:cs="Arial" w:eastAsia="Arial" w:hAnsi="Arial"/>
          <w:b/>
          <w:bCs/>
          <w:color w:val="1E7A6E"/>
          <w:sz w:val="24"/>
          <w:szCs w:val="24"/>
        </w:rPr>
        <w:t xml:space="preserve">Underpayment Detection</w:t>
      </w:r>
    </w:p>
    <w:p>
      <w:pPr>
        <w:spacing w:after="80" w:before="80"/>
      </w:pPr>
      <w:r>
        <w:rPr>
          <w:rFonts w:ascii="Arial" w:cs="Arial" w:eastAsia="Arial" w:hAnsi="Arial"/>
          <w:color w:val="3D3D3A"/>
          <w:sz w:val="22"/>
          <w:szCs w:val="22"/>
        </w:rPr>
        <w:t xml:space="preserve">If (actual_paid / contract_allowable) &lt; 0.95 and variance &gt; $25, flag as potential underpayment and add to the underpayment review queue with the computed variance amount.</w:t>
      </w:r>
    </w:p>
    <w:p>
      <w:r>
        <w:rPr>
          <w:sz w:val="1"/>
          <w:szCs w:val="1"/>
        </w:rPr>
        <w:t xml:space="preserve"/>
      </w:r>
    </w:p>
    <w:p>
      <w:pPr>
        <w:pStyle w:val="Heading2"/>
        <w:spacing w:after="140" w:before="280"/>
      </w:pPr>
      <w:r>
        <w:rPr>
          <w:rFonts w:ascii="Arial" w:cs="Arial" w:eastAsia="Arial" w:hAnsi="Arial"/>
          <w:b/>
          <w:bCs/>
          <w:color w:val="1B3A5C"/>
          <w:sz w:val="28"/>
          <w:szCs w:val="28"/>
        </w:rPr>
        <w:t xml:space="preserve">4.5  ERA Posting Agent</w:t>
      </w:r>
    </w:p>
    <w:p>
      <w:pPr>
        <w:pStyle w:val="Heading3"/>
        <w:spacing w:after="100" w:before="220"/>
      </w:pPr>
      <w:r>
        <w:rPr>
          <w:rFonts w:ascii="Arial" w:cs="Arial" w:eastAsia="Arial" w:hAnsi="Arial"/>
          <w:b/>
          <w:bCs/>
          <w:color w:val="1E7A6E"/>
          <w:sz w:val="24"/>
          <w:szCs w:val="24"/>
        </w:rPr>
        <w:t xml:space="preserve">Purpose</w:t>
      </w:r>
    </w:p>
    <w:p>
      <w:pPr>
        <w:spacing w:after="80" w:before="80"/>
      </w:pPr>
      <w:r>
        <w:rPr>
          <w:rFonts w:ascii="Arial" w:cs="Arial" w:eastAsia="Arial" w:hAnsi="Arial"/>
          <w:color w:val="3D3D3A"/>
          <w:sz w:val="22"/>
          <w:szCs w:val="22"/>
        </w:rPr>
        <w:t xml:space="preserve">Processes incoming Electronic Remittance Advice (835 files). Matches payments to claims, posts contractual adjustments, creates patient balance records, and routes unmatched or exception payments to a human review queue.</w:t>
      </w:r>
    </w:p>
    <w:p>
      <w:pPr>
        <w:pStyle w:val="Heading3"/>
        <w:spacing w:after="100" w:before="220"/>
      </w:pPr>
      <w:r>
        <w:rPr>
          <w:rFonts w:ascii="Arial" w:cs="Arial" w:eastAsia="Arial" w:hAnsi="Arial"/>
          <w:b/>
          <w:bCs/>
          <w:color w:val="1E7A6E"/>
          <w:sz w:val="24"/>
          <w:szCs w:val="24"/>
        </w:rPr>
        <w:t xml:space="preserve">Tools Available</w:t>
      </w:r>
    </w:p>
    <w:p>
      <w:pPr>
        <w:pStyle w:val="ListParagraph"/>
        <w:numPr>
          <w:ilvl w:val="0"/>
          <w:numId w:val="2"/>
        </w:numPr>
        <w:spacing w:after="60" w:before="60"/>
        <w:ind w:left="720" w:hanging="360"/>
      </w:pPr>
      <w:r>
        <w:rPr>
          <w:rFonts w:ascii="Arial" w:cs="Arial" w:eastAsia="Arial" w:hAnsi="Arial"/>
          <w:color w:val="3D3D3A"/>
          <w:sz w:val="22"/>
          <w:szCs w:val="22"/>
        </w:rPr>
        <w:t xml:space="preserve">get_unposted_eras() → List[ERAFile] — reads from fixture ERA JSON files</w:t>
      </w:r>
    </w:p>
    <w:p>
      <w:pPr>
        <w:pStyle w:val="ListParagraph"/>
        <w:numPr>
          <w:ilvl w:val="0"/>
          <w:numId w:val="2"/>
        </w:numPr>
        <w:spacing w:after="60" w:before="60"/>
        <w:ind w:left="720" w:hanging="360"/>
      </w:pPr>
      <w:r>
        <w:rPr>
          <w:rFonts w:ascii="Arial" w:cs="Arial" w:eastAsia="Arial" w:hAnsi="Arial"/>
          <w:color w:val="3D3D3A"/>
          <w:sz w:val="22"/>
          <w:szCs w:val="22"/>
        </w:rPr>
        <w:t xml:space="preserve">get_claim_by_service_info(patient_id, service_date, cpt_code) → Claim — for matching</w:t>
      </w:r>
    </w:p>
    <w:p>
      <w:pPr>
        <w:pStyle w:val="ListParagraph"/>
        <w:numPr>
          <w:ilvl w:val="0"/>
          <w:numId w:val="2"/>
        </w:numPr>
        <w:spacing w:after="60" w:before="60"/>
        <w:ind w:left="720" w:hanging="360"/>
      </w:pPr>
      <w:r>
        <w:rPr>
          <w:rFonts w:ascii="Arial" w:cs="Arial" w:eastAsia="Arial" w:hAnsi="Arial"/>
          <w:color w:val="3D3D3A"/>
          <w:sz w:val="22"/>
          <w:szCs w:val="22"/>
        </w:rPr>
        <w:t xml:space="preserve">post_payment(claim_id, payment_amount, adjustment_codes, patient_balance) → None</w:t>
      </w:r>
    </w:p>
    <w:p>
      <w:pPr>
        <w:pStyle w:val="ListParagraph"/>
        <w:numPr>
          <w:ilvl w:val="0"/>
          <w:numId w:val="2"/>
        </w:numPr>
        <w:spacing w:after="60" w:before="60"/>
        <w:ind w:left="720" w:hanging="360"/>
      </w:pPr>
      <w:r>
        <w:rPr>
          <w:rFonts w:ascii="Arial" w:cs="Arial" w:eastAsia="Arial" w:hAnsi="Arial"/>
          <w:color w:val="3D3D3A"/>
          <w:sz w:val="22"/>
          <w:szCs w:val="22"/>
        </w:rPr>
        <w:t xml:space="preserve">create_patient_statement(patient_id, claim_id, balance_amount) → None</w:t>
      </w:r>
    </w:p>
    <w:p>
      <w:pPr>
        <w:pStyle w:val="ListParagraph"/>
        <w:numPr>
          <w:ilvl w:val="0"/>
          <w:numId w:val="2"/>
        </w:numPr>
        <w:spacing w:after="60" w:before="60"/>
        <w:ind w:left="720" w:hanging="360"/>
      </w:pPr>
      <w:r>
        <w:rPr>
          <w:rFonts w:ascii="Arial" w:cs="Arial" w:eastAsia="Arial" w:hAnsi="Arial"/>
          <w:color w:val="3D3D3A"/>
          <w:sz w:val="22"/>
          <w:szCs w:val="22"/>
        </w:rPr>
        <w:t xml:space="preserve">route_exception(era_id, line_id, reason) → None</w:t>
      </w:r>
    </w:p>
    <w:p>
      <w:pPr>
        <w:pStyle w:val="Heading3"/>
        <w:spacing w:after="100" w:before="220"/>
      </w:pPr>
      <w:r>
        <w:rPr>
          <w:rFonts w:ascii="Arial" w:cs="Arial" w:eastAsia="Arial" w:hAnsi="Arial"/>
          <w:b/>
          <w:bCs/>
          <w:color w:val="1E7A6E"/>
          <w:sz w:val="24"/>
          <w:szCs w:val="24"/>
        </w:rPr>
        <w:t xml:space="preserve">Matching Logic &amp; Exception Handling</w:t>
      </w:r>
    </w:p>
    <w:p>
      <w:pPr>
        <w:spacing w:after="80" w:before="80"/>
      </w:pPr>
      <w:r>
        <w:rPr>
          <w:rFonts w:ascii="Arial" w:cs="Arial" w:eastAsia="Arial" w:hAnsi="Arial"/>
          <w:color w:val="3D3D3A"/>
          <w:sz w:val="22"/>
          <w:szCs w:val="22"/>
        </w:rPr>
        <w:t xml:space="preserve">Primary match: claim_id present in ERA. Secondary match: patient + service date + CPT. If no match found after both attempts, route to exception queue. If CARC code is present (denial), route to denial agent workflow. Write-offs require HITL approval for amounts &gt; $50.</w:t>
      </w:r>
    </w:p>
    <w:p>
      <w:r>
        <w:rPr>
          <w:sz w:val="1"/>
          <w:szCs w:val="1"/>
        </w:rPr>
        <w:t xml:space="preserve"/>
      </w:r>
    </w:p>
    <w:p>
      <w:pPr>
        <w:pStyle w:val="Heading2"/>
        <w:spacing w:after="140" w:before="280"/>
      </w:pPr>
      <w:r>
        <w:rPr>
          <w:rFonts w:ascii="Arial" w:cs="Arial" w:eastAsia="Arial" w:hAnsi="Arial"/>
          <w:b/>
          <w:bCs/>
          <w:color w:val="1B3A5C"/>
          <w:sz w:val="28"/>
          <w:szCs w:val="28"/>
        </w:rPr>
        <w:t xml:space="preserve">4.6  Denial Management Agent</w:t>
      </w:r>
    </w:p>
    <w:p>
      <w:pPr>
        <w:pStyle w:val="Heading3"/>
        <w:spacing w:after="100" w:before="220"/>
      </w:pPr>
      <w:r>
        <w:rPr>
          <w:rFonts w:ascii="Arial" w:cs="Arial" w:eastAsia="Arial" w:hAnsi="Arial"/>
          <w:b/>
          <w:bCs/>
          <w:color w:val="1E7A6E"/>
          <w:sz w:val="24"/>
          <w:szCs w:val="24"/>
        </w:rPr>
        <w:t xml:space="preserve">Purpose</w:t>
      </w:r>
    </w:p>
    <w:p>
      <w:pPr>
        <w:spacing w:after="80" w:before="80"/>
      </w:pPr>
      <w:r>
        <w:rPr>
          <w:rFonts w:ascii="Arial" w:cs="Arial" w:eastAsia="Arial" w:hAnsi="Arial"/>
          <w:color w:val="3D3D3A"/>
          <w:sz w:val="22"/>
          <w:szCs w:val="22"/>
        </w:rPr>
        <w:t xml:space="preserve">The highest-value agent in the demo. Receives a denied claim, classifies the root cause, determines whether an appeal is warranted, generates a fully drafted appeal letter, and submits it to the payer (via mock API) if confidence is high.</w:t>
      </w:r>
    </w:p>
    <w:p>
      <w:pPr>
        <w:pStyle w:val="Heading3"/>
        <w:spacing w:after="100" w:before="220"/>
      </w:pPr>
      <w:r>
        <w:rPr>
          <w:rFonts w:ascii="Arial" w:cs="Arial" w:eastAsia="Arial" w:hAnsi="Arial"/>
          <w:b/>
          <w:bCs/>
          <w:color w:val="1E7A6E"/>
          <w:sz w:val="24"/>
          <w:szCs w:val="24"/>
        </w:rPr>
        <w:t xml:space="preserve">Tools Available</w:t>
      </w:r>
    </w:p>
    <w:p>
      <w:pPr>
        <w:pStyle w:val="ListParagraph"/>
        <w:numPr>
          <w:ilvl w:val="0"/>
          <w:numId w:val="2"/>
        </w:numPr>
        <w:spacing w:after="60" w:before="60"/>
        <w:ind w:left="720" w:hanging="360"/>
      </w:pPr>
      <w:r>
        <w:rPr>
          <w:rFonts w:ascii="Arial" w:cs="Arial" w:eastAsia="Arial" w:hAnsi="Arial"/>
          <w:color w:val="3D3D3A"/>
          <w:sz w:val="22"/>
          <w:szCs w:val="22"/>
        </w:rPr>
        <w:t xml:space="preserve">get_denial_detail(denial_id) → DenialRecord including CARC/RARC codes</w:t>
      </w:r>
    </w:p>
    <w:p>
      <w:pPr>
        <w:pStyle w:val="ListParagraph"/>
        <w:numPr>
          <w:ilvl w:val="0"/>
          <w:numId w:val="2"/>
        </w:numPr>
        <w:spacing w:after="60" w:before="60"/>
        <w:ind w:left="720" w:hanging="360"/>
      </w:pPr>
      <w:r>
        <w:rPr>
          <w:rFonts w:ascii="Arial" w:cs="Arial" w:eastAsia="Arial" w:hAnsi="Arial"/>
          <w:color w:val="3D3D3A"/>
          <w:sz w:val="22"/>
          <w:szCs w:val="22"/>
        </w:rPr>
        <w:t xml:space="preserve">get_claim_detail(claim_id) → ClaimWithLines</w:t>
      </w:r>
    </w:p>
    <w:p>
      <w:pPr>
        <w:pStyle w:val="ListParagraph"/>
        <w:numPr>
          <w:ilvl w:val="0"/>
          <w:numId w:val="2"/>
        </w:numPr>
        <w:spacing w:after="60" w:before="60"/>
        <w:ind w:left="720" w:hanging="360"/>
      </w:pPr>
      <w:r>
        <w:rPr>
          <w:rFonts w:ascii="Arial" w:cs="Arial" w:eastAsia="Arial" w:hAnsi="Arial"/>
          <w:color w:val="3D3D3A"/>
          <w:sz w:val="22"/>
          <w:szCs w:val="22"/>
        </w:rPr>
        <w:t xml:space="preserve">get_prior_auth_record(encounter_id) → PriorAuth or None</w:t>
      </w:r>
    </w:p>
    <w:p>
      <w:pPr>
        <w:pStyle w:val="ListParagraph"/>
        <w:numPr>
          <w:ilvl w:val="0"/>
          <w:numId w:val="2"/>
        </w:numPr>
        <w:spacing w:after="60" w:before="60"/>
        <w:ind w:left="720" w:hanging="360"/>
      </w:pPr>
      <w:r>
        <w:rPr>
          <w:rFonts w:ascii="Arial" w:cs="Arial" w:eastAsia="Arial" w:hAnsi="Arial"/>
          <w:color w:val="3D3D3A"/>
          <w:sz w:val="22"/>
          <w:szCs w:val="22"/>
        </w:rPr>
        <w:t xml:space="preserve">get_clinical_documentation(encounter_id) → EncounterNote</w:t>
      </w:r>
    </w:p>
    <w:p>
      <w:pPr>
        <w:pStyle w:val="ListParagraph"/>
        <w:numPr>
          <w:ilvl w:val="0"/>
          <w:numId w:val="2"/>
        </w:numPr>
        <w:spacing w:after="60" w:before="60"/>
        <w:ind w:left="720" w:hanging="360"/>
      </w:pPr>
      <w:r>
        <w:rPr>
          <w:rFonts w:ascii="Arial" w:cs="Arial" w:eastAsia="Arial" w:hAnsi="Arial"/>
          <w:color w:val="3D3D3A"/>
          <w:sz w:val="22"/>
          <w:szCs w:val="22"/>
        </w:rPr>
        <w:t xml:space="preserve">classify_denial_root_cause(carc_code, rarc_code, claim_context) → DenialClassification</w:t>
      </w:r>
    </w:p>
    <w:p>
      <w:pPr>
        <w:pStyle w:val="ListParagraph"/>
        <w:numPr>
          <w:ilvl w:val="0"/>
          <w:numId w:val="2"/>
        </w:numPr>
        <w:spacing w:after="60" w:before="60"/>
        <w:ind w:left="720" w:hanging="360"/>
      </w:pPr>
      <w:r>
        <w:rPr>
          <w:rFonts w:ascii="Arial" w:cs="Arial" w:eastAsia="Arial" w:hAnsi="Arial"/>
          <w:color w:val="3D3D3A"/>
          <w:sz w:val="22"/>
          <w:szCs w:val="22"/>
        </w:rPr>
        <w:t xml:space="preserve">calculate_appeal_deadline(denial_date, payer_id) → date</w:t>
      </w:r>
    </w:p>
    <w:p>
      <w:pPr>
        <w:pStyle w:val="ListParagraph"/>
        <w:numPr>
          <w:ilvl w:val="0"/>
          <w:numId w:val="2"/>
        </w:numPr>
        <w:spacing w:after="60" w:before="60"/>
        <w:ind w:left="720" w:hanging="360"/>
      </w:pPr>
      <w:r>
        <w:rPr>
          <w:rFonts w:ascii="Arial" w:cs="Arial" w:eastAsia="Arial" w:hAnsi="Arial"/>
          <w:color w:val="3D3D3A"/>
          <w:sz w:val="22"/>
          <w:szCs w:val="22"/>
        </w:rPr>
        <w:t xml:space="preserve">get_appeal_template(denial_category, payer_id) → str — fixture Jinja2 template</w:t>
      </w:r>
    </w:p>
    <w:p>
      <w:pPr>
        <w:pStyle w:val="ListParagraph"/>
        <w:numPr>
          <w:ilvl w:val="0"/>
          <w:numId w:val="2"/>
        </w:numPr>
        <w:spacing w:after="60" w:before="60"/>
        <w:ind w:left="720" w:hanging="360"/>
      </w:pPr>
      <w:r>
        <w:rPr>
          <w:rFonts w:ascii="Arial" w:cs="Arial" w:eastAsia="Arial" w:hAnsi="Arial"/>
          <w:color w:val="3D3D3A"/>
          <w:sz w:val="22"/>
          <w:szCs w:val="22"/>
        </w:rPr>
        <w:t xml:space="preserve">render_appeal_letter(template, claim_data, denial_data, clinical_summary) → str</w:t>
      </w:r>
    </w:p>
    <w:p>
      <w:pPr>
        <w:pStyle w:val="ListParagraph"/>
        <w:numPr>
          <w:ilvl w:val="0"/>
          <w:numId w:val="2"/>
        </w:numPr>
        <w:spacing w:after="60" w:before="60"/>
        <w:ind w:left="720" w:hanging="360"/>
      </w:pPr>
      <w:r>
        <w:rPr>
          <w:rFonts w:ascii="Arial" w:cs="Arial" w:eastAsia="Arial" w:hAnsi="Arial"/>
          <w:color w:val="3D3D3A"/>
          <w:sz w:val="22"/>
          <w:szCs w:val="22"/>
        </w:rPr>
        <w:t xml:space="preserve">submit_appeal(denial_id, appeal_letter_text) → AppealSubmissionResult — mock endpoint</w:t>
      </w:r>
    </w:p>
    <w:p>
      <w:pPr>
        <w:pStyle w:val="Heading3"/>
        <w:spacing w:after="100" w:before="220"/>
      </w:pPr>
      <w:r>
        <w:rPr>
          <w:rFonts w:ascii="Arial" w:cs="Arial" w:eastAsia="Arial" w:hAnsi="Arial"/>
          <w:b/>
          <w:bCs/>
          <w:color w:val="1E7A6E"/>
          <w:sz w:val="24"/>
          <w:szCs w:val="24"/>
        </w:rPr>
        <w:t xml:space="preserve">Denial Categories &amp; Suggested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Common CARCs</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 Action</w:t>
            </w:r>
          </w:p>
        </w:tc>
        <w:tc>
          <w:tcPr>
            <w:tcW w:type="dxa" w:w="3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HITL Trigger</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Eligibility</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CO-27, CO-29, CO-31</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Verify current eligibility; rebill</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If coverage gap confirmed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Prior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CO-15, CO-197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Obtain retro auth or draft appeal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Always — retro auth</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Coding / DX</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CO-4, CO-11, CO-16</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Suggest corrected codes; correct &amp; rebill</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If code change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Med Necessity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CO-50, CO-167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Pull clinical docs; draft appeal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Always — clinical review</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Timely Filing</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CO-29</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Compile proof of timely filing</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If proof unclear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Duplicate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Verify — write off if confirmed duplicate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If original not found</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Contractual</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CO-45, CO-253</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Auto write-off if ≤$50; else flag</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If &gt;$50 variance</w:t>
            </w:r>
          </w:p>
        </w:tc>
      </w:tr>
    </w:tbl>
    <w:p>
      <w:pPr>
        <w:pStyle w:val="Heading3"/>
        <w:spacing w:after="100" w:before="220"/>
      </w:pPr>
      <w:r>
        <w:rPr>
          <w:rFonts w:ascii="Arial" w:cs="Arial" w:eastAsia="Arial" w:hAnsi="Arial"/>
          <w:b/>
          <w:bCs/>
          <w:color w:val="1E7A6E"/>
          <w:sz w:val="24"/>
          <w:szCs w:val="24"/>
        </w:rPr>
        <w:t xml:space="preserve">Auto-Submit Criteria</w:t>
      </w:r>
    </w:p>
    <w:p>
      <w:pPr>
        <w:spacing w:after="80" w:before="80"/>
      </w:pPr>
      <w:r>
        <w:rPr>
          <w:rFonts w:ascii="Arial" w:cs="Arial" w:eastAsia="Arial" w:hAnsi="Arial"/>
          <w:color w:val="3D3D3A"/>
          <w:sz w:val="22"/>
          <w:szCs w:val="22"/>
        </w:rPr>
        <w:t xml:space="preserve">Agent may auto-submit appeal if: denial category is Coding or Eligibility AND corrected data is available AND appeal deadline is &gt;7 days away AND rendered appeal letter passes a self-review check. All other appeals route to the human appeal queue.</w:t>
      </w:r>
    </w:p>
    <w:p>
      <w:r>
        <w:rPr>
          <w:sz w:val="1"/>
          <w:szCs w:val="1"/>
        </w:rPr>
        <w:t xml:space="preserve"/>
      </w:r>
    </w:p>
    <w:p>
      <w:pPr>
        <w:pStyle w:val="Heading2"/>
        <w:spacing w:after="140" w:before="280"/>
      </w:pPr>
      <w:r>
        <w:rPr>
          <w:rFonts w:ascii="Arial" w:cs="Arial" w:eastAsia="Arial" w:hAnsi="Arial"/>
          <w:b/>
          <w:bCs/>
          <w:color w:val="1B3A5C"/>
          <w:sz w:val="28"/>
          <w:szCs w:val="28"/>
        </w:rPr>
        <w:t xml:space="preserve">4.7  Collections Agent</w:t>
      </w:r>
    </w:p>
    <w:p>
      <w:pPr>
        <w:pStyle w:val="Heading3"/>
        <w:spacing w:after="100" w:before="220"/>
      </w:pPr>
      <w:r>
        <w:rPr>
          <w:rFonts w:ascii="Arial" w:cs="Arial" w:eastAsia="Arial" w:hAnsi="Arial"/>
          <w:b/>
          <w:bCs/>
          <w:color w:val="1E7A6E"/>
          <w:sz w:val="24"/>
          <w:szCs w:val="24"/>
        </w:rPr>
        <w:t xml:space="preserve">Purpose</w:t>
      </w:r>
    </w:p>
    <w:p>
      <w:pPr>
        <w:spacing w:after="80" w:before="80"/>
      </w:pPr>
      <w:r>
        <w:rPr>
          <w:rFonts w:ascii="Arial" w:cs="Arial" w:eastAsia="Arial" w:hAnsi="Arial"/>
          <w:color w:val="3D3D3A"/>
          <w:sz w:val="22"/>
          <w:szCs w:val="22"/>
        </w:rPr>
        <w:t xml:space="preserve">Manages the patient balance after insurance adjudication. Segments patient accounts by propensity-to-pay score, selects the optimal outreach channel and message, generates personalized payment plan offers, and flags accounts for financial counseling.</w:t>
      </w:r>
    </w:p>
    <w:p>
      <w:pPr>
        <w:pStyle w:val="Heading3"/>
        <w:spacing w:after="100" w:before="220"/>
      </w:pPr>
      <w:r>
        <w:rPr>
          <w:rFonts w:ascii="Arial" w:cs="Arial" w:eastAsia="Arial" w:hAnsi="Arial"/>
          <w:b/>
          <w:bCs/>
          <w:color w:val="1E7A6E"/>
          <w:sz w:val="24"/>
          <w:szCs w:val="24"/>
        </w:rPr>
        <w:t xml:space="preserve">Tools Available</w:t>
      </w:r>
    </w:p>
    <w:p>
      <w:pPr>
        <w:pStyle w:val="ListParagraph"/>
        <w:numPr>
          <w:ilvl w:val="0"/>
          <w:numId w:val="2"/>
        </w:numPr>
        <w:spacing w:after="60" w:before="60"/>
        <w:ind w:left="720" w:hanging="360"/>
      </w:pPr>
      <w:r>
        <w:rPr>
          <w:rFonts w:ascii="Arial" w:cs="Arial" w:eastAsia="Arial" w:hAnsi="Arial"/>
          <w:color w:val="3D3D3A"/>
          <w:sz w:val="22"/>
          <w:szCs w:val="22"/>
        </w:rPr>
        <w:t xml:space="preserve">get_patient_balances(min_balance=10) → List[PatientBalance]</w:t>
      </w:r>
    </w:p>
    <w:p>
      <w:pPr>
        <w:pStyle w:val="ListParagraph"/>
        <w:numPr>
          <w:ilvl w:val="0"/>
          <w:numId w:val="2"/>
        </w:numPr>
        <w:spacing w:after="60" w:before="60"/>
        <w:ind w:left="720" w:hanging="360"/>
      </w:pPr>
      <w:r>
        <w:rPr>
          <w:rFonts w:ascii="Arial" w:cs="Arial" w:eastAsia="Arial" w:hAnsi="Arial"/>
          <w:color w:val="3D3D3A"/>
          <w:sz w:val="22"/>
          <w:szCs w:val="22"/>
        </w:rPr>
        <w:t xml:space="preserve">get_patient_propensity(patient_id) → float</w:t>
      </w:r>
    </w:p>
    <w:p>
      <w:pPr>
        <w:pStyle w:val="ListParagraph"/>
        <w:numPr>
          <w:ilvl w:val="0"/>
          <w:numId w:val="2"/>
        </w:numPr>
        <w:spacing w:after="60" w:before="60"/>
        <w:ind w:left="720" w:hanging="360"/>
      </w:pPr>
      <w:r>
        <w:rPr>
          <w:rFonts w:ascii="Arial" w:cs="Arial" w:eastAsia="Arial" w:hAnsi="Arial"/>
          <w:color w:val="3D3D3A"/>
          <w:sz w:val="22"/>
          <w:szCs w:val="22"/>
        </w:rPr>
        <w:t xml:space="preserve">get_patient_contact_preferences(patient_id) → ContactPrefs</w:t>
      </w:r>
    </w:p>
    <w:p>
      <w:pPr>
        <w:pStyle w:val="ListParagraph"/>
        <w:numPr>
          <w:ilvl w:val="0"/>
          <w:numId w:val="2"/>
        </w:numPr>
        <w:spacing w:after="60" w:before="60"/>
        <w:ind w:left="720" w:hanging="360"/>
      </w:pPr>
      <w:r>
        <w:rPr>
          <w:rFonts w:ascii="Arial" w:cs="Arial" w:eastAsia="Arial" w:hAnsi="Arial"/>
          <w:color w:val="3D3D3A"/>
          <w:sz w:val="22"/>
          <w:szCs w:val="22"/>
        </w:rPr>
        <w:t xml:space="preserve">check_charity_care_eligibility(patient_id, balance) → CharityCareResult — income-based mock screening</w:t>
      </w:r>
    </w:p>
    <w:p>
      <w:pPr>
        <w:pStyle w:val="ListParagraph"/>
        <w:numPr>
          <w:ilvl w:val="0"/>
          <w:numId w:val="2"/>
        </w:numPr>
        <w:spacing w:after="60" w:before="60"/>
        <w:ind w:left="720" w:hanging="360"/>
      </w:pPr>
      <w:r>
        <w:rPr>
          <w:rFonts w:ascii="Arial" w:cs="Arial" w:eastAsia="Arial" w:hAnsi="Arial"/>
          <w:color w:val="3D3D3A"/>
          <w:sz w:val="22"/>
          <w:szCs w:val="22"/>
        </w:rPr>
        <w:t xml:space="preserve">generate_statement(patient_id, claim_id, balance, language) → str</w:t>
      </w:r>
    </w:p>
    <w:p>
      <w:pPr>
        <w:pStyle w:val="ListParagraph"/>
        <w:numPr>
          <w:ilvl w:val="0"/>
          <w:numId w:val="2"/>
        </w:numPr>
        <w:spacing w:after="60" w:before="60"/>
        <w:ind w:left="720" w:hanging="360"/>
      </w:pPr>
      <w:r>
        <w:rPr>
          <w:rFonts w:ascii="Arial" w:cs="Arial" w:eastAsia="Arial" w:hAnsi="Arial"/>
          <w:color w:val="3D3D3A"/>
          <w:sz w:val="22"/>
          <w:szCs w:val="22"/>
        </w:rPr>
        <w:t xml:space="preserve">generate_payment_plan(patient_id, balance, income_estimate) → PaymentPlanOffer</w:t>
      </w:r>
    </w:p>
    <w:p>
      <w:pPr>
        <w:pStyle w:val="ListParagraph"/>
        <w:numPr>
          <w:ilvl w:val="0"/>
          <w:numId w:val="2"/>
        </w:numPr>
        <w:spacing w:after="60" w:before="60"/>
        <w:ind w:left="720" w:hanging="360"/>
      </w:pPr>
      <w:r>
        <w:rPr>
          <w:rFonts w:ascii="Arial" w:cs="Arial" w:eastAsia="Arial" w:hAnsi="Arial"/>
          <w:color w:val="3D3D3A"/>
          <w:sz w:val="22"/>
          <w:szCs w:val="22"/>
        </w:rPr>
        <w:t xml:space="preserve">send_outreach(patient_id, channel, message_type, content) → OutreachRecord — mock send</w:t>
      </w:r>
    </w:p>
    <w:p>
      <w:pPr>
        <w:pStyle w:val="Heading3"/>
        <w:spacing w:after="100" w:before="220"/>
      </w:pPr>
      <w:r>
        <w:rPr>
          <w:rFonts w:ascii="Arial" w:cs="Arial" w:eastAsia="Arial" w:hAnsi="Arial"/>
          <w:b/>
          <w:bCs/>
          <w:color w:val="1E7A6E"/>
          <w:sz w:val="24"/>
          <w:szCs w:val="24"/>
        </w:rPr>
        <w:t xml:space="preserve">Segmentation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Propensity Score</w:t>
            </w:r>
          </w:p>
        </w:tc>
        <w:tc>
          <w:tcPr>
            <w:tcW w:type="dxa" w:w="23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Segment</w:t>
            </w:r>
          </w:p>
        </w:tc>
        <w:tc>
          <w:tcPr>
            <w:tcW w:type="dxa" w:w="23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Channel</w:t>
            </w:r>
          </w:p>
        </w:tc>
        <w:tc>
          <w:tcPr>
            <w:tcW w:type="dxa" w:w="23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Offer Type</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0.80–1.00</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High</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Text / Email</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Standard statement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0.50–0.79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Email + Paper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3-month payment plan</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0.20–0.49</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Low</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Paper + Call</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Extended plan + charity screen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0.00–0.19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Hardship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Call 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Financial counseling referral</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4.8  AR Analytics Agent</w:t>
      </w:r>
    </w:p>
    <w:p>
      <w:pPr>
        <w:pStyle w:val="Heading3"/>
        <w:spacing w:after="100" w:before="220"/>
      </w:pPr>
      <w:r>
        <w:rPr>
          <w:rFonts w:ascii="Arial" w:cs="Arial" w:eastAsia="Arial" w:hAnsi="Arial"/>
          <w:b/>
          <w:bCs/>
          <w:color w:val="1E7A6E"/>
          <w:sz w:val="24"/>
          <w:szCs w:val="24"/>
        </w:rPr>
        <w:t xml:space="preserve">Purpose</w:t>
      </w:r>
    </w:p>
    <w:p>
      <w:pPr>
        <w:spacing w:after="80" w:before="80"/>
      </w:pPr>
      <w:r>
        <w:rPr>
          <w:rFonts w:ascii="Arial" w:cs="Arial" w:eastAsia="Arial" w:hAnsi="Arial"/>
          <w:color w:val="3D3D3A"/>
          <w:sz w:val="22"/>
          <w:szCs w:val="22"/>
        </w:rPr>
        <w:t xml:space="preserve">The system-level monitoring agent. Runs daily and after any significant batch operation. Monitors KPIs, detects anomalies, generates narrative insights, and proactively alerts on deteriorating metrics before they become revenue leakage events.</w:t>
      </w:r>
    </w:p>
    <w:p>
      <w:pPr>
        <w:pStyle w:val="Heading3"/>
        <w:spacing w:after="100" w:before="220"/>
      </w:pPr>
      <w:r>
        <w:rPr>
          <w:rFonts w:ascii="Arial" w:cs="Arial" w:eastAsia="Arial" w:hAnsi="Arial"/>
          <w:b/>
          <w:bCs/>
          <w:color w:val="1E7A6E"/>
          <w:sz w:val="24"/>
          <w:szCs w:val="24"/>
        </w:rPr>
        <w:t xml:space="preserve">Tools Available</w:t>
      </w:r>
    </w:p>
    <w:p>
      <w:pPr>
        <w:pStyle w:val="ListParagraph"/>
        <w:numPr>
          <w:ilvl w:val="0"/>
          <w:numId w:val="2"/>
        </w:numPr>
        <w:spacing w:after="60" w:before="60"/>
        <w:ind w:left="720" w:hanging="360"/>
      </w:pPr>
      <w:r>
        <w:rPr>
          <w:rFonts w:ascii="Arial" w:cs="Arial" w:eastAsia="Arial" w:hAnsi="Arial"/>
          <w:color w:val="3D3D3A"/>
          <w:sz w:val="22"/>
          <w:szCs w:val="22"/>
        </w:rPr>
        <w:t xml:space="preserve">get_ar_aging_snapshot(as_of_date) → ARAgingSnapshot</w:t>
      </w:r>
    </w:p>
    <w:p>
      <w:pPr>
        <w:pStyle w:val="ListParagraph"/>
        <w:numPr>
          <w:ilvl w:val="0"/>
          <w:numId w:val="2"/>
        </w:numPr>
        <w:spacing w:after="60" w:before="60"/>
        <w:ind w:left="720" w:hanging="360"/>
      </w:pPr>
      <w:r>
        <w:rPr>
          <w:rFonts w:ascii="Arial" w:cs="Arial" w:eastAsia="Arial" w:hAnsi="Arial"/>
          <w:color w:val="3D3D3A"/>
          <w:sz w:val="22"/>
          <w:szCs w:val="22"/>
        </w:rPr>
        <w:t xml:space="preserve">get_kpi_timeseries(metric_name, days_back) → List[KPIDataPoint]</w:t>
      </w:r>
    </w:p>
    <w:p>
      <w:pPr>
        <w:pStyle w:val="ListParagraph"/>
        <w:numPr>
          <w:ilvl w:val="0"/>
          <w:numId w:val="2"/>
        </w:numPr>
        <w:spacing w:after="60" w:before="60"/>
        <w:ind w:left="720" w:hanging="360"/>
      </w:pPr>
      <w:r>
        <w:rPr>
          <w:rFonts w:ascii="Arial" w:cs="Arial" w:eastAsia="Arial" w:hAnsi="Arial"/>
          <w:color w:val="3D3D3A"/>
          <w:sz w:val="22"/>
          <w:szCs w:val="22"/>
        </w:rPr>
        <w:t xml:space="preserve">get_denial_rate_by_payer(period_days) → List[PayerDenialStats]</w:t>
      </w:r>
    </w:p>
    <w:p>
      <w:pPr>
        <w:pStyle w:val="ListParagraph"/>
        <w:numPr>
          <w:ilvl w:val="0"/>
          <w:numId w:val="2"/>
        </w:numPr>
        <w:spacing w:after="60" w:before="60"/>
        <w:ind w:left="720" w:hanging="360"/>
      </w:pPr>
      <w:r>
        <w:rPr>
          <w:rFonts w:ascii="Arial" w:cs="Arial" w:eastAsia="Arial" w:hAnsi="Arial"/>
          <w:color w:val="3D3D3A"/>
          <w:sz w:val="22"/>
          <w:szCs w:val="22"/>
        </w:rPr>
        <w:t xml:space="preserve">get_first_pass_rate(period_days) → float</w:t>
      </w:r>
    </w:p>
    <w:p>
      <w:pPr>
        <w:pStyle w:val="ListParagraph"/>
        <w:numPr>
          <w:ilvl w:val="0"/>
          <w:numId w:val="2"/>
        </w:numPr>
        <w:spacing w:after="60" w:before="60"/>
        <w:ind w:left="720" w:hanging="360"/>
      </w:pPr>
      <w:r>
        <w:rPr>
          <w:rFonts w:ascii="Arial" w:cs="Arial" w:eastAsia="Arial" w:hAnsi="Arial"/>
          <w:color w:val="3D3D3A"/>
          <w:sz w:val="22"/>
          <w:szCs w:val="22"/>
        </w:rPr>
        <w:t xml:space="preserve">get_days_in_ar_by_payer() → List[PayerARStats]</w:t>
      </w:r>
    </w:p>
    <w:p>
      <w:pPr>
        <w:pStyle w:val="ListParagraph"/>
        <w:numPr>
          <w:ilvl w:val="0"/>
          <w:numId w:val="2"/>
        </w:numPr>
        <w:spacing w:after="60" w:before="60"/>
        <w:ind w:left="720" w:hanging="360"/>
      </w:pPr>
      <w:r>
        <w:rPr>
          <w:rFonts w:ascii="Arial" w:cs="Arial" w:eastAsia="Arial" w:hAnsi="Arial"/>
          <w:color w:val="3D3D3A"/>
          <w:sz w:val="22"/>
          <w:szCs w:val="22"/>
        </w:rPr>
        <w:t xml:space="preserve">compute_cash_forecast(days_horizon) → CashForecast</w:t>
      </w:r>
    </w:p>
    <w:p>
      <w:pPr>
        <w:pStyle w:val="ListParagraph"/>
        <w:numPr>
          <w:ilvl w:val="0"/>
          <w:numId w:val="2"/>
        </w:numPr>
        <w:spacing w:after="60" w:before="60"/>
        <w:ind w:left="720" w:hanging="360"/>
      </w:pPr>
      <w:r>
        <w:rPr>
          <w:rFonts w:ascii="Arial" w:cs="Arial" w:eastAsia="Arial" w:hAnsi="Arial"/>
          <w:color w:val="3D3D3A"/>
          <w:sz w:val="22"/>
          <w:szCs w:val="22"/>
        </w:rPr>
        <w:t xml:space="preserve">write_analytics_alert(alert_type, severity, description, affected_entities) → None</w:t>
      </w:r>
    </w:p>
    <w:p>
      <w:pPr>
        <w:pStyle w:val="Heading3"/>
        <w:spacing w:after="100" w:before="220"/>
      </w:pPr>
      <w:r>
        <w:rPr>
          <w:rFonts w:ascii="Arial" w:cs="Arial" w:eastAsia="Arial" w:hAnsi="Arial"/>
          <w:b/>
          <w:bCs/>
          <w:color w:val="1E7A6E"/>
          <w:sz w:val="24"/>
          <w:szCs w:val="24"/>
        </w:rPr>
        <w:t xml:space="preserve">KPIs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360"/>
      </w:tblGrid>
      <w:tr>
        <w:trPr>
          <w:tblHeader/>
        </w:trPr>
        <w:tc>
          <w:tcPr>
            <w:tcW w:type="dxa" w:w="2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KPI</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Alert Threshold</w:t>
            </w:r>
          </w:p>
        </w:tc>
        <w:tc>
          <w:tcPr>
            <w:tcW w:type="dxa" w:w="3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Calculation</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Days in AR (overall)</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&lt; 45</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&gt; 55</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Total AR / Avg daily charges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First Pass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&gt; 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&lt; 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Clean claims / total submitted</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Denial Rate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&lt; 8%</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&gt; 12%</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Denied claims / total submitted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Net Collection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&gt; 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&lt; 93%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Collected / (Billed − contractual)</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AR &gt; 90 Days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&lt; 15%</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&gt; 20%</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90+ AR / total 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Charge Lag (avg)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&lt; 2.5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&gt; 4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Avg(charge_drop − service_date)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Appeal Overturn Rate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&gt; 55%</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&lt; 40%</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Overturned / total appealed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Auth Denial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&lt;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&gt; 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Auth denials / total auth requests</w:t>
            </w:r>
          </w:p>
        </w:tc>
      </w:tr>
    </w:tbl>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5 — AGENT ORCHESTRATION</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5.1  LangGraph Workflow</w:t>
      </w:r>
    </w:p>
    <w:p>
      <w:pPr>
        <w:spacing w:after="80" w:before="80"/>
      </w:pPr>
      <w:r>
        <w:rPr>
          <w:rFonts w:ascii="Arial" w:cs="Arial" w:eastAsia="Arial" w:hAnsi="Arial"/>
          <w:color w:val="3D3D3A"/>
          <w:sz w:val="22"/>
          <w:szCs w:val="22"/>
        </w:rPr>
        <w:t xml:space="preserve">Agents are wired together in a LangGraph StateGraph. The workflow supports both linear pipeline execution (encounter → code → scrub → submit) and event-driven branching (denial received → denial agent → appeal or write-off → analytics update).</w:t>
      </w:r>
    </w:p>
    <w:p>
      <w:r>
        <w:rPr>
          <w:sz w:val="0"/>
          <w:szCs w:val="0"/>
        </w:rPr>
        <w:t xml:space="preserve"/>
      </w:r>
    </w:p>
    <w:p>
      <w:pPr>
        <w:pStyle w:val="Heading3"/>
        <w:spacing w:after="100" w:before="220"/>
      </w:pPr>
      <w:r>
        <w:rPr>
          <w:rFonts w:ascii="Arial" w:cs="Arial" w:eastAsia="Arial" w:hAnsi="Arial"/>
          <w:b/>
          <w:bCs/>
          <w:color w:val="1E7A6E"/>
          <w:sz w:val="24"/>
          <w:szCs w:val="24"/>
        </w:rPr>
        <w:t xml:space="preserve">State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5F8A" w:sz="18"/>
              <w:bottom w:val="nil" w:color="FFFFFF" w:sz="0"/>
              <w:right w:val="nil" w:color="FFFFFF" w:sz="0"/>
            </w:tcBorders>
            <w:shd w:fill="F1EFE8" w:val="clear"/>
            <w:tcMar>
              <w:top w:type="dxa" w:w="100"/>
              <w:left w:type="dxa" w:w="200"/>
              <w:bottom w:type="dxa" w:w="100"/>
              <w:right w:type="dxa" w:w="100"/>
            </w:tcMar>
          </w:tcPr>
          <w:p>
            <w:pPr>
              <w:spacing w:after="0" w:before="0"/>
            </w:pPr>
            <w:r>
              <w:rPr>
                <w:rFonts w:ascii="Arial" w:cs="Arial" w:eastAsia="Arial" w:hAnsi="Arial"/>
                <w:i/>
                <w:iCs/>
                <w:color w:val="3D3D3A"/>
                <w:sz w:val="22"/>
                <w:szCs w:val="22"/>
              </w:rPr>
              <w:t xml:space="preserve">class RCMWorkflowState(TypedDict):
    encounter_id: Optional[str]
    claim_id: Optional[str]
    denial_id: Optional[str]
    patient_id: Optional[str]
    current_stage: str
    agent_outputs: Dict[str, AgentOutput]
    hitl_queue: List[HITLTask]
    errors: List[str]
    run_mode: Literal["auto", "assisted", "demo"]</w:t>
            </w:r>
          </w:p>
        </w:tc>
      </w:tr>
    </w:tbl>
    <w:p>
      <w:r>
        <w:rPr>
          <w:sz w:val="0"/>
          <w:szCs w:val="0"/>
        </w:rPr>
        <w:t xml:space="preserve"/>
      </w:r>
    </w:p>
    <w:p>
      <w:pPr>
        <w:pStyle w:val="Heading3"/>
        <w:spacing w:after="100" w:before="220"/>
      </w:pPr>
      <w:r>
        <w:rPr>
          <w:rFonts w:ascii="Arial" w:cs="Arial" w:eastAsia="Arial" w:hAnsi="Arial"/>
          <w:b/>
          <w:bCs/>
          <w:color w:val="1E7A6E"/>
          <w:sz w:val="24"/>
          <w:szCs w:val="24"/>
        </w:rPr>
        <w:t xml:space="preserve">Graph Edges</w:t>
      </w:r>
    </w:p>
    <w:p>
      <w:pPr>
        <w:pStyle w:val="ListParagraph"/>
        <w:numPr>
          <w:ilvl w:val="0"/>
          <w:numId w:val="2"/>
        </w:numPr>
        <w:spacing w:after="60" w:before="60"/>
        <w:ind w:left="720" w:hanging="360"/>
      </w:pPr>
      <w:r>
        <w:rPr>
          <w:rFonts w:ascii="Arial" w:cs="Arial" w:eastAsia="Arial" w:hAnsi="Arial"/>
          <w:color w:val="3D3D3A"/>
          <w:sz w:val="22"/>
          <w:szCs w:val="22"/>
        </w:rPr>
        <w:t xml:space="preserve">START → eligibility_agent</w:t>
      </w:r>
    </w:p>
    <w:p>
      <w:pPr>
        <w:pStyle w:val="ListParagraph"/>
        <w:numPr>
          <w:ilvl w:val="0"/>
          <w:numId w:val="2"/>
        </w:numPr>
        <w:spacing w:after="60" w:before="60"/>
        <w:ind w:left="720" w:hanging="360"/>
      </w:pPr>
      <w:r>
        <w:rPr>
          <w:rFonts w:ascii="Arial" w:cs="Arial" w:eastAsia="Arial" w:hAnsi="Arial"/>
          <w:color w:val="3D3D3A"/>
          <w:sz w:val="22"/>
          <w:szCs w:val="22"/>
        </w:rPr>
        <w:t xml:space="preserve">eligibility_agent → coding_agent (if eligibility verified)</w:t>
      </w:r>
    </w:p>
    <w:p>
      <w:pPr>
        <w:pStyle w:val="ListParagraph"/>
        <w:numPr>
          <w:ilvl w:val="0"/>
          <w:numId w:val="2"/>
        </w:numPr>
        <w:spacing w:after="60" w:before="60"/>
        <w:ind w:left="720" w:hanging="360"/>
      </w:pPr>
      <w:r>
        <w:rPr>
          <w:rFonts w:ascii="Arial" w:cs="Arial" w:eastAsia="Arial" w:hAnsi="Arial"/>
          <w:color w:val="3D3D3A"/>
          <w:sz w:val="22"/>
          <w:szCs w:val="22"/>
        </w:rPr>
        <w:t xml:space="preserve">eligibility_agent → HITL_QUEUE (if escalated)</w:t>
      </w:r>
    </w:p>
    <w:p>
      <w:pPr>
        <w:pStyle w:val="ListParagraph"/>
        <w:numPr>
          <w:ilvl w:val="0"/>
          <w:numId w:val="2"/>
        </w:numPr>
        <w:spacing w:after="60" w:before="60"/>
        <w:ind w:left="720" w:hanging="360"/>
      </w:pPr>
      <w:r>
        <w:rPr>
          <w:rFonts w:ascii="Arial" w:cs="Arial" w:eastAsia="Arial" w:hAnsi="Arial"/>
          <w:color w:val="3D3D3A"/>
          <w:sz w:val="22"/>
          <w:szCs w:val="22"/>
        </w:rPr>
        <w:t xml:space="preserve">coding_agent → scrubbing_agent (if codes suggested)</w:t>
      </w:r>
    </w:p>
    <w:p>
      <w:pPr>
        <w:pStyle w:val="ListParagraph"/>
        <w:numPr>
          <w:ilvl w:val="0"/>
          <w:numId w:val="2"/>
        </w:numPr>
        <w:spacing w:after="60" w:before="60"/>
        <w:ind w:left="720" w:hanging="360"/>
      </w:pPr>
      <w:r>
        <w:rPr>
          <w:rFonts w:ascii="Arial" w:cs="Arial" w:eastAsia="Arial" w:hAnsi="Arial"/>
          <w:color w:val="3D3D3A"/>
          <w:sz w:val="22"/>
          <w:szCs w:val="22"/>
        </w:rPr>
        <w:t xml:space="preserve">scrubbing_agent → submission_node (if scrub_score &gt;= 0.90)</w:t>
      </w:r>
    </w:p>
    <w:p>
      <w:pPr>
        <w:pStyle w:val="ListParagraph"/>
        <w:numPr>
          <w:ilvl w:val="0"/>
          <w:numId w:val="2"/>
        </w:numPr>
        <w:spacing w:after="60" w:before="60"/>
        <w:ind w:left="720" w:hanging="360"/>
      </w:pPr>
      <w:r>
        <w:rPr>
          <w:rFonts w:ascii="Arial" w:cs="Arial" w:eastAsia="Arial" w:hAnsi="Arial"/>
          <w:color w:val="3D3D3A"/>
          <w:sz w:val="22"/>
          <w:szCs w:val="22"/>
        </w:rPr>
        <w:t xml:space="preserve">scrubbing_agent → HITL_QUEUE (if critical edits or score &lt; 0.90)</w:t>
      </w:r>
    </w:p>
    <w:p>
      <w:pPr>
        <w:pStyle w:val="ListParagraph"/>
        <w:numPr>
          <w:ilvl w:val="0"/>
          <w:numId w:val="2"/>
        </w:numPr>
        <w:spacing w:after="60" w:before="60"/>
        <w:ind w:left="720" w:hanging="360"/>
      </w:pPr>
      <w:r>
        <w:rPr>
          <w:rFonts w:ascii="Arial" w:cs="Arial" w:eastAsia="Arial" w:hAnsi="Arial"/>
          <w:color w:val="3D3D3A"/>
          <w:sz w:val="22"/>
          <w:szCs w:val="22"/>
        </w:rPr>
        <w:t xml:space="preserve">submission_node → tracking_agent</w:t>
      </w:r>
    </w:p>
    <w:p>
      <w:pPr>
        <w:pStyle w:val="ListParagraph"/>
        <w:numPr>
          <w:ilvl w:val="0"/>
          <w:numId w:val="2"/>
        </w:numPr>
        <w:spacing w:after="60" w:before="60"/>
        <w:ind w:left="720" w:hanging="360"/>
      </w:pPr>
      <w:r>
        <w:rPr>
          <w:rFonts w:ascii="Arial" w:cs="Arial" w:eastAsia="Arial" w:hAnsi="Arial"/>
          <w:color w:val="3D3D3A"/>
          <w:sz w:val="22"/>
          <w:szCs w:val="22"/>
        </w:rPr>
        <w:t xml:space="preserve">tracking_agent → era_posting_agent (on payment ERA received)</w:t>
      </w:r>
    </w:p>
    <w:p>
      <w:pPr>
        <w:pStyle w:val="ListParagraph"/>
        <w:numPr>
          <w:ilvl w:val="0"/>
          <w:numId w:val="2"/>
        </w:numPr>
        <w:spacing w:after="60" w:before="60"/>
        <w:ind w:left="720" w:hanging="360"/>
      </w:pPr>
      <w:r>
        <w:rPr>
          <w:rFonts w:ascii="Arial" w:cs="Arial" w:eastAsia="Arial" w:hAnsi="Arial"/>
          <w:color w:val="3D3D3A"/>
          <w:sz w:val="22"/>
          <w:szCs w:val="22"/>
        </w:rPr>
        <w:t xml:space="preserve">tracking_agent → denial_agent (on denial received)</w:t>
      </w:r>
    </w:p>
    <w:p>
      <w:pPr>
        <w:pStyle w:val="ListParagraph"/>
        <w:numPr>
          <w:ilvl w:val="0"/>
          <w:numId w:val="2"/>
        </w:numPr>
        <w:spacing w:after="60" w:before="60"/>
        <w:ind w:left="720" w:hanging="360"/>
      </w:pPr>
      <w:r>
        <w:rPr>
          <w:rFonts w:ascii="Arial" w:cs="Arial" w:eastAsia="Arial" w:hAnsi="Arial"/>
          <w:color w:val="3D3D3A"/>
          <w:sz w:val="22"/>
          <w:szCs w:val="22"/>
        </w:rPr>
        <w:t xml:space="preserve">denial_agent → analytics_agent (after appeal action)</w:t>
      </w:r>
    </w:p>
    <w:p>
      <w:pPr>
        <w:pStyle w:val="ListParagraph"/>
        <w:numPr>
          <w:ilvl w:val="0"/>
          <w:numId w:val="2"/>
        </w:numPr>
        <w:spacing w:after="60" w:before="60"/>
        <w:ind w:left="720" w:hanging="360"/>
      </w:pPr>
      <w:r>
        <w:rPr>
          <w:rFonts w:ascii="Arial" w:cs="Arial" w:eastAsia="Arial" w:hAnsi="Arial"/>
          <w:color w:val="3D3D3A"/>
          <w:sz w:val="22"/>
          <w:szCs w:val="22"/>
        </w:rPr>
        <w:t xml:space="preserve">era_posting_agent → collections_agent (on patient balance created)</w:t>
      </w:r>
    </w:p>
    <w:p>
      <w:pPr>
        <w:pStyle w:val="ListParagraph"/>
        <w:numPr>
          <w:ilvl w:val="0"/>
          <w:numId w:val="2"/>
        </w:numPr>
        <w:spacing w:after="60" w:before="60"/>
        <w:ind w:left="720" w:hanging="360"/>
      </w:pPr>
      <w:r>
        <w:rPr>
          <w:rFonts w:ascii="Arial" w:cs="Arial" w:eastAsia="Arial" w:hAnsi="Arial"/>
          <w:color w:val="3D3D3A"/>
          <w:sz w:val="22"/>
          <w:szCs w:val="22"/>
        </w:rPr>
        <w:t xml:space="preserve">[any agent] → analytics_agent (on KPI threshold breach event)</w:t>
      </w:r>
    </w:p>
    <w:p>
      <w:r>
        <w:rPr>
          <w:sz w:val="1"/>
          <w:szCs w:val="1"/>
        </w:rPr>
        <w:t xml:space="preserve"/>
      </w:r>
    </w:p>
    <w:p>
      <w:pPr>
        <w:pStyle w:val="Heading2"/>
        <w:spacing w:after="140" w:before="280"/>
      </w:pPr>
      <w:r>
        <w:rPr>
          <w:rFonts w:ascii="Arial" w:cs="Arial" w:eastAsia="Arial" w:hAnsi="Arial"/>
          <w:b/>
          <w:bCs/>
          <w:color w:val="1B3A5C"/>
          <w:sz w:val="28"/>
          <w:szCs w:val="28"/>
        </w:rPr>
        <w:t xml:space="preserve">5.2  Human-in-the-Loop Queue</w:t>
      </w:r>
    </w:p>
    <w:p>
      <w:pPr>
        <w:spacing w:after="80" w:before="80"/>
      </w:pPr>
      <w:r>
        <w:rPr>
          <w:rFonts w:ascii="Arial" w:cs="Arial" w:eastAsia="Arial" w:hAnsi="Arial"/>
          <w:color w:val="3D3D3A"/>
          <w:sz w:val="22"/>
          <w:szCs w:val="22"/>
        </w:rPr>
        <w:t xml:space="preserve">The HITL queue is a first-class feature of the demo. Any agent can push a HITLTask to the queue with: task_id, agent_name, entity_type, entity_id, task_description, priority (Critical / High / Medium / Low), recommended_action, and agent_reasoning. The UI surfaces this as a "Review Queue" panel where a human can approve, reject, or modify the agent recommendation. Human decisions are written back to the agent_event_log with a human_decision field.</w:t>
      </w:r>
    </w:p>
    <w:p>
      <w:r>
        <w:rPr>
          <w:sz w:val="1"/>
          <w:szCs w:val="1"/>
        </w:rPr>
        <w:t xml:space="preserve"/>
      </w:r>
    </w:p>
    <w:p>
      <w:pPr>
        <w:pStyle w:val="Heading2"/>
        <w:spacing w:after="140" w:before="280"/>
      </w:pPr>
      <w:r>
        <w:rPr>
          <w:rFonts w:ascii="Arial" w:cs="Arial" w:eastAsia="Arial" w:hAnsi="Arial"/>
          <w:b/>
          <w:bCs/>
          <w:color w:val="1B3A5C"/>
          <w:sz w:val="28"/>
          <w:szCs w:val="28"/>
        </w:rPr>
        <w:t xml:space="preserve">5.3  Scenario Runner</w:t>
      </w:r>
    </w:p>
    <w:p>
      <w:pPr>
        <w:spacing w:after="80" w:before="80"/>
      </w:pPr>
      <w:r>
        <w:rPr>
          <w:rFonts w:ascii="Arial" w:cs="Arial" w:eastAsia="Arial" w:hAnsi="Arial"/>
          <w:color w:val="3D3D3A"/>
          <w:sz w:val="22"/>
          <w:szCs w:val="22"/>
        </w:rPr>
        <w:t xml:space="preserve">The demo includes a scenario runner that injects pre-scripted events to demonstrate agent response to real-world edge cases. Scenarios are defined in scenarios.json and triggered via the UI or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3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Injected Event</w:t>
            </w:r>
          </w:p>
        </w:tc>
        <w:tc>
          <w:tcPr>
            <w:tcW w:type="dxa" w:w="3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Agent Response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 Rule Change</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BlueStar adds new LCD restriction on CPT 99214</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Scrubbing agent flags 47 affected claims; coding agent re-reviews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Denial Spike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18% of Medicare claims denied CO-50 on same 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Analytics agent alerts; denial agent batch-classifies and drafts appeals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Charge Lag Alert</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Charge lag spikes to 5.2 days for orthopedics</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Analytics agent alerts; dashboard shows trend; HITL task created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Eligibility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12 patients coverage lapsed before scheduled service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Eligibility agent flags; HITL queue shows 12 tasks; financial counseling offered</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Underpayment Pattern</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Apex PPO underpaying 99215 by 12% for 30 days</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Tracking agent flags variance; analytics agent surfaces systemic pattern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High-Value Denial Overturn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$28,400 inpatient claim denied; coding agent fixes; appeal auto-submitted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Denial agent classifies CO-4; corrects to DRG 194; appeal generated and submitted</w:t>
            </w:r>
          </w:p>
        </w:tc>
      </w:tr>
    </w:tbl>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6 — API SPECIFICATIONS</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6.1  Base Configuration</w:t>
      </w:r>
    </w:p>
    <w:p>
      <w:pPr>
        <w:pStyle w:val="ListParagraph"/>
        <w:numPr>
          <w:ilvl w:val="0"/>
          <w:numId w:val="2"/>
        </w:numPr>
        <w:spacing w:after="60" w:before="60"/>
        <w:ind w:left="720" w:hanging="360"/>
      </w:pPr>
      <w:r>
        <w:rPr>
          <w:rFonts w:ascii="Arial" w:cs="Arial" w:eastAsia="Arial" w:hAnsi="Arial"/>
          <w:color w:val="3D3D3A"/>
          <w:sz w:val="22"/>
          <w:szCs w:val="22"/>
        </w:rPr>
        <w:t xml:space="preserve">Base URL: http://localhost:8000/api/v1</w:t>
      </w:r>
    </w:p>
    <w:p>
      <w:pPr>
        <w:pStyle w:val="ListParagraph"/>
        <w:numPr>
          <w:ilvl w:val="0"/>
          <w:numId w:val="2"/>
        </w:numPr>
        <w:spacing w:after="60" w:before="60"/>
        <w:ind w:left="720" w:hanging="360"/>
      </w:pPr>
      <w:r>
        <w:rPr>
          <w:rFonts w:ascii="Arial" w:cs="Arial" w:eastAsia="Arial" w:hAnsi="Arial"/>
          <w:color w:val="3D3D3A"/>
          <w:sz w:val="22"/>
          <w:szCs w:val="22"/>
        </w:rPr>
        <w:t xml:space="preserve">Authentication: API key header (X-API-Key: demo-key-12345) for demo purposes only</w:t>
      </w:r>
    </w:p>
    <w:p>
      <w:pPr>
        <w:pStyle w:val="ListParagraph"/>
        <w:numPr>
          <w:ilvl w:val="0"/>
          <w:numId w:val="2"/>
        </w:numPr>
        <w:spacing w:after="60" w:before="60"/>
        <w:ind w:left="720" w:hanging="360"/>
      </w:pPr>
      <w:r>
        <w:rPr>
          <w:rFonts w:ascii="Arial" w:cs="Arial" w:eastAsia="Arial" w:hAnsi="Arial"/>
          <w:color w:val="3D3D3A"/>
          <w:sz w:val="22"/>
          <w:szCs w:val="22"/>
        </w:rPr>
        <w:t xml:space="preserve">Content-Type: application/json</w:t>
      </w:r>
    </w:p>
    <w:p>
      <w:pPr>
        <w:pStyle w:val="ListParagraph"/>
        <w:numPr>
          <w:ilvl w:val="0"/>
          <w:numId w:val="2"/>
        </w:numPr>
        <w:spacing w:after="60" w:before="60"/>
        <w:ind w:left="720" w:hanging="360"/>
      </w:pPr>
      <w:r>
        <w:rPr>
          <w:rFonts w:ascii="Arial" w:cs="Arial" w:eastAsia="Arial" w:hAnsi="Arial"/>
          <w:color w:val="3D3D3A"/>
          <w:sz w:val="22"/>
          <w:szCs w:val="22"/>
        </w:rPr>
        <w:t xml:space="preserve">Agent event streaming: GET /events/stream returns text/event-stream (SSE)</w:t>
      </w:r>
    </w:p>
    <w:p>
      <w:r>
        <w:rPr>
          <w:sz w:val="1"/>
          <w:szCs w:val="1"/>
        </w:rPr>
        <w:t xml:space="preserve"/>
      </w:r>
    </w:p>
    <w:p>
      <w:pPr>
        <w:pStyle w:val="Heading2"/>
        <w:spacing w:after="140" w:before="280"/>
      </w:pPr>
      <w:r>
        <w:rPr>
          <w:rFonts w:ascii="Arial" w:cs="Arial" w:eastAsia="Arial" w:hAnsi="Arial"/>
          <w:b/>
          <w:bCs/>
          <w:color w:val="1B3A5C"/>
          <w:sz w:val="28"/>
          <w:szCs w:val="28"/>
        </w:rPr>
        <w:t xml:space="preserve">6.2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4160"/>
      </w:tblGrid>
      <w:tr>
        <w:trPr>
          <w:tblHeader/>
        </w:trPr>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Path</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Request Body / Params</w:t>
            </w:r>
          </w:p>
        </w:tc>
        <w:tc>
          <w:tcPr>
            <w:tcW w:type="dxa" w:w="4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Response</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/patients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page, page_size, search</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PaginatedPatientList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/patients/{id}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PatientDetail with encounters</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status, payer_id, date_from, date_to</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PaginatedClaimList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ClaimDetail with lines and events</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/claims/{id}/trace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AgentEventList for this claim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/agents/eligibility/run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 patient_id, payer_id, service_date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AgentRunResponse with task_id</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/agents/coding/run</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 encounter_id }</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AgentRunResponse with task_id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/agents/scrubbing/run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 claim_id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AgentRunResponse with task_id</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/agents/denial/run</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 denial_id }</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AgentRunResponse with task_id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/agents/analytics/run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 as_of_date?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AgentRunResponse with task_id</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/agents/tasks/{task_id}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AgentTaskStatus with output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/hitl/queue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status=pending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HITLTaskList</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/hitl/{task_id}/resolve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 decision, notes }</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HITLResolutionResult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/kpis/dashboard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as_of_date?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KPIDashboardSnapshot</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/kpis/timeseries/{metric}</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days_back=30</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KPITimeseries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/kpis/ar-aging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payer_id?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ARAgingSnapshot</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GET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/events/stream</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SSE stream of AgentEvent objects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/scenarios/run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 scenario_id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ScenarioRunResult</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/scenarios/reset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Resets DB to seed state</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6.3  SSE Event Schema</w:t>
      </w:r>
    </w:p>
    <w:p>
      <w:pPr>
        <w:spacing w:after="80" w:before="80"/>
      </w:pPr>
      <w:r>
        <w:rPr>
          <w:rFonts w:ascii="Arial" w:cs="Arial" w:eastAsia="Arial" w:hAnsi="Arial"/>
          <w:color w:val="3D3D3A"/>
          <w:sz w:val="22"/>
          <w:szCs w:val="22"/>
        </w:rPr>
        <w:t xml:space="preserve">All agent events emitted to the SSE stream follow this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5F8A" w:sz="18"/>
              <w:bottom w:val="nil" w:color="FFFFFF" w:sz="0"/>
              <w:right w:val="nil" w:color="FFFFFF" w:sz="0"/>
            </w:tcBorders>
            <w:shd w:fill="F1EFE8" w:val="clear"/>
            <w:tcMar>
              <w:top w:type="dxa" w:w="100"/>
              <w:left w:type="dxa" w:w="200"/>
              <w:bottom w:type="dxa" w:w="100"/>
              <w:right w:type="dxa" w:w="100"/>
            </w:tcMar>
          </w:tcPr>
          <w:p>
            <w:pPr>
              <w:spacing w:after="0" w:before="0"/>
            </w:pPr>
            <w:r>
              <w:rPr>
                <w:rFonts w:ascii="Arial" w:cs="Arial" w:eastAsia="Arial" w:hAnsi="Arial"/>
                <w:i/>
                <w:iCs/>
                <w:color w:val="3D3D3A"/>
                <w:sz w:val="22"/>
                <w:szCs w:val="22"/>
              </w:rPr>
              <w:t xml:space="preserve">{
  "event_id": "uuid",
  "event_type": "agent.started" | "agent.tool_call" | "agent.reasoning" | "agent.completed" | "agent.escalated" | "kpi.alert" | "hitl.task_created",
  "agent_name": "coding_agent",
  "entity_type": "encounter" | "claim" | "denial" | "patient",
  "entity_id": "enc-00142",
  "data": { ... event-specific payload ... },
  "timestamp": "2026-04-15T14:32:00Z"
}</w:t>
            </w:r>
          </w:p>
        </w:tc>
      </w:tr>
    </w:tbl>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7 — FRONTEND REQUIREMENTS</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7.1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Page / Route</w:t>
            </w:r>
          </w:p>
        </w:tc>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Purpose</w:t>
            </w:r>
          </w:p>
        </w:tc>
        <w:tc>
          <w:tcPr>
            <w:tcW w:type="dxa" w:w="4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/dashboard</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Executive KPI overview</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KPI card grid, AR aging bar chart, denial rate trend, Days-in-AR gauge, live agent activity ticker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 worklist and search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Filterable table (status, payer, date range), scrub score badge, claim status chip, quick-action buttons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/claims/:id</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Single claim detail</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 header, line items table, ERA detail, agent event timeline, "Run Agent"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/patients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Patient search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Search by name/MRN, encounter history, insurance status, balance due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/patients/:id</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Patient 360</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Demographics, insurance, encounter timeline, balance summary, eligibility status badge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/review-queue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Human-in-the-loop queue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Prioritized task list, task detail panel with agent reasoning and recommended action, approve/reject controls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/denials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Denial management center</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Denial list with CARC breakdown, root cause donut chart, appeal status tracker, batch run denial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/agent-trace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 reasoning viewer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Live SSE feed of agent events, expandable reasoning traces, tool call log, confidence timeline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/analytics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AR analytics deep-dive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KPI timeseries charts, payer performance matrix, cash flow forecast, anomaly alert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/scenarios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Demo scenario runner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Scenario cards, run button, real-time progress panel showing agent reactions</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7.2  Dashboard KPI Cards</w:t>
      </w:r>
    </w:p>
    <w:p>
      <w:pPr>
        <w:spacing w:after="80" w:before="80"/>
      </w:pPr>
      <w:r>
        <w:rPr>
          <w:rFonts w:ascii="Arial" w:cs="Arial" w:eastAsia="Arial" w:hAnsi="Arial"/>
          <w:color w:val="3D3D3A"/>
          <w:sz w:val="22"/>
          <w:szCs w:val="22"/>
        </w:rPr>
        <w:t xml:space="preserve">The dashboard must display 8 KPI cards in a 4×2 grid. Each card shows: metric name, current value, target value, trend arrow (7-day direction), and a color-coded status chip (On Track / Watch / Alert). Cards must update in real time from the SSE stream.</w:t>
      </w:r>
    </w:p>
    <w:p>
      <w:pPr>
        <w:pStyle w:val="ListParagraph"/>
        <w:numPr>
          <w:ilvl w:val="0"/>
          <w:numId w:val="2"/>
        </w:numPr>
        <w:spacing w:after="60" w:before="60"/>
        <w:ind w:left="720" w:hanging="360"/>
      </w:pPr>
      <w:r>
        <w:rPr>
          <w:rFonts w:ascii="Arial" w:cs="Arial" w:eastAsia="Arial" w:hAnsi="Arial"/>
          <w:color w:val="3D3D3A"/>
          <w:sz w:val="22"/>
          <w:szCs w:val="22"/>
        </w:rPr>
        <w:t xml:space="preserve">Days in AR (Overall)  |  Target: &lt;45  |  Color: green &lt;45, amber 45–55, red &gt;55</w:t>
      </w:r>
    </w:p>
    <w:p>
      <w:pPr>
        <w:pStyle w:val="ListParagraph"/>
        <w:numPr>
          <w:ilvl w:val="0"/>
          <w:numId w:val="2"/>
        </w:numPr>
        <w:spacing w:after="60" w:before="60"/>
        <w:ind w:left="720" w:hanging="360"/>
      </w:pPr>
      <w:r>
        <w:rPr>
          <w:rFonts w:ascii="Arial" w:cs="Arial" w:eastAsia="Arial" w:hAnsi="Arial"/>
          <w:color w:val="3D3D3A"/>
          <w:sz w:val="22"/>
          <w:szCs w:val="22"/>
        </w:rPr>
        <w:t xml:space="preserve">First Pass Rate  |  Target: &gt;94%  |  Color: green &gt;94%, amber 90–94%, red &lt;90%</w:t>
      </w:r>
    </w:p>
    <w:p>
      <w:pPr>
        <w:pStyle w:val="ListParagraph"/>
        <w:numPr>
          <w:ilvl w:val="0"/>
          <w:numId w:val="2"/>
        </w:numPr>
        <w:spacing w:after="60" w:before="60"/>
        <w:ind w:left="720" w:hanging="360"/>
      </w:pPr>
      <w:r>
        <w:rPr>
          <w:rFonts w:ascii="Arial" w:cs="Arial" w:eastAsia="Arial" w:hAnsi="Arial"/>
          <w:color w:val="3D3D3A"/>
          <w:sz w:val="22"/>
          <w:szCs w:val="22"/>
        </w:rPr>
        <w:t xml:space="preserve">Denial Rate  |  Target: &lt;8%  |  Color: green &lt;8%, amber 8–12%, red &gt;12%</w:t>
      </w:r>
    </w:p>
    <w:p>
      <w:pPr>
        <w:pStyle w:val="ListParagraph"/>
        <w:numPr>
          <w:ilvl w:val="0"/>
          <w:numId w:val="2"/>
        </w:numPr>
        <w:spacing w:after="60" w:before="60"/>
        <w:ind w:left="720" w:hanging="360"/>
      </w:pPr>
      <w:r>
        <w:rPr>
          <w:rFonts w:ascii="Arial" w:cs="Arial" w:eastAsia="Arial" w:hAnsi="Arial"/>
          <w:color w:val="3D3D3A"/>
          <w:sz w:val="22"/>
          <w:szCs w:val="22"/>
        </w:rPr>
        <w:t xml:space="preserve">Net Collection Rate  |  Target: &gt;96%  |  Color: green &gt;96%, amber 93–96%, red &lt;93%</w:t>
      </w:r>
    </w:p>
    <w:p>
      <w:pPr>
        <w:pStyle w:val="ListParagraph"/>
        <w:numPr>
          <w:ilvl w:val="0"/>
          <w:numId w:val="2"/>
        </w:numPr>
        <w:spacing w:after="60" w:before="60"/>
        <w:ind w:left="720" w:hanging="360"/>
      </w:pPr>
      <w:r>
        <w:rPr>
          <w:rFonts w:ascii="Arial" w:cs="Arial" w:eastAsia="Arial" w:hAnsi="Arial"/>
          <w:color w:val="3D3D3A"/>
          <w:sz w:val="22"/>
          <w:szCs w:val="22"/>
        </w:rPr>
        <w:t xml:space="preserve">AR &gt; 90 Days  |  Target: &lt;15%  |  Color: as above</w:t>
      </w:r>
    </w:p>
    <w:p>
      <w:pPr>
        <w:pStyle w:val="ListParagraph"/>
        <w:numPr>
          <w:ilvl w:val="0"/>
          <w:numId w:val="2"/>
        </w:numPr>
        <w:spacing w:after="60" w:before="60"/>
        <w:ind w:left="720" w:hanging="360"/>
      </w:pPr>
      <w:r>
        <w:rPr>
          <w:rFonts w:ascii="Arial" w:cs="Arial" w:eastAsia="Arial" w:hAnsi="Arial"/>
          <w:color w:val="3D3D3A"/>
          <w:sz w:val="22"/>
          <w:szCs w:val="22"/>
        </w:rPr>
        <w:t xml:space="preserve">Avg Charge Lag (days)  |  Target: &lt;2.5  |  Color: green &lt;2.5, amber 2.5–4, red &gt;4</w:t>
      </w:r>
    </w:p>
    <w:p>
      <w:pPr>
        <w:pStyle w:val="ListParagraph"/>
        <w:numPr>
          <w:ilvl w:val="0"/>
          <w:numId w:val="2"/>
        </w:numPr>
        <w:spacing w:after="60" w:before="60"/>
        <w:ind w:left="720" w:hanging="360"/>
      </w:pPr>
      <w:r>
        <w:rPr>
          <w:rFonts w:ascii="Arial" w:cs="Arial" w:eastAsia="Arial" w:hAnsi="Arial"/>
          <w:color w:val="3D3D3A"/>
          <w:sz w:val="22"/>
          <w:szCs w:val="22"/>
        </w:rPr>
        <w:t xml:space="preserve">Appeal Overturn Rate  |  Target: &gt;55%  |  Color: green &gt;55%, amber 40–55%, red &lt;40%</w:t>
      </w:r>
    </w:p>
    <w:p>
      <w:pPr>
        <w:pStyle w:val="ListParagraph"/>
        <w:numPr>
          <w:ilvl w:val="0"/>
          <w:numId w:val="2"/>
        </w:numPr>
        <w:spacing w:after="60" w:before="60"/>
        <w:ind w:left="720" w:hanging="360"/>
      </w:pPr>
      <w:r>
        <w:rPr>
          <w:rFonts w:ascii="Arial" w:cs="Arial" w:eastAsia="Arial" w:hAnsi="Arial"/>
          <w:color w:val="3D3D3A"/>
          <w:sz w:val="22"/>
          <w:szCs w:val="22"/>
        </w:rPr>
        <w:t xml:space="preserve">Open HITL Tasks  |  Target: &lt;10  |  Color: green &lt;10, amber 10–25, red &gt;25</w:t>
      </w:r>
    </w:p>
    <w:p>
      <w:r>
        <w:rPr>
          <w:sz w:val="1"/>
          <w:szCs w:val="1"/>
        </w:rPr>
        <w:t xml:space="preserve"/>
      </w:r>
    </w:p>
    <w:p>
      <w:pPr>
        <w:pStyle w:val="Heading2"/>
        <w:spacing w:after="140" w:before="280"/>
      </w:pPr>
      <w:r>
        <w:rPr>
          <w:rFonts w:ascii="Arial" w:cs="Arial" w:eastAsia="Arial" w:hAnsi="Arial"/>
          <w:b/>
          <w:bCs/>
          <w:color w:val="1B3A5C"/>
          <w:sz w:val="28"/>
          <w:szCs w:val="28"/>
        </w:rPr>
        <w:t xml:space="preserve">7.3  Agent Trace Viewer</w:t>
      </w:r>
    </w:p>
    <w:p>
      <w:pPr>
        <w:spacing w:after="80" w:before="80"/>
      </w:pPr>
      <w:r>
        <w:rPr>
          <w:rFonts w:ascii="Arial" w:cs="Arial" w:eastAsia="Arial" w:hAnsi="Arial"/>
          <w:color w:val="3D3D3A"/>
          <w:sz w:val="22"/>
          <w:szCs w:val="22"/>
        </w:rPr>
        <w:t xml:space="preserve">This is the hero feature of the demo. When an agent is running, the trace viewer shows a live stream of:</w:t>
      </w:r>
    </w:p>
    <w:p>
      <w:pPr>
        <w:pStyle w:val="ListParagraph"/>
        <w:numPr>
          <w:ilvl w:val="0"/>
          <w:numId w:val="2"/>
        </w:numPr>
        <w:spacing w:after="60" w:before="60"/>
        <w:ind w:left="720" w:hanging="360"/>
      </w:pPr>
      <w:r>
        <w:rPr>
          <w:rFonts w:ascii="Arial" w:cs="Arial" w:eastAsia="Arial" w:hAnsi="Arial"/>
          <w:color w:val="3D3D3A"/>
          <w:sz w:val="22"/>
          <w:szCs w:val="22"/>
        </w:rPr>
        <w:t xml:space="preserve">Agent thinking — the LLM reasoning steps between tool calls (displayed as typewriter-effect text)</w:t>
      </w:r>
    </w:p>
    <w:p>
      <w:pPr>
        <w:pStyle w:val="ListParagraph"/>
        <w:numPr>
          <w:ilvl w:val="0"/>
          <w:numId w:val="2"/>
        </w:numPr>
        <w:spacing w:after="60" w:before="60"/>
        <w:ind w:left="720" w:hanging="360"/>
      </w:pPr>
      <w:r>
        <w:rPr>
          <w:rFonts w:ascii="Arial" w:cs="Arial" w:eastAsia="Arial" w:hAnsi="Arial"/>
          <w:color w:val="3D3D3A"/>
          <w:sz w:val="22"/>
          <w:szCs w:val="22"/>
        </w:rPr>
        <w:t xml:space="preserve">Tool calls — each tool invocation shown as a collapsible card with input parameters and response</w:t>
      </w:r>
    </w:p>
    <w:p>
      <w:pPr>
        <w:pStyle w:val="ListParagraph"/>
        <w:numPr>
          <w:ilvl w:val="0"/>
          <w:numId w:val="2"/>
        </w:numPr>
        <w:spacing w:after="60" w:before="60"/>
        <w:ind w:left="720" w:hanging="360"/>
      </w:pPr>
      <w:r>
        <w:rPr>
          <w:rFonts w:ascii="Arial" w:cs="Arial" w:eastAsia="Arial" w:hAnsi="Arial"/>
          <w:color w:val="3D3D3A"/>
          <w:sz w:val="22"/>
          <w:szCs w:val="22"/>
        </w:rPr>
        <w:t xml:space="preserve">Decisions — when the agent reaches a conclusion (approve / escalate / draft appeal), shown as a highlighted result card</w:t>
      </w:r>
    </w:p>
    <w:p>
      <w:pPr>
        <w:pStyle w:val="ListParagraph"/>
        <w:numPr>
          <w:ilvl w:val="0"/>
          <w:numId w:val="2"/>
        </w:numPr>
        <w:spacing w:after="60" w:before="60"/>
        <w:ind w:left="720" w:hanging="360"/>
      </w:pPr>
      <w:r>
        <w:rPr>
          <w:rFonts w:ascii="Arial" w:cs="Arial" w:eastAsia="Arial" w:hAnsi="Arial"/>
          <w:color w:val="3D3D3A"/>
          <w:sz w:val="22"/>
          <w:szCs w:val="22"/>
        </w:rPr>
        <w:t xml:space="preserve">Confidence score — displayed as a progress bar that updates as the agent works</w:t>
      </w:r>
    </w:p>
    <w:p>
      <w:pPr>
        <w:spacing w:after="80" w:before="80"/>
      </w:pPr>
      <w:r>
        <w:rPr>
          <w:rFonts w:ascii="Arial" w:cs="Arial" w:eastAsia="Arial" w:hAnsi="Arial"/>
          <w:color w:val="3D3D3A"/>
          <w:sz w:val="22"/>
          <w:szCs w:val="22"/>
        </w:rPr>
        <w:t xml:space="preserve">The trace viewer must connect to the /events/stream SSE endpoint and filter by the active task_id. It must handle reconnection gracefully if the stream drops.</w:t>
      </w:r>
    </w:p>
    <w:p>
      <w:r>
        <w:rPr>
          <w:sz w:val="1"/>
          <w:szCs w:val="1"/>
        </w:rPr>
        <w:t xml:space="preserve"/>
      </w:r>
    </w:p>
    <w:p>
      <w:pPr>
        <w:pStyle w:val="Heading2"/>
        <w:spacing w:after="140" w:before="280"/>
      </w:pPr>
      <w:r>
        <w:rPr>
          <w:rFonts w:ascii="Arial" w:cs="Arial" w:eastAsia="Arial" w:hAnsi="Arial"/>
          <w:b/>
          <w:bCs/>
          <w:color w:val="1B3A5C"/>
          <w:sz w:val="28"/>
          <w:szCs w:val="28"/>
        </w:rPr>
        <w:t xml:space="preserve">7.4  Review Queue UX</w:t>
      </w:r>
    </w:p>
    <w:p>
      <w:pPr>
        <w:spacing w:after="80" w:before="80"/>
      </w:pPr>
      <w:r>
        <w:rPr>
          <w:rFonts w:ascii="Arial" w:cs="Arial" w:eastAsia="Arial" w:hAnsi="Arial"/>
          <w:color w:val="3D3D3A"/>
          <w:sz w:val="22"/>
          <w:szCs w:val="22"/>
        </w:rPr>
        <w:t xml:space="preserve">The review queue is a split-panel view. Left: prioritized task list with color-coded priority badges, entity type chip, and time-since-created. Right: task detail panel showing the agent reasoning summary, the recommended action with rationale, the supporting data (claim detail, patient info, denial codes), and Approve / Reject / Modify action buttons. Approving or rejecting a task calls POST /hitl/{task_id}/resolve and updates the task status in real time.</w:t>
      </w:r>
    </w:p>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8 — USER STORIES &amp; ACCEPTANCE CRITERIA</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8.1  Eligibility Agent Stories</w:t>
      </w:r>
    </w:p>
    <w:p>
      <w:pPr>
        <w:pStyle w:val="Heading3"/>
        <w:spacing w:after="100" w:before="220"/>
      </w:pPr>
      <w:r>
        <w:rPr>
          <w:rFonts w:ascii="Arial" w:cs="Arial" w:eastAsia="Arial" w:hAnsi="Arial"/>
          <w:b/>
          <w:bCs/>
          <w:color w:val="1E7A6E"/>
          <w:sz w:val="24"/>
          <w:szCs w:val="24"/>
        </w:rPr>
        <w:t xml:space="preserve">US-E1: Nightly eligibility batch</w:t>
      </w:r>
    </w:p>
    <w:p>
      <w:pPr>
        <w:spacing w:after="80" w:before="80"/>
      </w:pPr>
      <w:r>
        <w:rPr>
          <w:rFonts w:ascii="Arial" w:cs="Arial" w:eastAsia="Arial" w:hAnsi="Arial"/>
          <w:color w:val="3D3D3A"/>
          <w:sz w:val="22"/>
          <w:szCs w:val="22"/>
        </w:rPr>
        <w:t xml:space="preserve">As a registration manager, I want the eligibility agent to automatically verify insurance for all patients with appointments in the next 7 days, so that I can identify coverage issues before the day of service.</w:t>
      </w:r>
    </w:p>
    <w:p>
      <w:pPr>
        <w:spacing w:after="80" w:before="80"/>
      </w:pPr>
      <w:r>
        <w:rPr>
          <w:rFonts w:ascii="Arial" w:cs="Arial" w:eastAsia="Arial" w:hAnsi="Arial"/>
          <w:color w:val="3D3D3A"/>
          <w:sz w:val="22"/>
          <w:szCs w:val="22"/>
        </w:rPr>
        <w:t xml:space="preserve">Acceptance Criteria:</w:t>
      </w:r>
    </w:p>
    <w:p>
      <w:pPr>
        <w:pStyle w:val="ListParagraph"/>
        <w:numPr>
          <w:ilvl w:val="0"/>
          <w:numId w:val="3"/>
        </w:numPr>
        <w:spacing w:after="60" w:before="60"/>
        <w:ind w:left="720" w:hanging="360"/>
      </w:pPr>
      <w:r>
        <w:rPr>
          <w:rFonts w:ascii="Arial" w:cs="Arial" w:eastAsia="Arial" w:hAnsi="Arial"/>
          <w:color w:val="3D3D3A"/>
          <w:sz w:val="22"/>
          <w:szCs w:val="22"/>
        </w:rPr>
        <w:t xml:space="preserve">Running POST /agents/eligibility/run with run_mode="batch" triggers verification for all qualifying patients.</w:t>
      </w:r>
    </w:p>
    <w:p>
      <w:pPr>
        <w:pStyle w:val="ListParagraph"/>
        <w:numPr>
          <w:ilvl w:val="0"/>
          <w:numId w:val="3"/>
        </w:numPr>
        <w:spacing w:after="60" w:before="60"/>
        <w:ind w:left="720" w:hanging="360"/>
      </w:pPr>
      <w:r>
        <w:rPr>
          <w:rFonts w:ascii="Arial" w:cs="Arial" w:eastAsia="Arial" w:hAnsi="Arial"/>
          <w:color w:val="3D3D3A"/>
          <w:sz w:val="22"/>
          <w:szCs w:val="22"/>
        </w:rPr>
        <w:t xml:space="preserve">Each verification result is stored in eligibility_responses.</w:t>
      </w:r>
    </w:p>
    <w:p>
      <w:pPr>
        <w:pStyle w:val="ListParagraph"/>
        <w:numPr>
          <w:ilvl w:val="0"/>
          <w:numId w:val="3"/>
        </w:numPr>
        <w:spacing w:after="60" w:before="60"/>
        <w:ind w:left="720" w:hanging="360"/>
      </w:pPr>
      <w:r>
        <w:rPr>
          <w:rFonts w:ascii="Arial" w:cs="Arial" w:eastAsia="Arial" w:hAnsi="Arial"/>
          <w:color w:val="3D3D3A"/>
          <w:sz w:val="22"/>
          <w:szCs w:val="22"/>
        </w:rPr>
        <w:t xml:space="preserve">Patients with lapsed or out-of-network coverage appear in the HITL queue within 60 seconds.</w:t>
      </w:r>
    </w:p>
    <w:p>
      <w:pPr>
        <w:pStyle w:val="ListParagraph"/>
        <w:numPr>
          <w:ilvl w:val="0"/>
          <w:numId w:val="3"/>
        </w:numPr>
        <w:spacing w:after="60" w:before="60"/>
        <w:ind w:left="720" w:hanging="360"/>
      </w:pPr>
      <w:r>
        <w:rPr>
          <w:rFonts w:ascii="Arial" w:cs="Arial" w:eastAsia="Arial" w:hAnsi="Arial"/>
          <w:color w:val="3D3D3A"/>
          <w:sz w:val="22"/>
          <w:szCs w:val="22"/>
        </w:rPr>
        <w:t xml:space="preserve">The dashboard "Open HITL Tasks" count increments accordingly.</w:t>
      </w:r>
    </w:p>
    <w:p>
      <w:pPr>
        <w:pStyle w:val="ListParagraph"/>
        <w:numPr>
          <w:ilvl w:val="0"/>
          <w:numId w:val="3"/>
        </w:numPr>
        <w:spacing w:after="60" w:before="60"/>
        <w:ind w:left="720" w:hanging="360"/>
      </w:pPr>
      <w:r>
        <w:rPr>
          <w:rFonts w:ascii="Arial" w:cs="Arial" w:eastAsia="Arial" w:hAnsi="Arial"/>
          <w:color w:val="3D3D3A"/>
          <w:sz w:val="22"/>
          <w:szCs w:val="22"/>
        </w:rPr>
        <w:t xml:space="preserve">Agent event log contains reasoning traces for each verification.</w:t>
      </w:r>
    </w:p>
    <w:p>
      <w:r>
        <w:rPr>
          <w:sz w:val="0"/>
          <w:szCs w:val="0"/>
        </w:rPr>
        <w:t xml:space="preserve"/>
      </w:r>
    </w:p>
    <w:p>
      <w:pPr>
        <w:pStyle w:val="Heading3"/>
        <w:spacing w:after="100" w:before="220"/>
      </w:pPr>
      <w:r>
        <w:rPr>
          <w:rFonts w:ascii="Arial" w:cs="Arial" w:eastAsia="Arial" w:hAnsi="Arial"/>
          <w:b/>
          <w:bCs/>
          <w:color w:val="1E7A6E"/>
          <w:sz w:val="24"/>
          <w:szCs w:val="24"/>
        </w:rPr>
        <w:t xml:space="preserve">US-E2: Real-time eligibility check</w:t>
      </w:r>
    </w:p>
    <w:p>
      <w:pPr>
        <w:spacing w:after="80" w:before="80"/>
      </w:pPr>
      <w:r>
        <w:rPr>
          <w:rFonts w:ascii="Arial" w:cs="Arial" w:eastAsia="Arial" w:hAnsi="Arial"/>
          <w:color w:val="3D3D3A"/>
          <w:sz w:val="22"/>
          <w:szCs w:val="22"/>
        </w:rPr>
        <w:t xml:space="preserve">As a front-desk coordinator, I want to trigger a live eligibility check for a walk-in patient and see the result within 10 seconds, so that I can collect the correct copay at check-in.</w:t>
      </w:r>
    </w:p>
    <w:p>
      <w:pPr>
        <w:spacing w:after="80" w:before="80"/>
      </w:pPr>
      <w:r>
        <w:rPr>
          <w:rFonts w:ascii="Arial" w:cs="Arial" w:eastAsia="Arial" w:hAnsi="Arial"/>
          <w:color w:val="3D3D3A"/>
          <w:sz w:val="22"/>
          <w:szCs w:val="22"/>
        </w:rPr>
        <w:t xml:space="preserve">Acceptance Criteria:</w:t>
      </w:r>
    </w:p>
    <w:p>
      <w:pPr>
        <w:pStyle w:val="ListParagraph"/>
        <w:numPr>
          <w:ilvl w:val="0"/>
          <w:numId w:val="3"/>
        </w:numPr>
        <w:spacing w:after="60" w:before="60"/>
        <w:ind w:left="720" w:hanging="360"/>
      </w:pPr>
      <w:r>
        <w:rPr>
          <w:rFonts w:ascii="Arial" w:cs="Arial" w:eastAsia="Arial" w:hAnsi="Arial"/>
          <w:color w:val="3D3D3A"/>
          <w:sz w:val="22"/>
          <w:szCs w:val="22"/>
        </w:rPr>
        <w:t xml:space="preserve">GET /patients/:id shows current eligibility status and last verified timestamp.</w:t>
      </w:r>
    </w:p>
    <w:p>
      <w:pPr>
        <w:pStyle w:val="ListParagraph"/>
        <w:numPr>
          <w:ilvl w:val="0"/>
          <w:numId w:val="3"/>
        </w:numPr>
        <w:spacing w:after="60" w:before="60"/>
        <w:ind w:left="720" w:hanging="360"/>
      </w:pPr>
      <w:r>
        <w:rPr>
          <w:rFonts w:ascii="Arial" w:cs="Arial" w:eastAsia="Arial" w:hAnsi="Arial"/>
          <w:color w:val="3D3D3A"/>
          <w:sz w:val="22"/>
          <w:szCs w:val="22"/>
        </w:rPr>
        <w:t xml:space="preserve">POST /agents/eligibility/run with a single patient_id returns AgentRunResponse with task_id immediately (async).</w:t>
      </w:r>
    </w:p>
    <w:p>
      <w:pPr>
        <w:pStyle w:val="ListParagraph"/>
        <w:numPr>
          <w:ilvl w:val="0"/>
          <w:numId w:val="3"/>
        </w:numPr>
        <w:spacing w:after="60" w:before="60"/>
        <w:ind w:left="720" w:hanging="360"/>
      </w:pPr>
      <w:r>
        <w:rPr>
          <w:rFonts w:ascii="Arial" w:cs="Arial" w:eastAsia="Arial" w:hAnsi="Arial"/>
          <w:color w:val="3D3D3A"/>
          <w:sz w:val="22"/>
          <w:szCs w:val="22"/>
        </w:rPr>
        <w:t xml:space="preserve">The trace viewer shows the eligibility check in progress within 2 seconds.</w:t>
      </w:r>
    </w:p>
    <w:p>
      <w:pPr>
        <w:pStyle w:val="ListParagraph"/>
        <w:numPr>
          <w:ilvl w:val="0"/>
          <w:numId w:val="3"/>
        </w:numPr>
        <w:spacing w:after="60" w:before="60"/>
        <w:ind w:left="720" w:hanging="360"/>
      </w:pPr>
      <w:r>
        <w:rPr>
          <w:rFonts w:ascii="Arial" w:cs="Arial" w:eastAsia="Arial" w:hAnsi="Arial"/>
          <w:color w:val="3D3D3A"/>
          <w:sz w:val="22"/>
          <w:szCs w:val="22"/>
        </w:rPr>
        <w:t xml:space="preserve">Result card shows copay, deductible remaining, and OOP remaining from the 271 response.</w:t>
      </w:r>
    </w:p>
    <w:p>
      <w:r>
        <w:rPr>
          <w:sz w:val="1"/>
          <w:szCs w:val="1"/>
        </w:rPr>
        <w:t xml:space="preserve"/>
      </w:r>
    </w:p>
    <w:p>
      <w:pPr>
        <w:pStyle w:val="Heading2"/>
        <w:spacing w:after="140" w:before="280"/>
      </w:pPr>
      <w:r>
        <w:rPr>
          <w:rFonts w:ascii="Arial" w:cs="Arial" w:eastAsia="Arial" w:hAnsi="Arial"/>
          <w:b/>
          <w:bCs/>
          <w:color w:val="1B3A5C"/>
          <w:sz w:val="28"/>
          <w:szCs w:val="28"/>
        </w:rPr>
        <w:t xml:space="preserve">8.2  Coding Agent Stories</w:t>
      </w:r>
    </w:p>
    <w:p>
      <w:pPr>
        <w:pStyle w:val="Heading3"/>
        <w:spacing w:after="100" w:before="220"/>
      </w:pPr>
      <w:r>
        <w:rPr>
          <w:rFonts w:ascii="Arial" w:cs="Arial" w:eastAsia="Arial" w:hAnsi="Arial"/>
          <w:b/>
          <w:bCs/>
          <w:color w:val="1E7A6E"/>
          <w:sz w:val="24"/>
          <w:szCs w:val="24"/>
        </w:rPr>
        <w:t xml:space="preserve">US-C1: Auto-suggest codes from clinical note</w:t>
      </w:r>
    </w:p>
    <w:p>
      <w:pPr>
        <w:spacing w:after="80" w:before="80"/>
      </w:pPr>
      <w:r>
        <w:rPr>
          <w:rFonts w:ascii="Arial" w:cs="Arial" w:eastAsia="Arial" w:hAnsi="Arial"/>
          <w:color w:val="3D3D3A"/>
          <w:sz w:val="22"/>
          <w:szCs w:val="22"/>
        </w:rPr>
        <w:t xml:space="preserve">As a medical coder, I want the coding agent to analyze the encounter note and suggest the correct CPT and ICD-10 codes with confidence scores, so that I spend my time reviewing rather than searching.</w:t>
      </w:r>
    </w:p>
    <w:p>
      <w:pPr>
        <w:spacing w:after="80" w:before="80"/>
      </w:pPr>
      <w:r>
        <w:rPr>
          <w:rFonts w:ascii="Arial" w:cs="Arial" w:eastAsia="Arial" w:hAnsi="Arial"/>
          <w:color w:val="3D3D3A"/>
          <w:sz w:val="22"/>
          <w:szCs w:val="22"/>
        </w:rPr>
        <w:t xml:space="preserve">Acceptance Criteria:</w:t>
      </w:r>
    </w:p>
    <w:p>
      <w:pPr>
        <w:pStyle w:val="ListParagraph"/>
        <w:numPr>
          <w:ilvl w:val="0"/>
          <w:numId w:val="3"/>
        </w:numPr>
        <w:spacing w:after="60" w:before="60"/>
        <w:ind w:left="720" w:hanging="360"/>
      </w:pPr>
      <w:r>
        <w:rPr>
          <w:rFonts w:ascii="Arial" w:cs="Arial" w:eastAsia="Arial" w:hAnsi="Arial"/>
          <w:color w:val="3D3D3A"/>
          <w:sz w:val="22"/>
          <w:szCs w:val="22"/>
        </w:rPr>
        <w:t xml:space="preserve">POST /agents/coding/run with encounter_id triggers the coding agent.</w:t>
      </w:r>
    </w:p>
    <w:p>
      <w:pPr>
        <w:pStyle w:val="ListParagraph"/>
        <w:numPr>
          <w:ilvl w:val="0"/>
          <w:numId w:val="3"/>
        </w:numPr>
        <w:spacing w:after="60" w:before="60"/>
        <w:ind w:left="720" w:hanging="360"/>
      </w:pPr>
      <w:r>
        <w:rPr>
          <w:rFonts w:ascii="Arial" w:cs="Arial" w:eastAsia="Arial" w:hAnsi="Arial"/>
          <w:color w:val="3D3D3A"/>
          <w:sz w:val="22"/>
          <w:szCs w:val="22"/>
        </w:rPr>
        <w:t xml:space="preserve">The agent returns at minimum one CPT code, one primary ICD-10 code, and an overall confidence score.</w:t>
      </w:r>
    </w:p>
    <w:p>
      <w:pPr>
        <w:pStyle w:val="ListParagraph"/>
        <w:numPr>
          <w:ilvl w:val="0"/>
          <w:numId w:val="3"/>
        </w:numPr>
        <w:spacing w:after="60" w:before="60"/>
        <w:ind w:left="720" w:hanging="360"/>
      </w:pPr>
      <w:r>
        <w:rPr>
          <w:rFonts w:ascii="Arial" w:cs="Arial" w:eastAsia="Arial" w:hAnsi="Arial"/>
          <w:color w:val="3D3D3A"/>
          <w:sz w:val="22"/>
          <w:szCs w:val="22"/>
        </w:rPr>
        <w:t xml:space="preserve">Suggestions include per-code rationale drawn directly from the note text.</w:t>
      </w:r>
    </w:p>
    <w:p>
      <w:pPr>
        <w:pStyle w:val="ListParagraph"/>
        <w:numPr>
          <w:ilvl w:val="0"/>
          <w:numId w:val="3"/>
        </w:numPr>
        <w:spacing w:after="60" w:before="60"/>
        <w:ind w:left="720" w:hanging="360"/>
      </w:pPr>
      <w:r>
        <w:rPr>
          <w:rFonts w:ascii="Arial" w:cs="Arial" w:eastAsia="Arial" w:hAnsi="Arial"/>
          <w:color w:val="3D3D3A"/>
          <w:sz w:val="22"/>
          <w:szCs w:val="22"/>
        </w:rPr>
        <w:t xml:space="preserve">If documentation gaps are found, they are listed with specific guidance on what additional documentation is needed.</w:t>
      </w:r>
    </w:p>
    <w:p>
      <w:pPr>
        <w:pStyle w:val="ListParagraph"/>
        <w:numPr>
          <w:ilvl w:val="0"/>
          <w:numId w:val="3"/>
        </w:numPr>
        <w:spacing w:after="60" w:before="60"/>
        <w:ind w:left="720" w:hanging="360"/>
      </w:pPr>
      <w:r>
        <w:rPr>
          <w:rFonts w:ascii="Arial" w:cs="Arial" w:eastAsia="Arial" w:hAnsi="Arial"/>
          <w:color w:val="3D3D3A"/>
          <w:sz w:val="22"/>
          <w:szCs w:val="22"/>
        </w:rPr>
        <w:t xml:space="preserve">If overall_confidence &gt;= 0.95 and no gaps, the encounter status is set to "Coded" automatically.</w:t>
      </w:r>
    </w:p>
    <w:p>
      <w:pPr>
        <w:pStyle w:val="ListParagraph"/>
        <w:numPr>
          <w:ilvl w:val="0"/>
          <w:numId w:val="3"/>
        </w:numPr>
        <w:spacing w:after="60" w:before="60"/>
        <w:ind w:left="720" w:hanging="360"/>
      </w:pPr>
      <w:r>
        <w:rPr>
          <w:rFonts w:ascii="Arial" w:cs="Arial" w:eastAsia="Arial" w:hAnsi="Arial"/>
          <w:color w:val="3D3D3A"/>
          <w:sz w:val="22"/>
          <w:szCs w:val="22"/>
        </w:rPr>
        <w:t xml:space="preserve">If confidence &lt; 0.95 or gaps exist, a HITL coder review task is created.</w:t>
      </w:r>
    </w:p>
    <w:p>
      <w:r>
        <w:rPr>
          <w:sz w:val="0"/>
          <w:szCs w:val="0"/>
        </w:rPr>
        <w:t xml:space="preserve"/>
      </w:r>
    </w:p>
    <w:p>
      <w:pPr>
        <w:pStyle w:val="Heading3"/>
        <w:spacing w:after="100" w:before="220"/>
      </w:pPr>
      <w:r>
        <w:rPr>
          <w:rFonts w:ascii="Arial" w:cs="Arial" w:eastAsia="Arial" w:hAnsi="Arial"/>
          <w:b/>
          <w:bCs/>
          <w:color w:val="1E7A6E"/>
          <w:sz w:val="24"/>
          <w:szCs w:val="24"/>
        </w:rPr>
        <w:t xml:space="preserve">US-C2: Code suggestion accuracy for 15 scenarios</w:t>
      </w:r>
    </w:p>
    <w:p>
      <w:pPr>
        <w:spacing w:after="80" w:before="80"/>
      </w:pPr>
      <w:r>
        <w:rPr>
          <w:rFonts w:ascii="Arial" w:cs="Arial" w:eastAsia="Arial" w:hAnsi="Arial"/>
          <w:color w:val="3D3D3A"/>
          <w:sz w:val="22"/>
          <w:szCs w:val="22"/>
        </w:rPr>
        <w:t xml:space="preserve">As a demo engineer, I want each of the 15 synthetic SOAP note scenarios to produce an accurate and clinically defensible code suggestion, so that the demo is credible to healthcare coding experts.</w:t>
      </w:r>
    </w:p>
    <w:p>
      <w:pPr>
        <w:spacing w:after="80" w:before="80"/>
      </w:pPr>
      <w:r>
        <w:rPr>
          <w:rFonts w:ascii="Arial" w:cs="Arial" w:eastAsia="Arial" w:hAnsi="Arial"/>
          <w:color w:val="3D3D3A"/>
          <w:sz w:val="22"/>
          <w:szCs w:val="22"/>
        </w:rPr>
        <w:t xml:space="preserve">Acceptance Criteria:</w:t>
      </w:r>
    </w:p>
    <w:p>
      <w:pPr>
        <w:pStyle w:val="ListParagraph"/>
        <w:numPr>
          <w:ilvl w:val="0"/>
          <w:numId w:val="3"/>
        </w:numPr>
        <w:spacing w:after="60" w:before="60"/>
        <w:ind w:left="720" w:hanging="360"/>
      </w:pPr>
      <w:r>
        <w:rPr>
          <w:rFonts w:ascii="Arial" w:cs="Arial" w:eastAsia="Arial" w:hAnsi="Arial"/>
          <w:color w:val="3D3D3A"/>
          <w:sz w:val="22"/>
          <w:szCs w:val="22"/>
        </w:rPr>
        <w:t xml:space="preserve">Running the coding agent on all 15 note templates produces expected CPT codes with confidence &gt;= 0.85 for at least 13 of 15 scenarios.</w:t>
      </w:r>
    </w:p>
    <w:p>
      <w:pPr>
        <w:pStyle w:val="ListParagraph"/>
        <w:numPr>
          <w:ilvl w:val="0"/>
          <w:numId w:val="3"/>
        </w:numPr>
        <w:spacing w:after="60" w:before="60"/>
        <w:ind w:left="720" w:hanging="360"/>
      </w:pPr>
      <w:r>
        <w:rPr>
          <w:rFonts w:ascii="Arial" w:cs="Arial" w:eastAsia="Arial" w:hAnsi="Arial"/>
          <w:color w:val="3D3D3A"/>
          <w:sz w:val="22"/>
          <w:szCs w:val="22"/>
        </w:rPr>
        <w:t xml:space="preserve">ICD-10 primary code matches expected code for at least 12 of 15 scenarios.</w:t>
      </w:r>
    </w:p>
    <w:p>
      <w:pPr>
        <w:pStyle w:val="ListParagraph"/>
        <w:numPr>
          <w:ilvl w:val="0"/>
          <w:numId w:val="3"/>
        </w:numPr>
        <w:spacing w:after="60" w:before="60"/>
        <w:ind w:left="720" w:hanging="360"/>
      </w:pPr>
      <w:r>
        <w:rPr>
          <w:rFonts w:ascii="Arial" w:cs="Arial" w:eastAsia="Arial" w:hAnsi="Arial"/>
          <w:color w:val="3D3D3A"/>
          <w:sz w:val="22"/>
          <w:szCs w:val="22"/>
        </w:rPr>
        <w:t xml:space="preserve">No scenario produces a code combination flagged as invalid by the validation tool.</w:t>
      </w:r>
    </w:p>
    <w:p>
      <w:r>
        <w:rPr>
          <w:sz w:val="1"/>
          <w:szCs w:val="1"/>
        </w:rPr>
        <w:t xml:space="preserve"/>
      </w:r>
    </w:p>
    <w:p>
      <w:pPr>
        <w:pStyle w:val="Heading2"/>
        <w:spacing w:after="140" w:before="280"/>
      </w:pPr>
      <w:r>
        <w:rPr>
          <w:rFonts w:ascii="Arial" w:cs="Arial" w:eastAsia="Arial" w:hAnsi="Arial"/>
          <w:b/>
          <w:bCs/>
          <w:color w:val="1B3A5C"/>
          <w:sz w:val="28"/>
          <w:szCs w:val="28"/>
        </w:rPr>
        <w:t xml:space="preserve">8.3  Scrubbing Agent Stories</w:t>
      </w:r>
    </w:p>
    <w:p>
      <w:pPr>
        <w:pStyle w:val="Heading3"/>
        <w:spacing w:after="100" w:before="220"/>
      </w:pPr>
      <w:r>
        <w:rPr>
          <w:rFonts w:ascii="Arial" w:cs="Arial" w:eastAsia="Arial" w:hAnsi="Arial"/>
          <w:b/>
          <w:bCs/>
          <w:color w:val="1E7A6E"/>
          <w:sz w:val="24"/>
          <w:szCs w:val="24"/>
        </w:rPr>
        <w:t xml:space="preserve">US-S1: Pre-submission claim scrub</w:t>
      </w:r>
    </w:p>
    <w:p>
      <w:pPr>
        <w:spacing w:after="80" w:before="80"/>
      </w:pPr>
      <w:r>
        <w:rPr>
          <w:rFonts w:ascii="Arial" w:cs="Arial" w:eastAsia="Arial" w:hAnsi="Arial"/>
          <w:color w:val="3D3D3A"/>
          <w:sz w:val="22"/>
          <w:szCs w:val="22"/>
        </w:rPr>
        <w:t xml:space="preserve">As a biller, I want every claim to be automatically scrubbed before submission so that we catch fixable errors before they become denials.</w:t>
      </w:r>
    </w:p>
    <w:p>
      <w:pPr>
        <w:spacing w:after="80" w:before="80"/>
      </w:pPr>
      <w:r>
        <w:rPr>
          <w:rFonts w:ascii="Arial" w:cs="Arial" w:eastAsia="Arial" w:hAnsi="Arial"/>
          <w:color w:val="3D3D3A"/>
          <w:sz w:val="22"/>
          <w:szCs w:val="22"/>
        </w:rPr>
        <w:t xml:space="preserve">Acceptance Criteria:</w:t>
      </w:r>
    </w:p>
    <w:p>
      <w:pPr>
        <w:pStyle w:val="ListParagraph"/>
        <w:numPr>
          <w:ilvl w:val="0"/>
          <w:numId w:val="3"/>
        </w:numPr>
        <w:spacing w:after="60" w:before="60"/>
        <w:ind w:left="720" w:hanging="360"/>
      </w:pPr>
      <w:r>
        <w:rPr>
          <w:rFonts w:ascii="Arial" w:cs="Arial" w:eastAsia="Arial" w:hAnsi="Arial"/>
          <w:color w:val="3D3D3A"/>
          <w:sz w:val="22"/>
          <w:szCs w:val="22"/>
        </w:rPr>
        <w:t xml:space="preserve">POST /agents/scrubbing/run with claim_id runs all edit checks and returns a scrub_score.</w:t>
      </w:r>
    </w:p>
    <w:p>
      <w:pPr>
        <w:pStyle w:val="ListParagraph"/>
        <w:numPr>
          <w:ilvl w:val="0"/>
          <w:numId w:val="3"/>
        </w:numPr>
        <w:spacing w:after="60" w:before="60"/>
        <w:ind w:left="720" w:hanging="360"/>
      </w:pPr>
      <w:r>
        <w:rPr>
          <w:rFonts w:ascii="Arial" w:cs="Arial" w:eastAsia="Arial" w:hAnsi="Arial"/>
          <w:color w:val="3D3D3A"/>
          <w:sz w:val="22"/>
          <w:szCs w:val="22"/>
        </w:rPr>
        <w:t xml:space="preserve">Edit report lists each triggered edit with code, description, and severity (Warning / Error / Critical).</w:t>
      </w:r>
    </w:p>
    <w:p>
      <w:pPr>
        <w:pStyle w:val="ListParagraph"/>
        <w:numPr>
          <w:ilvl w:val="0"/>
          <w:numId w:val="3"/>
        </w:numPr>
        <w:spacing w:after="60" w:before="60"/>
        <w:ind w:left="720" w:hanging="360"/>
      </w:pPr>
      <w:r>
        <w:rPr>
          <w:rFonts w:ascii="Arial" w:cs="Arial" w:eastAsia="Arial" w:hAnsi="Arial"/>
          <w:color w:val="3D3D3A"/>
          <w:sz w:val="22"/>
          <w:szCs w:val="22"/>
        </w:rPr>
        <w:t xml:space="preserve">Claims with no critical edits and scrub_score &gt;= 0.90 are automatically released.</w:t>
      </w:r>
    </w:p>
    <w:p>
      <w:pPr>
        <w:pStyle w:val="ListParagraph"/>
        <w:numPr>
          <w:ilvl w:val="0"/>
          <w:numId w:val="3"/>
        </w:numPr>
        <w:spacing w:after="60" w:before="60"/>
        <w:ind w:left="720" w:hanging="360"/>
      </w:pPr>
      <w:r>
        <w:rPr>
          <w:rFonts w:ascii="Arial" w:cs="Arial" w:eastAsia="Arial" w:hAnsi="Arial"/>
          <w:color w:val="3D3D3A"/>
          <w:sz w:val="22"/>
          <w:szCs w:val="22"/>
        </w:rPr>
        <w:t xml:space="preserve">Claims with critical edits are held and a HITL correction task is created.</w:t>
      </w:r>
    </w:p>
    <w:p>
      <w:pPr>
        <w:pStyle w:val="ListParagraph"/>
        <w:numPr>
          <w:ilvl w:val="0"/>
          <w:numId w:val="3"/>
        </w:numPr>
        <w:spacing w:after="60" w:before="60"/>
        <w:ind w:left="720" w:hanging="360"/>
      </w:pPr>
      <w:r>
        <w:rPr>
          <w:rFonts w:ascii="Arial" w:cs="Arial" w:eastAsia="Arial" w:hAnsi="Arial"/>
          <w:color w:val="3D3D3A"/>
          <w:sz w:val="22"/>
          <w:szCs w:val="22"/>
        </w:rPr>
        <w:t xml:space="preserve">The claim detail page shows the scrub score badge in color (green/amber/red).</w:t>
      </w:r>
    </w:p>
    <w:p>
      <w:r>
        <w:rPr>
          <w:sz w:val="1"/>
          <w:szCs w:val="1"/>
        </w:rPr>
        <w:t xml:space="preserve"/>
      </w:r>
    </w:p>
    <w:p>
      <w:pPr>
        <w:pStyle w:val="Heading2"/>
        <w:spacing w:after="140" w:before="280"/>
      </w:pPr>
      <w:r>
        <w:rPr>
          <w:rFonts w:ascii="Arial" w:cs="Arial" w:eastAsia="Arial" w:hAnsi="Arial"/>
          <w:b/>
          <w:bCs/>
          <w:color w:val="1B3A5C"/>
          <w:sz w:val="28"/>
          <w:szCs w:val="28"/>
        </w:rPr>
        <w:t xml:space="preserve">8.4  Denial Agent Stories</w:t>
      </w:r>
    </w:p>
    <w:p>
      <w:pPr>
        <w:pStyle w:val="Heading3"/>
        <w:spacing w:after="100" w:before="220"/>
      </w:pPr>
      <w:r>
        <w:rPr>
          <w:rFonts w:ascii="Arial" w:cs="Arial" w:eastAsia="Arial" w:hAnsi="Arial"/>
          <w:b/>
          <w:bCs/>
          <w:color w:val="1E7A6E"/>
          <w:sz w:val="24"/>
          <w:szCs w:val="24"/>
        </w:rPr>
        <w:t xml:space="preserve">US-D1: Denial root cause classification</w:t>
      </w:r>
    </w:p>
    <w:p>
      <w:pPr>
        <w:spacing w:after="80" w:before="80"/>
      </w:pPr>
      <w:r>
        <w:rPr>
          <w:rFonts w:ascii="Arial" w:cs="Arial" w:eastAsia="Arial" w:hAnsi="Arial"/>
          <w:color w:val="3D3D3A"/>
          <w:sz w:val="22"/>
          <w:szCs w:val="22"/>
        </w:rPr>
        <w:t xml:space="preserve">As a denial management specialist, I want every new denial to be automatically classified by root cause within minutes of the ERA posting, so that I can prioritize my work queue by appeal opportunity.</w:t>
      </w:r>
    </w:p>
    <w:p>
      <w:pPr>
        <w:spacing w:after="80" w:before="80"/>
      </w:pPr>
      <w:r>
        <w:rPr>
          <w:rFonts w:ascii="Arial" w:cs="Arial" w:eastAsia="Arial" w:hAnsi="Arial"/>
          <w:color w:val="3D3D3A"/>
          <w:sz w:val="22"/>
          <w:szCs w:val="22"/>
        </w:rPr>
        <w:t xml:space="preserve">Acceptance Criteria:</w:t>
      </w:r>
    </w:p>
    <w:p>
      <w:pPr>
        <w:pStyle w:val="ListParagraph"/>
        <w:numPr>
          <w:ilvl w:val="0"/>
          <w:numId w:val="3"/>
        </w:numPr>
        <w:spacing w:after="60" w:before="60"/>
        <w:ind w:left="720" w:hanging="360"/>
      </w:pPr>
      <w:r>
        <w:rPr>
          <w:rFonts w:ascii="Arial" w:cs="Arial" w:eastAsia="Arial" w:hAnsi="Arial"/>
          <w:color w:val="3D3D3A"/>
          <w:sz w:val="22"/>
          <w:szCs w:val="22"/>
        </w:rPr>
        <w:t xml:space="preserve">When a denial is posted, the denial agent runs automatically and writes denial_category within 2 minutes.</w:t>
      </w:r>
    </w:p>
    <w:p>
      <w:pPr>
        <w:pStyle w:val="ListParagraph"/>
        <w:numPr>
          <w:ilvl w:val="0"/>
          <w:numId w:val="3"/>
        </w:numPr>
        <w:spacing w:after="60" w:before="60"/>
        <w:ind w:left="720" w:hanging="360"/>
      </w:pPr>
      <w:r>
        <w:rPr>
          <w:rFonts w:ascii="Arial" w:cs="Arial" w:eastAsia="Arial" w:hAnsi="Arial"/>
          <w:color w:val="3D3D3A"/>
          <w:sz w:val="22"/>
          <w:szCs w:val="22"/>
        </w:rPr>
        <w:t xml:space="preserve">The denials page shows a donut chart of denial_category distribution that updates in real time.</w:t>
      </w:r>
    </w:p>
    <w:p>
      <w:pPr>
        <w:pStyle w:val="ListParagraph"/>
        <w:numPr>
          <w:ilvl w:val="0"/>
          <w:numId w:val="3"/>
        </w:numPr>
        <w:spacing w:after="60" w:before="60"/>
        <w:ind w:left="720" w:hanging="360"/>
      </w:pPr>
      <w:r>
        <w:rPr>
          <w:rFonts w:ascii="Arial" w:cs="Arial" w:eastAsia="Arial" w:hAnsi="Arial"/>
          <w:color w:val="3D3D3A"/>
          <w:sz w:val="22"/>
          <w:szCs w:val="22"/>
        </w:rPr>
        <w:t xml:space="preserve">Each denial record shows agent_root_cause and a plain-language explanation.</w:t>
      </w:r>
    </w:p>
    <w:p>
      <w:r>
        <w:rPr>
          <w:sz w:val="0"/>
          <w:szCs w:val="0"/>
        </w:rPr>
        <w:t xml:space="preserve"/>
      </w:r>
    </w:p>
    <w:p>
      <w:pPr>
        <w:pStyle w:val="Heading3"/>
        <w:spacing w:after="100" w:before="220"/>
      </w:pPr>
      <w:r>
        <w:rPr>
          <w:rFonts w:ascii="Arial" w:cs="Arial" w:eastAsia="Arial" w:hAnsi="Arial"/>
          <w:b/>
          <w:bCs/>
          <w:color w:val="1E7A6E"/>
          <w:sz w:val="24"/>
          <w:szCs w:val="24"/>
        </w:rPr>
        <w:t xml:space="preserve">US-D2: Auto-drafted appeal letter</w:t>
      </w:r>
    </w:p>
    <w:p>
      <w:pPr>
        <w:spacing w:after="80" w:before="80"/>
      </w:pPr>
      <w:r>
        <w:rPr>
          <w:rFonts w:ascii="Arial" w:cs="Arial" w:eastAsia="Arial" w:hAnsi="Arial"/>
          <w:color w:val="3D3D3A"/>
          <w:sz w:val="22"/>
          <w:szCs w:val="22"/>
        </w:rPr>
        <w:t xml:space="preserve">As a denial specialist, I want the denial agent to generate a complete, professional appeal letter for each Coding or Eligibility denial, so that I can review and submit with a single click.</w:t>
      </w:r>
    </w:p>
    <w:p>
      <w:pPr>
        <w:spacing w:after="80" w:before="80"/>
      </w:pPr>
      <w:r>
        <w:rPr>
          <w:rFonts w:ascii="Arial" w:cs="Arial" w:eastAsia="Arial" w:hAnsi="Arial"/>
          <w:color w:val="3D3D3A"/>
          <w:sz w:val="22"/>
          <w:szCs w:val="22"/>
        </w:rPr>
        <w:t xml:space="preserve">Acceptance Criteria:</w:t>
      </w:r>
    </w:p>
    <w:p>
      <w:pPr>
        <w:pStyle w:val="ListParagraph"/>
        <w:numPr>
          <w:ilvl w:val="0"/>
          <w:numId w:val="3"/>
        </w:numPr>
        <w:spacing w:after="60" w:before="60"/>
        <w:ind w:left="720" w:hanging="360"/>
      </w:pPr>
      <w:r>
        <w:rPr>
          <w:rFonts w:ascii="Arial" w:cs="Arial" w:eastAsia="Arial" w:hAnsi="Arial"/>
          <w:color w:val="3D3D3A"/>
          <w:sz w:val="22"/>
          <w:szCs w:val="22"/>
        </w:rPr>
        <w:t xml:space="preserve">Appeal letter contains: payer address, claim reference numbers, date of service, provider NPI, corrected clinical justification, cited coverage policy, and a clear demand for reconsideration.</w:t>
      </w:r>
    </w:p>
    <w:p>
      <w:pPr>
        <w:pStyle w:val="ListParagraph"/>
        <w:numPr>
          <w:ilvl w:val="0"/>
          <w:numId w:val="3"/>
        </w:numPr>
        <w:spacing w:after="60" w:before="60"/>
        <w:ind w:left="720" w:hanging="360"/>
      </w:pPr>
      <w:r>
        <w:rPr>
          <w:rFonts w:ascii="Arial" w:cs="Arial" w:eastAsia="Arial" w:hAnsi="Arial"/>
          <w:color w:val="3D3D3A"/>
          <w:sz w:val="22"/>
          <w:szCs w:val="22"/>
        </w:rPr>
        <w:t xml:space="preserve">Letter is stored in denials.appeal_letter_text and displayed in the HITL review panel.</w:t>
      </w:r>
    </w:p>
    <w:p>
      <w:pPr>
        <w:pStyle w:val="ListParagraph"/>
        <w:numPr>
          <w:ilvl w:val="0"/>
          <w:numId w:val="3"/>
        </w:numPr>
        <w:spacing w:after="60" w:before="60"/>
        <w:ind w:left="720" w:hanging="360"/>
      </w:pPr>
      <w:r>
        <w:rPr>
          <w:rFonts w:ascii="Arial" w:cs="Arial" w:eastAsia="Arial" w:hAnsi="Arial"/>
          <w:color w:val="3D3D3A"/>
          <w:sz w:val="22"/>
          <w:szCs w:val="22"/>
        </w:rPr>
        <w:t xml:space="preserve">For auto-submit-eligible denials, POST /agents/denial/run triggers mock appeal submission and sets appeal_submitted_at.</w:t>
      </w:r>
    </w:p>
    <w:p>
      <w:pPr>
        <w:pStyle w:val="ListParagraph"/>
        <w:numPr>
          <w:ilvl w:val="0"/>
          <w:numId w:val="3"/>
        </w:numPr>
        <w:spacing w:after="60" w:before="60"/>
        <w:ind w:left="720" w:hanging="360"/>
      </w:pPr>
      <w:r>
        <w:rPr>
          <w:rFonts w:ascii="Arial" w:cs="Arial" w:eastAsia="Arial" w:hAnsi="Arial"/>
          <w:color w:val="3D3D3A"/>
          <w:sz w:val="22"/>
          <w:szCs w:val="22"/>
        </w:rPr>
        <w:t xml:space="preserve">A "high-value denial overturn" scenario demo shows a $28,400 claim going from denied to appeal-submitted in under 90 seconds of live demo time.</w:t>
      </w:r>
    </w:p>
    <w:p>
      <w:r>
        <w:rPr>
          <w:sz w:val="1"/>
          <w:szCs w:val="1"/>
        </w:rPr>
        <w:t xml:space="preserve"/>
      </w:r>
    </w:p>
    <w:p>
      <w:pPr>
        <w:pStyle w:val="Heading2"/>
        <w:spacing w:after="140" w:before="280"/>
      </w:pPr>
      <w:r>
        <w:rPr>
          <w:rFonts w:ascii="Arial" w:cs="Arial" w:eastAsia="Arial" w:hAnsi="Arial"/>
          <w:b/>
          <w:bCs/>
          <w:color w:val="1B3A5C"/>
          <w:sz w:val="28"/>
          <w:szCs w:val="28"/>
        </w:rPr>
        <w:t xml:space="preserve">8.5  Analytics Agent Stories</w:t>
      </w:r>
    </w:p>
    <w:p>
      <w:pPr>
        <w:pStyle w:val="Heading3"/>
        <w:spacing w:after="100" w:before="220"/>
      </w:pPr>
      <w:r>
        <w:rPr>
          <w:rFonts w:ascii="Arial" w:cs="Arial" w:eastAsia="Arial" w:hAnsi="Arial"/>
          <w:b/>
          <w:bCs/>
          <w:color w:val="1E7A6E"/>
          <w:sz w:val="24"/>
          <w:szCs w:val="24"/>
        </w:rPr>
        <w:t xml:space="preserve">US-A1: KPI anomaly detection</w:t>
      </w:r>
    </w:p>
    <w:p>
      <w:pPr>
        <w:spacing w:after="80" w:before="80"/>
      </w:pPr>
      <w:r>
        <w:rPr>
          <w:rFonts w:ascii="Arial" w:cs="Arial" w:eastAsia="Arial" w:hAnsi="Arial"/>
          <w:color w:val="3D3D3A"/>
          <w:sz w:val="22"/>
          <w:szCs w:val="22"/>
        </w:rPr>
        <w:t xml:space="preserve">As a revenue cycle director, I want to be notified immediately when a key metric crosses a critical threshold, so that I can act before the issue compounds into significant revenue leakage.</w:t>
      </w:r>
    </w:p>
    <w:p>
      <w:pPr>
        <w:spacing w:after="80" w:before="80"/>
      </w:pPr>
      <w:r>
        <w:rPr>
          <w:rFonts w:ascii="Arial" w:cs="Arial" w:eastAsia="Arial" w:hAnsi="Arial"/>
          <w:color w:val="3D3D3A"/>
          <w:sz w:val="22"/>
          <w:szCs w:val="22"/>
        </w:rPr>
        <w:t xml:space="preserve">Acceptance Criteria:</w:t>
      </w:r>
    </w:p>
    <w:p>
      <w:pPr>
        <w:pStyle w:val="ListParagraph"/>
        <w:numPr>
          <w:ilvl w:val="0"/>
          <w:numId w:val="3"/>
        </w:numPr>
        <w:spacing w:after="60" w:before="60"/>
        <w:ind w:left="720" w:hanging="360"/>
      </w:pPr>
      <w:r>
        <w:rPr>
          <w:rFonts w:ascii="Arial" w:cs="Arial" w:eastAsia="Arial" w:hAnsi="Arial"/>
          <w:color w:val="3D3D3A"/>
          <w:sz w:val="22"/>
          <w:szCs w:val="22"/>
        </w:rPr>
        <w:t xml:space="preserve">Analytics agent runs after every batch denial processing and every nightly eligibility run.</w:t>
      </w:r>
    </w:p>
    <w:p>
      <w:pPr>
        <w:pStyle w:val="ListParagraph"/>
        <w:numPr>
          <w:ilvl w:val="0"/>
          <w:numId w:val="3"/>
        </w:numPr>
        <w:spacing w:after="60" w:before="60"/>
        <w:ind w:left="720" w:hanging="360"/>
      </w:pPr>
      <w:r>
        <w:rPr>
          <w:rFonts w:ascii="Arial" w:cs="Arial" w:eastAsia="Arial" w:hAnsi="Arial"/>
          <w:color w:val="3D3D3A"/>
          <w:sz w:val="22"/>
          <w:szCs w:val="22"/>
        </w:rPr>
        <w:t xml:space="preserve">Any KPI that crosses an Alert threshold triggers a kpi.alert SSE event within 30 seconds.</w:t>
      </w:r>
    </w:p>
    <w:p>
      <w:pPr>
        <w:pStyle w:val="ListParagraph"/>
        <w:numPr>
          <w:ilvl w:val="0"/>
          <w:numId w:val="3"/>
        </w:numPr>
        <w:spacing w:after="60" w:before="60"/>
        <w:ind w:left="720" w:hanging="360"/>
      </w:pPr>
      <w:r>
        <w:rPr>
          <w:rFonts w:ascii="Arial" w:cs="Arial" w:eastAsia="Arial" w:hAnsi="Arial"/>
          <w:color w:val="3D3D3A"/>
          <w:sz w:val="22"/>
          <w:szCs w:val="22"/>
        </w:rPr>
        <w:t xml:space="preserve">The dashboard alert banner appears with the KPI name, current value, threshold, and a "View Details" link.</w:t>
      </w:r>
    </w:p>
    <w:p>
      <w:pPr>
        <w:pStyle w:val="ListParagraph"/>
        <w:numPr>
          <w:ilvl w:val="0"/>
          <w:numId w:val="3"/>
        </w:numPr>
        <w:spacing w:after="60" w:before="60"/>
        <w:ind w:left="720" w:hanging="360"/>
      </w:pPr>
      <w:r>
        <w:rPr>
          <w:rFonts w:ascii="Arial" w:cs="Arial" w:eastAsia="Arial" w:hAnsi="Arial"/>
          <w:color w:val="3D3D3A"/>
          <w:sz w:val="22"/>
          <w:szCs w:val="22"/>
        </w:rPr>
        <w:t xml:space="preserve">Alert history is accessible at GET /kpis/alerts.</w:t>
      </w:r>
    </w:p>
    <w:p>
      <w:r>
        <w:rPr>
          <w:sz w:val="0"/>
          <w:szCs w:val="0"/>
        </w:rPr>
        <w:t xml:space="preserve"/>
      </w:r>
    </w:p>
    <w:p>
      <w:pPr>
        <w:pStyle w:val="Heading3"/>
        <w:spacing w:after="100" w:before="220"/>
      </w:pPr>
      <w:r>
        <w:rPr>
          <w:rFonts w:ascii="Arial" w:cs="Arial" w:eastAsia="Arial" w:hAnsi="Arial"/>
          <w:b/>
          <w:bCs/>
          <w:color w:val="1E7A6E"/>
          <w:sz w:val="24"/>
          <w:szCs w:val="24"/>
        </w:rPr>
        <w:t xml:space="preserve">US-A2: Cash flow forecast</w:t>
      </w:r>
    </w:p>
    <w:p>
      <w:pPr>
        <w:spacing w:after="80" w:before="80"/>
      </w:pPr>
      <w:r>
        <w:rPr>
          <w:rFonts w:ascii="Arial" w:cs="Arial" w:eastAsia="Arial" w:hAnsi="Arial"/>
          <w:color w:val="3D3D3A"/>
          <w:sz w:val="22"/>
          <w:szCs w:val="22"/>
        </w:rPr>
        <w:t xml:space="preserve">As a CFO, I want a 30/60/90-day cash forecast based on current AR aging and historical payer payment patterns, so that I can manage working capital effectively.</w:t>
      </w:r>
    </w:p>
    <w:p>
      <w:pPr>
        <w:spacing w:after="80" w:before="80"/>
      </w:pPr>
      <w:r>
        <w:rPr>
          <w:rFonts w:ascii="Arial" w:cs="Arial" w:eastAsia="Arial" w:hAnsi="Arial"/>
          <w:color w:val="3D3D3A"/>
          <w:sz w:val="22"/>
          <w:szCs w:val="22"/>
        </w:rPr>
        <w:t xml:space="preserve">Acceptance Criteria:</w:t>
      </w:r>
    </w:p>
    <w:p>
      <w:pPr>
        <w:pStyle w:val="ListParagraph"/>
        <w:numPr>
          <w:ilvl w:val="0"/>
          <w:numId w:val="3"/>
        </w:numPr>
        <w:spacing w:after="60" w:before="60"/>
        <w:ind w:left="720" w:hanging="360"/>
      </w:pPr>
      <w:r>
        <w:rPr>
          <w:rFonts w:ascii="Arial" w:cs="Arial" w:eastAsia="Arial" w:hAnsi="Arial"/>
          <w:color w:val="3D3D3A"/>
          <w:sz w:val="22"/>
          <w:szCs w:val="22"/>
        </w:rPr>
        <w:t xml:space="preserve">GET /kpis/timeseries/cash_forecast returns projected collections by week for 90 days.</w:t>
      </w:r>
    </w:p>
    <w:p>
      <w:pPr>
        <w:pStyle w:val="ListParagraph"/>
        <w:numPr>
          <w:ilvl w:val="0"/>
          <w:numId w:val="3"/>
        </w:numPr>
        <w:spacing w:after="60" w:before="60"/>
        <w:ind w:left="720" w:hanging="360"/>
      </w:pPr>
      <w:r>
        <w:rPr>
          <w:rFonts w:ascii="Arial" w:cs="Arial" w:eastAsia="Arial" w:hAnsi="Arial"/>
          <w:color w:val="3D3D3A"/>
          <w:sz w:val="22"/>
          <w:szCs w:val="22"/>
        </w:rPr>
        <w:t xml:space="preserve">Forecast is displayed as a line chart on the Analytics page with confidence bands.</w:t>
      </w:r>
    </w:p>
    <w:p>
      <w:pPr>
        <w:pStyle w:val="ListParagraph"/>
        <w:numPr>
          <w:ilvl w:val="0"/>
          <w:numId w:val="3"/>
        </w:numPr>
        <w:spacing w:after="60" w:before="60"/>
        <w:ind w:left="720" w:hanging="360"/>
      </w:pPr>
      <w:r>
        <w:rPr>
          <w:rFonts w:ascii="Arial" w:cs="Arial" w:eastAsia="Arial" w:hAnsi="Arial"/>
          <w:color w:val="3D3D3A"/>
          <w:sz w:val="22"/>
          <w:szCs w:val="22"/>
        </w:rPr>
        <w:t xml:space="preserve">When a denial spike scenario is run, the forecast updates downward within 10 seconds.</w:t>
      </w:r>
    </w:p>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9 — MOCK PAYER API</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9.1  Overview</w:t>
      </w:r>
    </w:p>
    <w:p>
      <w:pPr>
        <w:spacing w:after="80" w:before="80"/>
      </w:pPr>
      <w:r>
        <w:rPr>
          <w:rFonts w:ascii="Arial" w:cs="Arial" w:eastAsia="Arial" w:hAnsi="Arial"/>
          <w:color w:val="3D3D3A"/>
          <w:sz w:val="22"/>
          <w:szCs w:val="22"/>
        </w:rPr>
        <w:t xml:space="preserve">All payer interactions are simulated by an internal FastAPI mock payer service that mirrors real X12 transaction semantics without requiring external connectivity. The mock service introduces configurable latency (50–300ms) and failure rates (2% error simulation) to make the demo realistic.</w:t>
      </w:r>
    </w:p>
    <w:p>
      <w:r>
        <w:rPr>
          <w:sz w:val="1"/>
          <w:szCs w:val="1"/>
        </w:rPr>
        <w:t xml:space="preserve"/>
      </w:r>
    </w:p>
    <w:p>
      <w:pPr>
        <w:pStyle w:val="Heading2"/>
        <w:spacing w:after="140" w:before="280"/>
      </w:pPr>
      <w:r>
        <w:rPr>
          <w:rFonts w:ascii="Arial" w:cs="Arial" w:eastAsia="Arial" w:hAnsi="Arial"/>
          <w:b/>
          <w:bCs/>
          <w:color w:val="1B3A5C"/>
          <w:sz w:val="28"/>
          <w:szCs w:val="28"/>
        </w:rPr>
        <w:t xml:space="preserve">9.2  Mock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Mirrors</w:t>
            </w:r>
          </w:p>
        </w:tc>
        <w:tc>
          <w:tcPr>
            <w:tcW w:type="dxa" w:w="4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Behavior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/mock/payer/{id}/eligibility</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X12 270/271</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Returns eligibility based on patient fixture; 5% return "inactive" to demonstrate escalation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/mock/payer/{id}/auth/submit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 portal 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Returns auth_number for 80% of requests; 15% pend; 5% deny</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/mock/payer/{id}/auth/status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 status check</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Returns current auth status by auth_id; pending auths resolve after 2 seconds in demo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/mock/payer/{id}/claim/status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X12 277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Returns adjudication status; denied claims have CARC/RARC codes from fixture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/mock/era/{id}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835 ERA</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Returns fixture ERA JSON with payment detail and adjustment codes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/mock/payer/{id}/appeal/submit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Payer portal 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Accepts appeal; returns case_number; 60% eventually overturn in scenario simulation</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9.3  CARC/RARC Fixture</w:t>
      </w:r>
    </w:p>
    <w:p>
      <w:pPr>
        <w:spacing w:after="80" w:before="80"/>
      </w:pPr>
      <w:r>
        <w:rPr>
          <w:rFonts w:ascii="Arial" w:cs="Arial" w:eastAsia="Arial" w:hAnsi="Arial"/>
          <w:color w:val="3D3D3A"/>
          <w:sz w:val="22"/>
          <w:szCs w:val="22"/>
        </w:rPr>
        <w:t xml:space="preserve">Include a fixture file carc_rarc.json containing at minimum the following denial reason codes used in seed data generation and agent decision logic:</w:t>
      </w:r>
    </w:p>
    <w:p>
      <w:pPr>
        <w:pStyle w:val="ListParagraph"/>
        <w:numPr>
          <w:ilvl w:val="0"/>
          <w:numId w:val="2"/>
        </w:numPr>
        <w:spacing w:after="60" w:before="60"/>
        <w:ind w:left="720" w:hanging="360"/>
      </w:pPr>
      <w:r>
        <w:rPr>
          <w:rFonts w:ascii="Arial" w:cs="Arial" w:eastAsia="Arial" w:hAnsi="Arial"/>
          <w:color w:val="3D3D3A"/>
          <w:sz w:val="22"/>
          <w:szCs w:val="22"/>
        </w:rPr>
        <w:t xml:space="preserve">CO-4 — The service code is inconsistent with the modifier used</w:t>
      </w:r>
    </w:p>
    <w:p>
      <w:pPr>
        <w:pStyle w:val="ListParagraph"/>
        <w:numPr>
          <w:ilvl w:val="0"/>
          <w:numId w:val="2"/>
        </w:numPr>
        <w:spacing w:after="60" w:before="60"/>
        <w:ind w:left="720" w:hanging="360"/>
      </w:pPr>
      <w:r>
        <w:rPr>
          <w:rFonts w:ascii="Arial" w:cs="Arial" w:eastAsia="Arial" w:hAnsi="Arial"/>
          <w:color w:val="3D3D3A"/>
          <w:sz w:val="22"/>
          <w:szCs w:val="22"/>
        </w:rPr>
        <w:t xml:space="preserve">CO-11 — Diagnosis inconsistent with procedure</w:t>
      </w:r>
    </w:p>
    <w:p>
      <w:pPr>
        <w:pStyle w:val="ListParagraph"/>
        <w:numPr>
          <w:ilvl w:val="0"/>
          <w:numId w:val="2"/>
        </w:numPr>
        <w:spacing w:after="60" w:before="60"/>
        <w:ind w:left="720" w:hanging="360"/>
      </w:pPr>
      <w:r>
        <w:rPr>
          <w:rFonts w:ascii="Arial" w:cs="Arial" w:eastAsia="Arial" w:hAnsi="Arial"/>
          <w:color w:val="3D3D3A"/>
          <w:sz w:val="22"/>
          <w:szCs w:val="22"/>
        </w:rPr>
        <w:t xml:space="preserve">CO-15 — Payment adjusted because authorization/precertification was absent</w:t>
      </w:r>
    </w:p>
    <w:p>
      <w:pPr>
        <w:pStyle w:val="ListParagraph"/>
        <w:numPr>
          <w:ilvl w:val="0"/>
          <w:numId w:val="2"/>
        </w:numPr>
        <w:spacing w:after="60" w:before="60"/>
        <w:ind w:left="720" w:hanging="360"/>
      </w:pPr>
      <w:r>
        <w:rPr>
          <w:rFonts w:ascii="Arial" w:cs="Arial" w:eastAsia="Arial" w:hAnsi="Arial"/>
          <w:color w:val="3D3D3A"/>
          <w:sz w:val="22"/>
          <w:szCs w:val="22"/>
        </w:rPr>
        <w:t xml:space="preserve">CO-16 — Claim/service lacks information which is needed for adjudication</w:t>
      </w:r>
    </w:p>
    <w:p>
      <w:pPr>
        <w:pStyle w:val="ListParagraph"/>
        <w:numPr>
          <w:ilvl w:val="0"/>
          <w:numId w:val="2"/>
        </w:numPr>
        <w:spacing w:after="60" w:before="60"/>
        <w:ind w:left="720" w:hanging="360"/>
      </w:pPr>
      <w:r>
        <w:rPr>
          <w:rFonts w:ascii="Arial" w:cs="Arial" w:eastAsia="Arial" w:hAnsi="Arial"/>
          <w:color w:val="3D3D3A"/>
          <w:sz w:val="22"/>
          <w:szCs w:val="22"/>
        </w:rPr>
        <w:t xml:space="preserve">CO-18 — Duplicate claim</w:t>
      </w:r>
    </w:p>
    <w:p>
      <w:pPr>
        <w:pStyle w:val="ListParagraph"/>
        <w:numPr>
          <w:ilvl w:val="0"/>
          <w:numId w:val="2"/>
        </w:numPr>
        <w:spacing w:after="60" w:before="60"/>
        <w:ind w:left="720" w:hanging="360"/>
      </w:pPr>
      <w:r>
        <w:rPr>
          <w:rFonts w:ascii="Arial" w:cs="Arial" w:eastAsia="Arial" w:hAnsi="Arial"/>
          <w:color w:val="3D3D3A"/>
          <w:sz w:val="22"/>
          <w:szCs w:val="22"/>
        </w:rPr>
        <w:t xml:space="preserve">CO-27 — Expenses incurred after coverage terminated</w:t>
      </w:r>
    </w:p>
    <w:p>
      <w:pPr>
        <w:pStyle w:val="ListParagraph"/>
        <w:numPr>
          <w:ilvl w:val="0"/>
          <w:numId w:val="2"/>
        </w:numPr>
        <w:spacing w:after="60" w:before="60"/>
        <w:ind w:left="720" w:hanging="360"/>
      </w:pPr>
      <w:r>
        <w:rPr>
          <w:rFonts w:ascii="Arial" w:cs="Arial" w:eastAsia="Arial" w:hAnsi="Arial"/>
          <w:color w:val="3D3D3A"/>
          <w:sz w:val="22"/>
          <w:szCs w:val="22"/>
        </w:rPr>
        <w:t xml:space="preserve">CO-29 — Time limit for filing has expired</w:t>
      </w:r>
    </w:p>
    <w:p>
      <w:pPr>
        <w:pStyle w:val="ListParagraph"/>
        <w:numPr>
          <w:ilvl w:val="0"/>
          <w:numId w:val="2"/>
        </w:numPr>
        <w:spacing w:after="60" w:before="60"/>
        <w:ind w:left="720" w:hanging="360"/>
      </w:pPr>
      <w:r>
        <w:rPr>
          <w:rFonts w:ascii="Arial" w:cs="Arial" w:eastAsia="Arial" w:hAnsi="Arial"/>
          <w:color w:val="3D3D3A"/>
          <w:sz w:val="22"/>
          <w:szCs w:val="22"/>
        </w:rPr>
        <w:t xml:space="preserve">CO-31 — Patient cannot be identified as our insured</w:t>
      </w:r>
    </w:p>
    <w:p>
      <w:pPr>
        <w:pStyle w:val="ListParagraph"/>
        <w:numPr>
          <w:ilvl w:val="0"/>
          <w:numId w:val="2"/>
        </w:numPr>
        <w:spacing w:after="60" w:before="60"/>
        <w:ind w:left="720" w:hanging="360"/>
      </w:pPr>
      <w:r>
        <w:rPr>
          <w:rFonts w:ascii="Arial" w:cs="Arial" w:eastAsia="Arial" w:hAnsi="Arial"/>
          <w:color w:val="3D3D3A"/>
          <w:sz w:val="22"/>
          <w:szCs w:val="22"/>
        </w:rPr>
        <w:t xml:space="preserve">CO-45 — Charge exceeds fee schedule / maximum allowable amount</w:t>
      </w:r>
    </w:p>
    <w:p>
      <w:pPr>
        <w:pStyle w:val="ListParagraph"/>
        <w:numPr>
          <w:ilvl w:val="0"/>
          <w:numId w:val="2"/>
        </w:numPr>
        <w:spacing w:after="60" w:before="60"/>
        <w:ind w:left="720" w:hanging="360"/>
      </w:pPr>
      <w:r>
        <w:rPr>
          <w:rFonts w:ascii="Arial" w:cs="Arial" w:eastAsia="Arial" w:hAnsi="Arial"/>
          <w:color w:val="3D3D3A"/>
          <w:sz w:val="22"/>
          <w:szCs w:val="22"/>
        </w:rPr>
        <w:t xml:space="preserve">CO-50 — Non-covered service</w:t>
      </w:r>
    </w:p>
    <w:p>
      <w:pPr>
        <w:pStyle w:val="ListParagraph"/>
        <w:numPr>
          <w:ilvl w:val="0"/>
          <w:numId w:val="2"/>
        </w:numPr>
        <w:spacing w:after="60" w:before="60"/>
        <w:ind w:left="720" w:hanging="360"/>
      </w:pPr>
      <w:r>
        <w:rPr>
          <w:rFonts w:ascii="Arial" w:cs="Arial" w:eastAsia="Arial" w:hAnsi="Arial"/>
          <w:color w:val="3D3D3A"/>
          <w:sz w:val="22"/>
          <w:szCs w:val="22"/>
        </w:rPr>
        <w:t xml:space="preserve">CO-167 — Service not medically necessary</w:t>
      </w:r>
    </w:p>
    <w:p>
      <w:pPr>
        <w:pStyle w:val="ListParagraph"/>
        <w:numPr>
          <w:ilvl w:val="0"/>
          <w:numId w:val="2"/>
        </w:numPr>
        <w:spacing w:after="60" w:before="60"/>
        <w:ind w:left="720" w:hanging="360"/>
      </w:pPr>
      <w:r>
        <w:rPr>
          <w:rFonts w:ascii="Arial" w:cs="Arial" w:eastAsia="Arial" w:hAnsi="Arial"/>
          <w:color w:val="3D3D3A"/>
          <w:sz w:val="22"/>
          <w:szCs w:val="22"/>
        </w:rPr>
        <w:t xml:space="preserve">CO-197 — Precertification/authorization/notification absent</w:t>
      </w:r>
    </w:p>
    <w:p>
      <w:pPr>
        <w:pStyle w:val="ListParagraph"/>
        <w:numPr>
          <w:ilvl w:val="0"/>
          <w:numId w:val="2"/>
        </w:numPr>
        <w:spacing w:after="60" w:before="60"/>
        <w:ind w:left="720" w:hanging="360"/>
      </w:pPr>
      <w:r>
        <w:rPr>
          <w:rFonts w:ascii="Arial" w:cs="Arial" w:eastAsia="Arial" w:hAnsi="Arial"/>
          <w:color w:val="3D3D3A"/>
          <w:sz w:val="22"/>
          <w:szCs w:val="22"/>
        </w:rPr>
        <w:t xml:space="preserve">CO-253 — Sequestration — reduction in federal payment</w:t>
      </w:r>
    </w:p>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10 — NON-FUNCTIONAL REQUIREMENTS</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10.1  Performance</w:t>
      </w:r>
    </w:p>
    <w:p>
      <w:pPr>
        <w:pStyle w:val="ListParagraph"/>
        <w:numPr>
          <w:ilvl w:val="0"/>
          <w:numId w:val="2"/>
        </w:numPr>
        <w:spacing w:after="60" w:before="60"/>
        <w:ind w:left="720" w:hanging="360"/>
      </w:pPr>
      <w:r>
        <w:rPr>
          <w:rFonts w:ascii="Arial" w:cs="Arial" w:eastAsia="Arial" w:hAnsi="Arial"/>
          <w:color w:val="3D3D3A"/>
          <w:sz w:val="22"/>
          <w:szCs w:val="22"/>
        </w:rPr>
        <w:t xml:space="preserve">Individual agent runs (single claim/encounter) must complete within 30 seconds end-to-end in demo mode.</w:t>
      </w:r>
    </w:p>
    <w:p>
      <w:pPr>
        <w:pStyle w:val="ListParagraph"/>
        <w:numPr>
          <w:ilvl w:val="0"/>
          <w:numId w:val="2"/>
        </w:numPr>
        <w:spacing w:after="60" w:before="60"/>
        <w:ind w:left="720" w:hanging="360"/>
      </w:pPr>
      <w:r>
        <w:rPr>
          <w:rFonts w:ascii="Arial" w:cs="Arial" w:eastAsia="Arial" w:hAnsi="Arial"/>
          <w:color w:val="3D3D3A"/>
          <w:sz w:val="22"/>
          <w:szCs w:val="22"/>
        </w:rPr>
        <w:t xml:space="preserve">Batch runs (nightly eligibility, 500 patients) must complete within 3 minutes.</w:t>
      </w:r>
    </w:p>
    <w:p>
      <w:pPr>
        <w:pStyle w:val="ListParagraph"/>
        <w:numPr>
          <w:ilvl w:val="0"/>
          <w:numId w:val="2"/>
        </w:numPr>
        <w:spacing w:after="60" w:before="60"/>
        <w:ind w:left="720" w:hanging="360"/>
      </w:pPr>
      <w:r>
        <w:rPr>
          <w:rFonts w:ascii="Arial" w:cs="Arial" w:eastAsia="Arial" w:hAnsi="Arial"/>
          <w:color w:val="3D3D3A"/>
          <w:sz w:val="22"/>
          <w:szCs w:val="22"/>
        </w:rPr>
        <w:t xml:space="preserve">Dashboard KPI queries must respond within 500ms from DuckDB.</w:t>
      </w:r>
    </w:p>
    <w:p>
      <w:pPr>
        <w:pStyle w:val="ListParagraph"/>
        <w:numPr>
          <w:ilvl w:val="0"/>
          <w:numId w:val="2"/>
        </w:numPr>
        <w:spacing w:after="60" w:before="60"/>
        <w:ind w:left="720" w:hanging="360"/>
      </w:pPr>
      <w:r>
        <w:rPr>
          <w:rFonts w:ascii="Arial" w:cs="Arial" w:eastAsia="Arial" w:hAnsi="Arial"/>
          <w:color w:val="3D3D3A"/>
          <w:sz w:val="22"/>
          <w:szCs w:val="22"/>
        </w:rPr>
        <w:t xml:space="preserve">SSE stream must deliver first event within 1 second of agent start.</w:t>
      </w:r>
    </w:p>
    <w:p>
      <w:pPr>
        <w:pStyle w:val="ListParagraph"/>
        <w:numPr>
          <w:ilvl w:val="0"/>
          <w:numId w:val="2"/>
        </w:numPr>
        <w:spacing w:after="60" w:before="60"/>
        <w:ind w:left="720" w:hanging="360"/>
      </w:pPr>
      <w:r>
        <w:rPr>
          <w:rFonts w:ascii="Arial" w:cs="Arial" w:eastAsia="Arial" w:hAnsi="Arial"/>
          <w:color w:val="3D3D3A"/>
          <w:sz w:val="22"/>
          <w:szCs w:val="22"/>
        </w:rPr>
        <w:t xml:space="preserve">Frontend must render initial dashboard within 2 seconds on localhost.</w:t>
      </w:r>
    </w:p>
    <w:p>
      <w:r>
        <w:rPr>
          <w:sz w:val="1"/>
          <w:szCs w:val="1"/>
        </w:rPr>
        <w:t xml:space="preserve"/>
      </w:r>
    </w:p>
    <w:p>
      <w:pPr>
        <w:pStyle w:val="Heading2"/>
        <w:spacing w:after="140" w:before="280"/>
      </w:pPr>
      <w:r>
        <w:rPr>
          <w:rFonts w:ascii="Arial" w:cs="Arial" w:eastAsia="Arial" w:hAnsi="Arial"/>
          <w:b/>
          <w:bCs/>
          <w:color w:val="1B3A5C"/>
          <w:sz w:val="28"/>
          <w:szCs w:val="28"/>
        </w:rPr>
        <w:t xml:space="preserve">10.2  Reliability &amp; Demo Stability</w:t>
      </w:r>
    </w:p>
    <w:p>
      <w:pPr>
        <w:pStyle w:val="ListParagraph"/>
        <w:numPr>
          <w:ilvl w:val="0"/>
          <w:numId w:val="2"/>
        </w:numPr>
        <w:spacing w:after="60" w:before="60"/>
        <w:ind w:left="720" w:hanging="360"/>
      </w:pPr>
      <w:r>
        <w:rPr>
          <w:rFonts w:ascii="Arial" w:cs="Arial" w:eastAsia="Arial" w:hAnsi="Arial"/>
          <w:color w:val="3D3D3A"/>
          <w:sz w:val="22"/>
          <w:szCs w:val="22"/>
        </w:rPr>
        <w:t xml:space="preserve">POST /scenarios/reset must restore the entire database to seed state within 10 seconds to support back-to-back live demonstrations.</w:t>
      </w:r>
    </w:p>
    <w:p>
      <w:pPr>
        <w:pStyle w:val="ListParagraph"/>
        <w:numPr>
          <w:ilvl w:val="0"/>
          <w:numId w:val="2"/>
        </w:numPr>
        <w:spacing w:after="60" w:before="60"/>
        <w:ind w:left="720" w:hanging="360"/>
      </w:pPr>
      <w:r>
        <w:rPr>
          <w:rFonts w:ascii="Arial" w:cs="Arial" w:eastAsia="Arial" w:hAnsi="Arial"/>
          <w:color w:val="3D3D3A"/>
          <w:sz w:val="22"/>
          <w:szCs w:val="22"/>
        </w:rPr>
        <w:t xml:space="preserve">All agent runs must be idempotent — re-running an agent on the same entity produces consistent results (deterministic LLM temperature=0 for demo runs).</w:t>
      </w:r>
    </w:p>
    <w:p>
      <w:pPr>
        <w:pStyle w:val="ListParagraph"/>
        <w:numPr>
          <w:ilvl w:val="0"/>
          <w:numId w:val="2"/>
        </w:numPr>
        <w:spacing w:after="60" w:before="60"/>
        <w:ind w:left="720" w:hanging="360"/>
      </w:pPr>
      <w:r>
        <w:rPr>
          <w:rFonts w:ascii="Arial" w:cs="Arial" w:eastAsia="Arial" w:hAnsi="Arial"/>
          <w:color w:val="3D3D3A"/>
          <w:sz w:val="22"/>
          <w:szCs w:val="22"/>
        </w:rPr>
        <w:t xml:space="preserve">The SSE connection must auto-reconnect after 5-second drops without user action.</w:t>
      </w:r>
    </w:p>
    <w:p>
      <w:pPr>
        <w:pStyle w:val="ListParagraph"/>
        <w:numPr>
          <w:ilvl w:val="0"/>
          <w:numId w:val="2"/>
        </w:numPr>
        <w:spacing w:after="60" w:before="60"/>
        <w:ind w:left="720" w:hanging="360"/>
      </w:pPr>
      <w:r>
        <w:rPr>
          <w:rFonts w:ascii="Arial" w:cs="Arial" w:eastAsia="Arial" w:hAnsi="Arial"/>
          <w:color w:val="3D3D3A"/>
          <w:sz w:val="22"/>
          <w:szCs w:val="22"/>
        </w:rPr>
        <w:t xml:space="preserve">No unhandled exceptions should crash the demo; all errors must be surfaced as structured error events on the SSE stream and in the UI.</w:t>
      </w:r>
    </w:p>
    <w:p>
      <w:r>
        <w:rPr>
          <w:sz w:val="1"/>
          <w:szCs w:val="1"/>
        </w:rPr>
        <w:t xml:space="preserve"/>
      </w:r>
    </w:p>
    <w:p>
      <w:pPr>
        <w:pStyle w:val="Heading2"/>
        <w:spacing w:after="140" w:before="280"/>
      </w:pPr>
      <w:r>
        <w:rPr>
          <w:rFonts w:ascii="Arial" w:cs="Arial" w:eastAsia="Arial" w:hAnsi="Arial"/>
          <w:b/>
          <w:bCs/>
          <w:color w:val="1B3A5C"/>
          <w:sz w:val="28"/>
          <w:szCs w:val="28"/>
        </w:rPr>
        <w:t xml:space="preserve">10.3  Developer Experience</w:t>
      </w:r>
    </w:p>
    <w:p>
      <w:pPr>
        <w:pStyle w:val="ListParagraph"/>
        <w:numPr>
          <w:ilvl w:val="0"/>
          <w:numId w:val="2"/>
        </w:numPr>
        <w:spacing w:after="60" w:before="60"/>
        <w:ind w:left="720" w:hanging="360"/>
      </w:pPr>
      <w:r>
        <w:rPr>
          <w:rFonts w:ascii="Arial" w:cs="Arial" w:eastAsia="Arial" w:hAnsi="Arial"/>
          <w:color w:val="3D3D3A"/>
          <w:sz w:val="22"/>
          <w:szCs w:val="22"/>
        </w:rPr>
        <w:t xml:space="preserve">Full environment setup from clone to running demo: single command — docker compose up.</w:t>
      </w:r>
    </w:p>
    <w:p>
      <w:pPr>
        <w:pStyle w:val="ListParagraph"/>
        <w:numPr>
          <w:ilvl w:val="0"/>
          <w:numId w:val="2"/>
        </w:numPr>
        <w:spacing w:after="60" w:before="60"/>
        <w:ind w:left="720" w:hanging="360"/>
      </w:pPr>
      <w:r>
        <w:rPr>
          <w:rFonts w:ascii="Arial" w:cs="Arial" w:eastAsia="Arial" w:hAnsi="Arial"/>
          <w:color w:val="3D3D3A"/>
          <w:sz w:val="22"/>
          <w:szCs w:val="22"/>
        </w:rPr>
        <w:t xml:space="preserve">Seed script must complete in under 60 seconds: python scripts/seed_all.py.</w:t>
      </w:r>
    </w:p>
    <w:p>
      <w:pPr>
        <w:pStyle w:val="ListParagraph"/>
        <w:numPr>
          <w:ilvl w:val="0"/>
          <w:numId w:val="2"/>
        </w:numPr>
        <w:spacing w:after="60" w:before="60"/>
        <w:ind w:left="720" w:hanging="360"/>
      </w:pPr>
      <w:r>
        <w:rPr>
          <w:rFonts w:ascii="Arial" w:cs="Arial" w:eastAsia="Arial" w:hAnsi="Arial"/>
          <w:color w:val="3D3D3A"/>
          <w:sz w:val="22"/>
          <w:szCs w:val="22"/>
        </w:rPr>
        <w:t xml:space="preserve">All API endpoints must have OpenAPI docs auto-generated at /docs.</w:t>
      </w:r>
    </w:p>
    <w:p>
      <w:pPr>
        <w:pStyle w:val="ListParagraph"/>
        <w:numPr>
          <w:ilvl w:val="0"/>
          <w:numId w:val="2"/>
        </w:numPr>
        <w:spacing w:after="60" w:before="60"/>
        <w:ind w:left="720" w:hanging="360"/>
      </w:pPr>
      <w:r>
        <w:rPr>
          <w:rFonts w:ascii="Arial" w:cs="Arial" w:eastAsia="Arial" w:hAnsi="Arial"/>
          <w:color w:val="3D3D3A"/>
          <w:sz w:val="22"/>
          <w:szCs w:val="22"/>
        </w:rPr>
        <w:t xml:space="preserve">Agent reasoning traces must be human-readable and exportable as JSON.</w:t>
      </w:r>
    </w:p>
    <w:p>
      <w:pPr>
        <w:pStyle w:val="ListParagraph"/>
        <w:numPr>
          <w:ilvl w:val="0"/>
          <w:numId w:val="2"/>
        </w:numPr>
        <w:spacing w:after="60" w:before="60"/>
        <w:ind w:left="720" w:hanging="360"/>
      </w:pPr>
      <w:r>
        <w:rPr>
          <w:rFonts w:ascii="Arial" w:cs="Arial" w:eastAsia="Arial" w:hAnsi="Arial"/>
          <w:color w:val="3D3D3A"/>
          <w:sz w:val="22"/>
          <w:szCs w:val="22"/>
        </w:rPr>
        <w:t xml:space="preserve">Code coverage target: 80% for agent logic, 70% for API routes.</w:t>
      </w:r>
    </w:p>
    <w:p>
      <w:r>
        <w:rPr>
          <w:sz w:val="1"/>
          <w:szCs w:val="1"/>
        </w:rPr>
        <w:t xml:space="preserve"/>
      </w:r>
    </w:p>
    <w:p>
      <w:pPr>
        <w:pStyle w:val="Heading2"/>
        <w:spacing w:after="140" w:before="280"/>
      </w:pPr>
      <w:r>
        <w:rPr>
          <w:rFonts w:ascii="Arial" w:cs="Arial" w:eastAsia="Arial" w:hAnsi="Arial"/>
          <w:b/>
          <w:bCs/>
          <w:color w:val="1B3A5C"/>
          <w:sz w:val="28"/>
          <w:szCs w:val="28"/>
        </w:rPr>
        <w:t xml:space="preserve">10.4  Security (Demo Context)</w:t>
      </w:r>
    </w:p>
    <w:p>
      <w:pPr>
        <w:pStyle w:val="ListParagraph"/>
        <w:numPr>
          <w:ilvl w:val="0"/>
          <w:numId w:val="2"/>
        </w:numPr>
        <w:spacing w:after="60" w:before="60"/>
        <w:ind w:left="720" w:hanging="360"/>
      </w:pPr>
      <w:r>
        <w:rPr>
          <w:rFonts w:ascii="Arial" w:cs="Arial" w:eastAsia="Arial" w:hAnsi="Arial"/>
          <w:color w:val="3D3D3A"/>
          <w:sz w:val="22"/>
          <w:szCs w:val="22"/>
        </w:rPr>
        <w:t xml:space="preserve">No real PHI. All names, dates, and identifiers must be synthetic.</w:t>
      </w:r>
    </w:p>
    <w:p>
      <w:pPr>
        <w:pStyle w:val="ListParagraph"/>
        <w:numPr>
          <w:ilvl w:val="0"/>
          <w:numId w:val="2"/>
        </w:numPr>
        <w:spacing w:after="60" w:before="60"/>
        <w:ind w:left="720" w:hanging="360"/>
      </w:pPr>
      <w:r>
        <w:rPr>
          <w:rFonts w:ascii="Arial" w:cs="Arial" w:eastAsia="Arial" w:hAnsi="Arial"/>
          <w:color w:val="3D3D3A"/>
          <w:sz w:val="22"/>
          <w:szCs w:val="22"/>
        </w:rPr>
        <w:t xml:space="preserve">API key authentication is sufficient for demo purposes (header: X-API-Key).</w:t>
      </w:r>
    </w:p>
    <w:p>
      <w:pPr>
        <w:pStyle w:val="ListParagraph"/>
        <w:numPr>
          <w:ilvl w:val="0"/>
          <w:numId w:val="2"/>
        </w:numPr>
        <w:spacing w:after="60" w:before="60"/>
        <w:ind w:left="720" w:hanging="360"/>
      </w:pPr>
      <w:r>
        <w:rPr>
          <w:rFonts w:ascii="Arial" w:cs="Arial" w:eastAsia="Arial" w:hAnsi="Arial"/>
          <w:color w:val="3D3D3A"/>
          <w:sz w:val="22"/>
          <w:szCs w:val="22"/>
        </w:rPr>
        <w:t xml:space="preserve">No external network calls from agents — all payer interactions route to internal mock endpoints.</w:t>
      </w:r>
    </w:p>
    <w:p>
      <w:pPr>
        <w:pStyle w:val="ListParagraph"/>
        <w:numPr>
          <w:ilvl w:val="0"/>
          <w:numId w:val="2"/>
        </w:numPr>
        <w:spacing w:after="60" w:before="60"/>
        <w:ind w:left="720" w:hanging="360"/>
      </w:pPr>
      <w:r>
        <w:rPr>
          <w:rFonts w:ascii="Arial" w:cs="Arial" w:eastAsia="Arial" w:hAnsi="Arial"/>
          <w:color w:val="3D3D3A"/>
          <w:sz w:val="22"/>
          <w:szCs w:val="22"/>
        </w:rPr>
        <w:t xml:space="preserve">Sensitive configuration (API keys, model names) must be in .env file, not committed to source.</w:t>
      </w:r>
    </w:p>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11 — RECOMMENDED IMPLEMENTATION SEQUENCE</w:t>
            </w:r>
          </w:p>
        </w:tc>
      </w:tr>
    </w:tbl>
    <w:p>
      <w:r>
        <w:rPr>
          <w:sz w:val="1"/>
          <w:szCs w:val="1"/>
        </w:rPr>
        <w:t xml:space="preserve"/>
      </w:r>
    </w:p>
    <w:p>
      <w:pPr>
        <w:spacing w:after="80" w:before="80"/>
      </w:pPr>
      <w:r>
        <w:rPr>
          <w:rFonts w:ascii="Arial" w:cs="Arial" w:eastAsia="Arial" w:hAnsi="Arial"/>
          <w:color w:val="3D3D3A"/>
          <w:sz w:val="22"/>
          <w:szCs w:val="22"/>
        </w:rPr>
        <w:t xml:space="preserve">Claude Code should implement this system in the following phases. Each phase is independently runnable and testable before proceeding to the next.</w:t>
      </w:r>
    </w:p>
    <w:p>
      <w:r>
        <w:rPr>
          <w:sz w:val="0"/>
          <w:szCs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760"/>
        <w:gridCol w:w="160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Deliverables</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 Effort</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1</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Data Foundation</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DuckDB schema, all table definitions, seed scripts for all 9 tables, SOAP note fixtures, CARC/RARC fixture, payer fixture, 500 patients + 3,000 encounters + 3,000 claims + line items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~4 hrs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Mock Payer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FastAPI mock payer service with all 6 endpoints, configurable latency/error injection, fixture-based responses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 hrs</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3</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 Framework</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LangGraph state schema, agent base class, tool registry, AgentOutput model, SSE event emitter, agent_event_log writer</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~3 hrs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Core Agents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Eligibility agent (full), Coding agent (full), Scrubbing agent (full) — all with HITL queue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~5 hrs</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5</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Revenue Agents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Tracking agent, ERA Posting agent, Denial Management agent, Collections agent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~5 hrs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Analytics Agent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Analytics agent with all 8 KPI monitors, anomaly detection, cash forecast, alert system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~3 hrs</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7</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FastAPI Routes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All 20 API endpoints, SSE stream, OpenAPI docs, background task runner, scenario endpoints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~4 hrs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React Frontend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All 10 pages, KPI dashboard, claim worklist, agent trace viewer, HITL review queue, scenario runner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~6 hrs</w:t>
            </w:r>
          </w:p>
        </w:tc>
      </w:tr>
      <w:tr>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9</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Scenarios + Polish</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6 demo scenarios, reset endpoint, Docker Compose, README, end-to-end tests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~3 hrs</w:t>
            </w:r>
          </w:p>
        </w:tc>
      </w:tr>
    </w:tbl>
    <w:p>
      <w:r>
        <w:rPr>
          <w:sz w:val="0"/>
          <w:szCs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1E7A6E" w:sz="18"/>
              <w:bottom w:val="nil" w:color="FFFFFF" w:sz="0"/>
              <w:right w:val="nil" w:color="FFFFFF" w:sz="0"/>
            </w:tcBorders>
            <w:shd w:fill="D4EFEB" w:val="clear"/>
            <w:tcMar>
              <w:top w:type="dxa" w:w="100"/>
              <w:left w:type="dxa" w:w="200"/>
              <w:bottom w:type="dxa" w:w="100"/>
              <w:right w:type="dxa" w:w="100"/>
            </w:tcMar>
          </w:tcPr>
          <w:p>
            <w:pPr>
              <w:spacing w:after="0" w:before="0"/>
            </w:pPr>
            <w:r>
              <w:rPr>
                <w:rFonts w:ascii="Arial" w:cs="Arial" w:eastAsia="Arial" w:hAnsi="Arial"/>
                <w:i/>
                <w:iCs/>
                <w:color w:val="3D3D3A"/>
                <w:sz w:val="22"/>
                <w:szCs w:val="22"/>
              </w:rPr>
              <w:t xml:space="preserve">Total estimated implementation effort for a skilled Claude Code session: 35–40 hours of compute. Phases 1–3 must be completed before any agent work begins. The mock payer API must be running for all agent tests.</w:t>
            </w:r>
          </w:p>
        </w:tc>
      </w:tr>
    </w:tbl>
    <w:p>
      <w:r>
        <w:rPr>
          <w:sz w:val="1"/>
          <w:szCs w:val="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120"/>
              <w:left w:type="dxa" w:w="200"/>
              <w:bottom w:type="dxa" w:w="120"/>
              <w:right w:type="dxa" w:w="120"/>
            </w:tcMar>
          </w:tcPr>
          <w:p>
            <w:pPr>
              <w:spacing w:after="0" w:before="0"/>
            </w:pPr>
            <w:r>
              <w:rPr>
                <w:rFonts w:ascii="Arial" w:cs="Arial" w:eastAsia="Arial" w:hAnsi="Arial"/>
                <w:b/>
                <w:bCs/>
                <w:color w:val="FFFFFF"/>
                <w:sz w:val="26"/>
                <w:szCs w:val="26"/>
              </w:rPr>
              <w:t xml:space="preserve">SECTION 12 — APPENDICES</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Appendix A — CPT Code Fixture List</w:t>
      </w:r>
    </w:p>
    <w:p>
      <w:pPr>
        <w:spacing w:after="80" w:before="80"/>
      </w:pPr>
      <w:r>
        <w:rPr>
          <w:rFonts w:ascii="Arial" w:cs="Arial" w:eastAsia="Arial" w:hAnsi="Arial"/>
          <w:color w:val="3D3D3A"/>
          <w:sz w:val="22"/>
          <w:szCs w:val="22"/>
        </w:rPr>
        <w:t xml:space="preserve">The following CPT codes must be included in the cpt_codes.json fixture. This list covers the most common codes across the 15 clinical scenarios and represents a realistic outpatient and inpatient mix:</w:t>
      </w:r>
    </w:p>
    <w:p>
      <w:pPr>
        <w:pStyle w:val="ListParagraph"/>
        <w:numPr>
          <w:ilvl w:val="0"/>
          <w:numId w:val="2"/>
        </w:numPr>
        <w:spacing w:after="60" w:before="60"/>
        <w:ind w:left="720" w:hanging="360"/>
      </w:pPr>
      <w:r>
        <w:rPr>
          <w:rFonts w:ascii="Arial" w:cs="Arial" w:eastAsia="Arial" w:hAnsi="Arial"/>
          <w:color w:val="3D3D3A"/>
          <w:sz w:val="22"/>
          <w:szCs w:val="22"/>
        </w:rPr>
        <w:t xml:space="preserve">E&amp;M Outpatient: 99202, 99203, 99204, 99205 (new patient), 99212, 99213, 99214, 99215 (established)</w:t>
      </w:r>
    </w:p>
    <w:p>
      <w:pPr>
        <w:pStyle w:val="ListParagraph"/>
        <w:numPr>
          <w:ilvl w:val="0"/>
          <w:numId w:val="2"/>
        </w:numPr>
        <w:spacing w:after="60" w:before="60"/>
        <w:ind w:left="720" w:hanging="360"/>
      </w:pPr>
      <w:r>
        <w:rPr>
          <w:rFonts w:ascii="Arial" w:cs="Arial" w:eastAsia="Arial" w:hAnsi="Arial"/>
          <w:color w:val="3D3D3A"/>
          <w:sz w:val="22"/>
          <w:szCs w:val="22"/>
        </w:rPr>
        <w:t xml:space="preserve">E&amp;M Inpatient: 99221, 99222, 99223 (initial), 99231, 99232, 99233 (subsequent), 99238, 99239 (discharge)</w:t>
      </w:r>
    </w:p>
    <w:p>
      <w:pPr>
        <w:pStyle w:val="ListParagraph"/>
        <w:numPr>
          <w:ilvl w:val="0"/>
          <w:numId w:val="2"/>
        </w:numPr>
        <w:spacing w:after="60" w:before="60"/>
        <w:ind w:left="720" w:hanging="360"/>
      </w:pPr>
      <w:r>
        <w:rPr>
          <w:rFonts w:ascii="Arial" w:cs="Arial" w:eastAsia="Arial" w:hAnsi="Arial"/>
          <w:color w:val="3D3D3A"/>
          <w:sz w:val="22"/>
          <w:szCs w:val="22"/>
        </w:rPr>
        <w:t xml:space="preserve">E&amp;M Emergency: 99281, 99282, 99283, 99284, 99285</w:t>
      </w:r>
    </w:p>
    <w:p>
      <w:pPr>
        <w:pStyle w:val="ListParagraph"/>
        <w:numPr>
          <w:ilvl w:val="0"/>
          <w:numId w:val="2"/>
        </w:numPr>
        <w:spacing w:after="60" w:before="60"/>
        <w:ind w:left="720" w:hanging="360"/>
      </w:pPr>
      <w:r>
        <w:rPr>
          <w:rFonts w:ascii="Arial" w:cs="Arial" w:eastAsia="Arial" w:hAnsi="Arial"/>
          <w:color w:val="3D3D3A"/>
          <w:sz w:val="22"/>
          <w:szCs w:val="22"/>
        </w:rPr>
        <w:t xml:space="preserve">Preventive: 99385, 99386, 99395, 99396 (annual wellness), G0438, G0439 (AWV Medicare)</w:t>
      </w:r>
    </w:p>
    <w:p>
      <w:pPr>
        <w:pStyle w:val="ListParagraph"/>
        <w:numPr>
          <w:ilvl w:val="0"/>
          <w:numId w:val="2"/>
        </w:numPr>
        <w:spacing w:after="60" w:before="60"/>
        <w:ind w:left="720" w:hanging="360"/>
      </w:pPr>
      <w:r>
        <w:rPr>
          <w:rFonts w:ascii="Arial" w:cs="Arial" w:eastAsia="Arial" w:hAnsi="Arial"/>
          <w:color w:val="3D3D3A"/>
          <w:sz w:val="22"/>
          <w:szCs w:val="22"/>
        </w:rPr>
        <w:t xml:space="preserve">Procedures: 20610 (joint injection), 11400–11406 (skin excision), 93000 (ECG), 71046 (chest X-ray), 80053 (CMP), 85025 (CBC), 80061 (lipid panel), 82947 (glucose), 83036 (HbA1c)</w:t>
      </w:r>
    </w:p>
    <w:p>
      <w:pPr>
        <w:pStyle w:val="ListParagraph"/>
        <w:numPr>
          <w:ilvl w:val="0"/>
          <w:numId w:val="2"/>
        </w:numPr>
        <w:spacing w:after="60" w:before="60"/>
        <w:ind w:left="720" w:hanging="360"/>
      </w:pPr>
      <w:r>
        <w:rPr>
          <w:rFonts w:ascii="Arial" w:cs="Arial" w:eastAsia="Arial" w:hAnsi="Arial"/>
          <w:color w:val="3D3D3A"/>
          <w:sz w:val="22"/>
          <w:szCs w:val="22"/>
        </w:rPr>
        <w:t xml:space="preserve">Critical Care: 99291, 99292</w:t>
      </w:r>
    </w:p>
    <w:p>
      <w:r>
        <w:rPr>
          <w:sz w:val="1"/>
          <w:szCs w:val="1"/>
        </w:rPr>
        <w:t xml:space="preserve"/>
      </w:r>
    </w:p>
    <w:p>
      <w:pPr>
        <w:pStyle w:val="Heading2"/>
        <w:spacing w:after="140" w:before="280"/>
      </w:pPr>
      <w:r>
        <w:rPr>
          <w:rFonts w:ascii="Arial" w:cs="Arial" w:eastAsia="Arial" w:hAnsi="Arial"/>
          <w:b/>
          <w:bCs/>
          <w:color w:val="1B3A5C"/>
          <w:sz w:val="28"/>
          <w:szCs w:val="28"/>
        </w:rPr>
        <w:t xml:space="preserve">Appendix B — ICD-10 Code Fixture List</w:t>
      </w:r>
    </w:p>
    <w:p>
      <w:pPr>
        <w:spacing w:after="80" w:before="80"/>
      </w:pPr>
      <w:r>
        <w:rPr>
          <w:rFonts w:ascii="Arial" w:cs="Arial" w:eastAsia="Arial" w:hAnsi="Arial"/>
          <w:color w:val="3D3D3A"/>
          <w:sz w:val="22"/>
          <w:szCs w:val="22"/>
        </w:rPr>
        <w:t xml:space="preserve">Seed data must use codes from this fixture. Codes are matched to clinical scenarios:</w:t>
      </w:r>
    </w:p>
    <w:p>
      <w:pPr>
        <w:pStyle w:val="ListParagraph"/>
        <w:numPr>
          <w:ilvl w:val="0"/>
          <w:numId w:val="2"/>
        </w:numPr>
        <w:spacing w:after="60" w:before="60"/>
        <w:ind w:left="720" w:hanging="360"/>
      </w:pPr>
      <w:r>
        <w:rPr>
          <w:rFonts w:ascii="Arial" w:cs="Arial" w:eastAsia="Arial" w:hAnsi="Arial"/>
          <w:color w:val="3D3D3A"/>
          <w:sz w:val="22"/>
          <w:szCs w:val="22"/>
        </w:rPr>
        <w:t xml:space="preserve">Hypertension: I10 (essential HTN), I11.9 (hypertensive heart disease), I12.9 (hypertensive CKD)</w:t>
      </w:r>
    </w:p>
    <w:p>
      <w:pPr>
        <w:pStyle w:val="ListParagraph"/>
        <w:numPr>
          <w:ilvl w:val="0"/>
          <w:numId w:val="2"/>
        </w:numPr>
        <w:spacing w:after="60" w:before="60"/>
        <w:ind w:left="720" w:hanging="360"/>
      </w:pPr>
      <w:r>
        <w:rPr>
          <w:rFonts w:ascii="Arial" w:cs="Arial" w:eastAsia="Arial" w:hAnsi="Arial"/>
          <w:color w:val="3D3D3A"/>
          <w:sz w:val="22"/>
          <w:szCs w:val="22"/>
        </w:rPr>
        <w:t xml:space="preserve">Diabetes: E11.9 (T2DM uncontrolled), E11.65 (T2DM with hyperglycemia), E11.40 (diabetic neuropathy), E11.319 (diabetic retinopathy)</w:t>
      </w:r>
    </w:p>
    <w:p>
      <w:pPr>
        <w:pStyle w:val="ListParagraph"/>
        <w:numPr>
          <w:ilvl w:val="0"/>
          <w:numId w:val="2"/>
        </w:numPr>
        <w:spacing w:after="60" w:before="60"/>
        <w:ind w:left="720" w:hanging="360"/>
      </w:pPr>
      <w:r>
        <w:rPr>
          <w:rFonts w:ascii="Arial" w:cs="Arial" w:eastAsia="Arial" w:hAnsi="Arial"/>
          <w:color w:val="3D3D3A"/>
          <w:sz w:val="22"/>
          <w:szCs w:val="22"/>
        </w:rPr>
        <w:t xml:space="preserve">Cardiovascular: I25.10 (CAD), I50.9 (heart failure), I21.9 (AMI), R07.9 (chest pain NOS), R00.0 (tachycardia)</w:t>
      </w:r>
    </w:p>
    <w:p>
      <w:pPr>
        <w:pStyle w:val="ListParagraph"/>
        <w:numPr>
          <w:ilvl w:val="0"/>
          <w:numId w:val="2"/>
        </w:numPr>
        <w:spacing w:after="60" w:before="60"/>
        <w:ind w:left="720" w:hanging="360"/>
      </w:pPr>
      <w:r>
        <w:rPr>
          <w:rFonts w:ascii="Arial" w:cs="Arial" w:eastAsia="Arial" w:hAnsi="Arial"/>
          <w:color w:val="3D3D3A"/>
          <w:sz w:val="22"/>
          <w:szCs w:val="22"/>
        </w:rPr>
        <w:t xml:space="preserve">Respiratory: J44.1 (COPD exacerbation), J06.9 (URI), J18.9 (pneumonia), R05.9 (cough)</w:t>
      </w:r>
    </w:p>
    <w:p>
      <w:pPr>
        <w:pStyle w:val="ListParagraph"/>
        <w:numPr>
          <w:ilvl w:val="0"/>
          <w:numId w:val="2"/>
        </w:numPr>
        <w:spacing w:after="60" w:before="60"/>
        <w:ind w:left="720" w:hanging="360"/>
      </w:pPr>
      <w:r>
        <w:rPr>
          <w:rFonts w:ascii="Arial" w:cs="Arial" w:eastAsia="Arial" w:hAnsi="Arial"/>
          <w:color w:val="3D3D3A"/>
          <w:sz w:val="22"/>
          <w:szCs w:val="22"/>
        </w:rPr>
        <w:t xml:space="preserve">Musculoskeletal: M17.11 (osteoarthritis knee R), M54.5 (low back pain), M25.561 (pain in R knee)</w:t>
      </w:r>
    </w:p>
    <w:p>
      <w:pPr>
        <w:pStyle w:val="ListParagraph"/>
        <w:numPr>
          <w:ilvl w:val="0"/>
          <w:numId w:val="2"/>
        </w:numPr>
        <w:spacing w:after="60" w:before="60"/>
        <w:ind w:left="720" w:hanging="360"/>
      </w:pPr>
      <w:r>
        <w:rPr>
          <w:rFonts w:ascii="Arial" w:cs="Arial" w:eastAsia="Arial" w:hAnsi="Arial"/>
          <w:color w:val="3D3D3A"/>
          <w:sz w:val="22"/>
          <w:szCs w:val="22"/>
        </w:rPr>
        <w:t xml:space="preserve">Mental Health: F32.9 (MDD), F41.1 (GAD), F10.10 (AUD mild)</w:t>
      </w:r>
    </w:p>
    <w:p>
      <w:pPr>
        <w:pStyle w:val="ListParagraph"/>
        <w:numPr>
          <w:ilvl w:val="0"/>
          <w:numId w:val="2"/>
        </w:numPr>
        <w:spacing w:after="60" w:before="60"/>
        <w:ind w:left="720" w:hanging="360"/>
      </w:pPr>
      <w:r>
        <w:rPr>
          <w:rFonts w:ascii="Arial" w:cs="Arial" w:eastAsia="Arial" w:hAnsi="Arial"/>
          <w:color w:val="3D3D3A"/>
          <w:sz w:val="22"/>
          <w:szCs w:val="22"/>
        </w:rPr>
        <w:t xml:space="preserve">Other: N39.0 (UTI), L21.9 (seborrheic dermatitis), K21.0 (GERD with esophagitis), E78.5 (hyperlipidemia)</w:t>
      </w:r>
    </w:p>
    <w:p>
      <w:r>
        <w:rPr>
          <w:sz w:val="1"/>
          <w:szCs w:val="1"/>
        </w:rPr>
        <w:t xml:space="preserve"/>
      </w:r>
    </w:p>
    <w:p>
      <w:pPr>
        <w:pStyle w:val="Heading2"/>
        <w:spacing w:after="140" w:before="280"/>
      </w:pPr>
      <w:r>
        <w:rPr>
          <w:rFonts w:ascii="Arial" w:cs="Arial" w:eastAsia="Arial" w:hAnsi="Arial"/>
          <w:b/>
          <w:bCs/>
          <w:color w:val="1B3A5C"/>
          <w:sz w:val="28"/>
          <w:szCs w:val="28"/>
        </w:rPr>
        <w:t xml:space="preserve">Appendix C —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5F8A" w:sz="18"/>
              <w:bottom w:val="nil" w:color="FFFFFF" w:sz="0"/>
              <w:right w:val="nil" w:color="FFFFFF" w:sz="0"/>
            </w:tcBorders>
            <w:shd w:fill="F1EFE8" w:val="clear"/>
            <w:tcMar>
              <w:top w:type="dxa" w:w="100"/>
              <w:left w:type="dxa" w:w="200"/>
              <w:bottom w:type="dxa" w:w="100"/>
              <w:right w:type="dxa" w:w="100"/>
            </w:tcMar>
          </w:tcPr>
          <w:p>
            <w:pPr>
              <w:spacing w:after="0" w:before="0"/>
            </w:pPr>
            <w:r>
              <w:rPr>
                <w:rFonts w:ascii="Arial" w:cs="Arial" w:eastAsia="Arial" w:hAnsi="Arial"/>
                <w:i/>
                <w:iCs/>
                <w:color w:val="3D3D3A"/>
                <w:sz w:val="22"/>
                <w:szCs w:val="22"/>
              </w:rPr>
              <w:t xml:space="preserve">ANTHROPIC_API_KEY=your_key_here
CLAUDE_MODEL=claude-sonnet-4-20250514
DEMO_API_KEY=demo-key-12345
DATABASE_PATH=./data/rcm_demo.duckdb
SEED_RANDOM_SEED=42
MOCK_PAYER_BASE_URL=http://localhost:8000/mock
MOCK_PAYER_LATENCY_MS=150
MOCK_PAYER_ERROR_RATE=0.02
AGENT_TEMPERATURE=0.0
AGENT_MAX_TOKENS=2048
SSE_KEEPALIVE_INTERVAL=15
LOG_LEVEL=INFO</w:t>
            </w:r>
          </w:p>
        </w:tc>
      </w:tr>
    </w:tbl>
    <w:p>
      <w:r>
        <w:rPr>
          <w:sz w:val="1"/>
          <w:szCs w:val="1"/>
        </w:rPr>
        <w:t xml:space="preserve"/>
      </w:r>
    </w:p>
    <w:p>
      <w:pPr>
        <w:pStyle w:val="Heading2"/>
        <w:spacing w:after="140" w:before="280"/>
      </w:pPr>
      <w:r>
        <w:rPr>
          <w:rFonts w:ascii="Arial" w:cs="Arial" w:eastAsia="Arial" w:hAnsi="Arial"/>
          <w:b/>
          <w:bCs/>
          <w:color w:val="1B3A5C"/>
          <w:sz w:val="28"/>
          <w:szCs w:val="28"/>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CARC</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Claim Adjustment Reason Code — standardized code explaining why a claim was adjusted or denied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RARC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Remittance Advice Remark Code — supplemental code providing additional denial context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835</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X12 EDI transaction: Electronic Remittance Advice (ERA) — payer payment detail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837P/837I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X12 EDI transaction: Electronic claim submission — Professional (837P) or Institutional (837I)</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270/271</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X12 EDI transaction: Eligibility inquiry (270) and response (271)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277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X12 EDI transaction: Claim status inquiry and response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DRG</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Diagnosis-Related Group — inpatient reimbursement classification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Current Procedural Terminology — AMA procedure code set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ICD-10</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International Classification of Diseases, 10th Revision — diagnosis and procedure codes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LCD/NCD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Local/National Coverage Determination — CMS rules defining when a service is covered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NCCI</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National Correct Coding Initiative — CMS bundling rules preventing unbundling of procedures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HITL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Human-in-the-Loop — workflow pattern where AI acts autonomously but escalates uncertain cases to humans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First Pass Rate</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Percentage of claims accepted by the payer on first submission without rejection or denial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Days in 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Average number of days from service date to payment receipt; key RCM efficiency metric</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ERA</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Electronic Remittance Advice — machine-readable version of the Explanation of Benefits (EOB)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Prior 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Pre-service authorization required by the payer before a procedure will be covered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COB</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Coordination of Benefits — process for determining primary vs. secondary payer when a patient has multiple insurers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Propensity 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Model-derived probability (0–1) that a patient will pay their balance; drives collections strategy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Scrub Score</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color w:val="3D3D3A"/>
                <w:sz w:val="20"/>
                <w:szCs w:val="20"/>
              </w:rPr>
              <w:t xml:space="preserve">Agent-assigned probability (0–1) that a claim will be accepted on first submission</w:t>
            </w:r>
          </w:p>
        </w:tc>
      </w:tr>
    </w:tbl>
    <w:p>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7A6E" w:val="clear"/>
            <w:tcMar>
              <w:top w:type="dxa" w:w="280"/>
              <w:left w:type="dxa" w:w="360"/>
              <w:bottom w:type="dxa" w:w="280"/>
              <w:right w:type="dxa" w:w="360"/>
            </w:tcMar>
          </w:tcPr>
          <w:p>
            <w:pPr>
              <w:spacing w:after="100" w:before="0"/>
            </w:pPr>
            <w:r>
              <w:rPr>
                <w:rFonts w:ascii="Arial" w:cs="Arial" w:eastAsia="Arial" w:hAnsi="Arial"/>
                <w:b/>
                <w:bCs/>
                <w:color w:val="FFFFFF"/>
                <w:sz w:val="28"/>
                <w:szCs w:val="28"/>
              </w:rPr>
              <w:t xml:space="preserve">Ready for Claude Code</w:t>
            </w:r>
          </w:p>
          <w:p>
            <w:pPr>
              <w:spacing w:after="0" w:before="0"/>
            </w:pPr>
            <w:r>
              <w:rPr>
                <w:rFonts w:ascii="Arial" w:cs="Arial" w:eastAsia="Arial" w:hAnsi="Arial"/>
                <w:color w:val="D4EFEB"/>
                <w:sz w:val="22"/>
                <w:szCs w:val="22"/>
              </w:rPr>
              <w:t xml:space="preserve">This PRD is written to be handed directly to Claude Code as a complete implementation brief. Begin with Section 11 (Implementation Sequence) and execute each phase in order. All data schemas, agent tool signatures, API contracts, and acceptance criteria are specified at the level of precision required for direct code generation without additional clarification.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4"/>
      </w:pBdr>
      <w:spacing w:after="0" w:before="160"/>
      <w:jc w:val="right"/>
    </w:pPr>
    <w:r>
      <w:rPr>
        <w:rFonts w:ascii="Arial" w:cs="Arial" w:eastAsia="Arial" w:hAnsi="Arial"/>
        <w:color w:val="73726C"/>
        <w:sz w:val="18"/>
        <w:szCs w:val="18"/>
      </w:rPr>
      <w:t xml:space="preserve">CONFIDENTIAL — DRAFT  |  </w:t>
    </w:r>
    <w:r>
      <w:rPr>
        <w:rFonts w:ascii="Arial" w:cs="Arial" w:eastAsia="Arial" w:hAnsi="Arial"/>
        <w:color w:val="73726C"/>
        <w:sz w:val="18"/>
        <w:szCs w:val="18"/>
      </w:rPr>
      <w:t xml:space="preserve">Page </w:t>
    </w:r>
    <w:r>
      <w:rPr>
        <w:rFonts w:ascii="Arial" w:cs="Arial" w:eastAsia="Arial" w:hAnsi="Arial"/>
        <w:color w:val="7372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4"/>
      </w:pBdr>
      <w:spacing w:after="160" w:before="0"/>
    </w:pPr>
    <w:r>
      <w:rPr>
        <w:rFonts w:ascii="Arial" w:cs="Arial" w:eastAsia="Arial" w:hAnsi="Arial"/>
        <w:color w:val="73726C"/>
        <w:sz w:val="18"/>
        <w:szCs w:val="18"/>
      </w:rPr>
      <w:t xml:space="preserve">Agentic AI Revenue Cycle Management Demo System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E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2026-04-15T23:47:01.070Z</dcterms:created>
  <dcterms:modified xsi:type="dcterms:W3CDTF">2026-04-15T23:47:01.071Z</dcterms:modified>
</cp:coreProperties>
</file>

<file path=docProps/custom.xml><?xml version="1.0" encoding="utf-8"?>
<Properties xmlns="http://schemas.openxmlformats.org/officeDocument/2006/custom-properties" xmlns:vt="http://schemas.openxmlformats.org/officeDocument/2006/docPropsVTypes"/>
</file>