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Instruções do jogo: MindRush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Como jogar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objetivo do jogo é alcançar 40 pontos;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Quem responder mais rápido cada desafio, vence a rodada, fica com a carta desafio e ganha número de pontos da carta, que corresponde ao nível de dificuldade de seu código;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cartas resposta devem estar arrumadas de A a K na mesa e acessível aos jogadores, para que possam responder os desafios;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cartas desafio devem estar empilhadas de cabeça para baixo e embaralhadas;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carta desafio tem um código cuja resposta é uma das cartas resposta. O jogador que pegar a resposta correta mais rápido, vence a rodada;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um jogador pegue uma carta que ele acredita ser a resposta do desafio, mas o(s) outro(s) discordam, estes podem continuar até que todos peguem uma carta. A rodada acaba quando um pega uma carta e os outros acham que aquela também é a correta ou quando todos pegam uma carta, o juiz dirá quem acertou.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 que é preciso saber: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em questão: 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a</w:t>
      </w:r>
      <w:r w:rsidDel="00000000" w:rsidR="00000000" w:rsidRPr="00000000">
        <w:rPr>
          <w:rtl w:val="0"/>
        </w:rPr>
        <w:t xml:space="preserve"> declara uma variável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é declarada e definida como 3 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é uma lista.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379575</wp:posOffset>
            </wp:positionH>
            <wp:positionV relativeFrom="paragraph">
              <wp:posOffset>95250</wp:posOffset>
            </wp:positionV>
            <wp:extent cx="4743450" cy="1285875"/>
            <wp:effectExtent b="0" l="0" r="0" t="0"/>
            <wp:wrapTopAndBottom distB="114300" distT="114300"/>
            <wp:docPr descr="proj1.png" id="3" name="image7.png"/>
            <a:graphic>
              <a:graphicData uri="http://schemas.openxmlformats.org/drawingml/2006/picture">
                <pic:pic>
                  <pic:nvPicPr>
                    <pic:cNvPr descr="proj1.png"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2314575</wp:posOffset>
            </wp:positionH>
            <wp:positionV relativeFrom="paragraph">
              <wp:posOffset>85725</wp:posOffset>
            </wp:positionV>
            <wp:extent cx="876300" cy="376238"/>
            <wp:effectExtent b="0" l="0" r="0" t="0"/>
            <wp:wrapSquare wrapText="bothSides" distB="114300" distT="114300" distL="114300" distR="114300"/>
            <wp:docPr descr="proj1.png" id="1" name="image5.png"/>
            <a:graphic>
              <a:graphicData uri="http://schemas.openxmlformats.org/drawingml/2006/picture">
                <pic:pic>
                  <pic:nvPicPr>
                    <pic:cNvPr descr="proj1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76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está associada ao tamanho. Por exemplo, uma lista ou string. O retorno do comando acima é 2, pois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tem dois elementos alocados.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2514600</wp:posOffset>
            </wp:positionH>
            <wp:positionV relativeFrom="paragraph">
              <wp:posOffset>0</wp:posOffset>
            </wp:positionV>
            <wp:extent cx="476250" cy="219075"/>
            <wp:effectExtent b="0" l="0" r="0" t="0"/>
            <wp:wrapSquare wrapText="bothSides" distB="114300" distT="114300" distL="114300" distR="114300"/>
            <wp:docPr descr="proj1.png" id="2" name="image6.png"/>
            <a:graphic>
              <a:graphicData uri="http://schemas.openxmlformats.org/drawingml/2006/picture">
                <pic:pic>
                  <pic:nvPicPr>
                    <pic:cNvPr descr="proj1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expressão acima retorna o elemento alocado no índice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c[0]</w:t>
      </w:r>
      <w:r w:rsidDel="00000000" w:rsidR="00000000" w:rsidRPr="00000000">
        <w:rPr>
          <w:rtl w:val="0"/>
        </w:rPr>
        <w:t xml:space="preserve"> da lista</w:t>
      </w:r>
      <w:r w:rsidDel="00000000" w:rsidR="00000000" w:rsidRPr="00000000">
        <w:rPr>
          <w:rtl w:val="0"/>
        </w:rPr>
        <w:t xml:space="preserve">, cujo retorno é ‘b’. O retorno do índice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c[1]</w:t>
      </w:r>
      <w:r w:rsidDel="00000000" w:rsidR="00000000" w:rsidRPr="00000000">
        <w:rPr>
          <w:rtl w:val="0"/>
        </w:rPr>
        <w:t xml:space="preserve"> é 5, no caso. E assim por 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1771650</wp:posOffset>
            </wp:positionH>
            <wp:positionV relativeFrom="paragraph">
              <wp:posOffset>152400</wp:posOffset>
            </wp:positionV>
            <wp:extent cx="1962150" cy="1171575"/>
            <wp:effectExtent b="0" l="0" r="0" t="0"/>
            <wp:wrapTopAndBottom distB="114300" distT="114300"/>
            <wp:docPr descr="f soma.png" id="4" name="image8.png"/>
            <a:graphic>
              <a:graphicData uri="http://schemas.openxmlformats.org/drawingml/2006/picture">
                <pic:pic>
                  <pic:nvPicPr>
                    <pic:cNvPr descr="f soma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operador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converte os valores para o mesmo tipo e depois os compara, enquanto que o operador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===</w:t>
      </w:r>
      <w:r w:rsidDel="00000000" w:rsidR="00000000" w:rsidRPr="00000000">
        <w:rPr>
          <w:rtl w:val="0"/>
        </w:rPr>
        <w:t xml:space="preserve"> compara sem convertê-los para o mesmo tipo, logo serão diferentes. Por exemplo,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== ‘5’ </w:t>
      </w:r>
      <w:r w:rsidDel="00000000" w:rsidR="00000000" w:rsidRPr="00000000">
        <w:rPr>
          <w:rtl w:val="0"/>
        </w:rPr>
        <w:t xml:space="preserve">é verdadeiro</w:t>
      </w:r>
      <w:r w:rsidDel="00000000" w:rsidR="00000000" w:rsidRPr="00000000">
        <w:rPr>
          <w:rtl w:val="0"/>
        </w:rPr>
        <w:t xml:space="preserve">, já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=== ‘5’</w:t>
      </w:r>
      <w:r w:rsidDel="00000000" w:rsidR="00000000" w:rsidRPr="00000000">
        <w:rPr>
          <w:rtl w:val="0"/>
        </w:rPr>
        <w:t xml:space="preserve"> é falso.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expressão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trata de uma função. Acima, encontra-se uma função chamada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</w:t>
      </w:r>
      <w:r w:rsidDel="00000000" w:rsidR="00000000" w:rsidRPr="00000000">
        <w:rPr>
          <w:rtl w:val="0"/>
        </w:rPr>
        <w:t xml:space="preserve"> que recebe 2 elementos e retorna a soma de seus valores. No caso, a resposta é 2 + 5 = 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Há também os chamados de condições e laços de repetição: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85"/>
        <w:tblGridChange w:id="0">
          <w:tblGrid>
            <w:gridCol w:w="183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(2 &gt; 1) { True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("Q" == "J") { False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laço de repetição por um número determinado de vezes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a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(var i = 1; i &lt;= 3; i++) {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a = a + i;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R: a == 1 + 2 + 3 ==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laço de repetição "enquanto"</w:t>
            </w:r>
          </w:p>
        </w:tc>
      </w:tr>
      <w:tr>
        <w:trPr>
          <w:trHeight w:val="21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a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 (a &lt; 3) {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a = a + 1;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R: a == 0 + 1 + 1 + 1 == 3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