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90154">
      <w:pPr>
        <w:spacing w:line="212" w:lineRule="auto"/>
        <w:rPr>
          <w:rFonts w:ascii="宋体" w:hAnsi="宋体" w:eastAsia="宋体" w:cs="宋体"/>
          <w:sz w:val="20"/>
          <w:szCs w:val="20"/>
        </w:rPr>
        <w:sectPr>
          <w:headerReference r:id="rId5" w:type="default"/>
          <w:footerReference r:id="rId6" w:type="default"/>
          <w:pgSz w:w="11910" w:h="16820"/>
          <w:pgMar w:top="1443" w:right="1331" w:bottom="1231" w:left="1140" w:header="1136" w:footer="1087" w:gutter="0"/>
          <w:cols w:space="720" w:num="1"/>
        </w:sectPr>
      </w:pPr>
      <w:bookmarkStart w:id="0" w:name="_GoBack"/>
      <w:bookmarkEnd w:id="0"/>
    </w:p>
    <w:p w14:paraId="589D16C5">
      <w:pPr>
        <w:spacing w:line="273" w:lineRule="auto"/>
        <w:rPr>
          <w:rFonts w:ascii="Arial"/>
          <w:sz w:val="21"/>
        </w:rPr>
      </w:pPr>
    </w:p>
    <w:p w14:paraId="0C138496">
      <w:pPr>
        <w:spacing w:line="274" w:lineRule="auto"/>
        <w:rPr>
          <w:rFonts w:ascii="Arial"/>
          <w:sz w:val="21"/>
        </w:rPr>
      </w:pPr>
    </w:p>
    <w:p w14:paraId="02C99C15">
      <w:pPr>
        <w:spacing w:line="274" w:lineRule="auto"/>
        <w:rPr>
          <w:rFonts w:ascii="Arial"/>
          <w:sz w:val="21"/>
        </w:rPr>
      </w:pPr>
    </w:p>
    <w:p w14:paraId="2B960CED">
      <w:pPr>
        <w:spacing w:line="274" w:lineRule="auto"/>
        <w:rPr>
          <w:rFonts w:ascii="Arial"/>
          <w:sz w:val="21"/>
        </w:rPr>
      </w:pPr>
    </w:p>
    <w:p w14:paraId="021349CF">
      <w:pPr>
        <w:spacing w:before="58" w:line="188" w:lineRule="auto"/>
        <w:outlineLvl w:val="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YB/T</w:t>
      </w:r>
      <w:r>
        <w:rPr>
          <w:rFonts w:ascii="Times New Roman" w:hAnsi="Times New Roman" w:eastAsia="Times New Roman" w:cs="Times New Roman"/>
          <w:b/>
          <w:bCs/>
          <w:spacing w:val="18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4001.1—2019</w:t>
      </w:r>
    </w:p>
    <w:p w14:paraId="60D64758">
      <w:pPr>
        <w:spacing w:line="292" w:lineRule="auto"/>
        <w:rPr>
          <w:rFonts w:ascii="Arial"/>
          <w:sz w:val="21"/>
        </w:rPr>
      </w:pPr>
    </w:p>
    <w:p w14:paraId="5B5A7E7E">
      <w:pPr>
        <w:spacing w:line="293" w:lineRule="auto"/>
        <w:rPr>
          <w:rFonts w:ascii="Arial"/>
          <w:sz w:val="21"/>
        </w:rPr>
      </w:pPr>
    </w:p>
    <w:p w14:paraId="75EB3F45">
      <w:pPr>
        <w:pStyle w:val="2"/>
        <w:spacing w:before="65" w:line="222" w:lineRule="auto"/>
        <w:ind w:left="41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b/>
          <w:bCs/>
          <w:spacing w:val="-11"/>
          <w:sz w:val="20"/>
          <w:szCs w:val="20"/>
        </w:rPr>
        <w:t>附</w:t>
      </w:r>
      <w:r>
        <w:rPr>
          <w:spacing w:val="9"/>
          <w:sz w:val="20"/>
          <w:szCs w:val="20"/>
        </w:rPr>
        <w:t xml:space="preserve">  </w:t>
      </w:r>
      <w:r>
        <w:rPr>
          <w:b/>
          <w:bCs/>
          <w:spacing w:val="-11"/>
          <w:sz w:val="20"/>
          <w:szCs w:val="20"/>
        </w:rPr>
        <w:t>录</w:t>
      </w:r>
      <w:r>
        <w:rPr>
          <w:spacing w:val="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1"/>
          <w:sz w:val="20"/>
          <w:szCs w:val="20"/>
        </w:rPr>
        <w:t>B</w:t>
      </w:r>
    </w:p>
    <w:p w14:paraId="5FC55D8D">
      <w:pPr>
        <w:pStyle w:val="2"/>
        <w:spacing w:before="69" w:line="222" w:lineRule="auto"/>
        <w:ind w:left="3972"/>
        <w:rPr>
          <w:sz w:val="20"/>
          <w:szCs w:val="20"/>
        </w:rPr>
      </w:pPr>
      <w:r>
        <w:rPr>
          <w:b/>
          <w:bCs/>
          <w:spacing w:val="5"/>
          <w:sz w:val="20"/>
          <w:szCs w:val="20"/>
        </w:rPr>
        <w:t>(资料性附录)</w:t>
      </w:r>
    </w:p>
    <w:p w14:paraId="5BCBC63E">
      <w:pPr>
        <w:pStyle w:val="2"/>
        <w:spacing w:before="68" w:line="221" w:lineRule="auto"/>
        <w:ind w:left="3652"/>
        <w:rPr>
          <w:sz w:val="20"/>
          <w:szCs w:val="20"/>
        </w:rPr>
      </w:pPr>
      <w:r>
        <w:rPr>
          <w:b/>
          <w:bCs/>
          <w:spacing w:val="2"/>
          <w:sz w:val="20"/>
          <w:szCs w:val="20"/>
        </w:rPr>
        <w:t>钢格板的安装和固定</w:t>
      </w:r>
    </w:p>
    <w:p w14:paraId="08C1EB7A">
      <w:pPr>
        <w:spacing w:line="251" w:lineRule="auto"/>
        <w:rPr>
          <w:rFonts w:ascii="Arial"/>
          <w:sz w:val="21"/>
        </w:rPr>
      </w:pPr>
    </w:p>
    <w:p w14:paraId="6A919A9B">
      <w:pPr>
        <w:spacing w:line="251" w:lineRule="auto"/>
        <w:rPr>
          <w:rFonts w:ascii="Arial"/>
          <w:sz w:val="21"/>
        </w:rPr>
      </w:pPr>
    </w:p>
    <w:p w14:paraId="0887282D">
      <w:pPr>
        <w:pStyle w:val="2"/>
        <w:spacing w:before="65" w:line="221" w:lineRule="auto"/>
        <w:ind w:left="2"/>
        <w:outlineLvl w:val="6"/>
        <w:rPr>
          <w:sz w:val="20"/>
          <w:szCs w:val="20"/>
        </w:rPr>
      </w:pPr>
      <w:r>
        <w:rPr>
          <w:rFonts w:ascii="宋体" w:hAnsi="宋体" w:eastAsia="宋体" w:cs="宋体"/>
          <w:b/>
          <w:bCs/>
          <w:sz w:val="20"/>
          <w:szCs w:val="20"/>
        </w:rPr>
        <w:t>B.1</w:t>
      </w:r>
      <w:r>
        <w:rPr>
          <w:rFonts w:ascii="宋体" w:hAnsi="宋体" w:eastAsia="宋体" w:cs="宋体"/>
          <w:spacing w:val="23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钢格板的安装间隙</w:t>
      </w:r>
    </w:p>
    <w:p w14:paraId="44EF61F9">
      <w:pPr>
        <w:pStyle w:val="2"/>
        <w:spacing w:before="231" w:line="222" w:lineRule="auto"/>
        <w:outlineLvl w:val="6"/>
        <w:rPr>
          <w:sz w:val="20"/>
          <w:szCs w:val="20"/>
        </w:rPr>
      </w:pPr>
      <w:r>
        <w:rPr>
          <w:rFonts w:ascii="Arial" w:hAnsi="Arial" w:eastAsia="Arial" w:cs="Arial"/>
          <w:b/>
          <w:bCs/>
          <w:spacing w:val="-1"/>
          <w:sz w:val="20"/>
          <w:szCs w:val="20"/>
        </w:rPr>
        <w:t>B.1.1</w:t>
      </w:r>
      <w:r>
        <w:rPr>
          <w:rFonts w:ascii="Arial" w:hAnsi="Arial" w:eastAsia="Arial" w:cs="Arial"/>
          <w:b/>
          <w:bCs/>
          <w:spacing w:val="2"/>
          <w:sz w:val="20"/>
          <w:szCs w:val="20"/>
        </w:rPr>
        <w:t xml:space="preserve">     </w:t>
      </w:r>
      <w:r>
        <w:rPr>
          <w:b/>
          <w:bCs/>
          <w:spacing w:val="-1"/>
          <w:sz w:val="20"/>
          <w:szCs w:val="20"/>
        </w:rPr>
        <w:t>总则</w:t>
      </w:r>
    </w:p>
    <w:p w14:paraId="427255D2">
      <w:pPr>
        <w:spacing w:before="103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钢格板或包边钢格板的铺设安装，相邻钢格板之间、钢格板与周边设施之间要留安装间隙。</w:t>
      </w:r>
    </w:p>
    <w:p w14:paraId="5207710E">
      <w:pPr>
        <w:spacing w:before="59" w:line="219" w:lineRule="auto"/>
        <w:outlineLvl w:val="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 xml:space="preserve">B.1.2      </w:t>
      </w:r>
      <w:r>
        <w:rPr>
          <w:rFonts w:ascii="宋体" w:hAnsi="宋体" w:eastAsia="宋体" w:cs="宋体"/>
          <w:b/>
          <w:bCs/>
          <w:spacing w:val="1"/>
          <w:sz w:val="20"/>
          <w:szCs w:val="20"/>
        </w:rPr>
        <w:t>钢格板的板间的最小安装间隙</w:t>
      </w:r>
    </w:p>
    <w:p w14:paraId="1F9A9041">
      <w:pPr>
        <w:spacing w:before="74" w:line="291" w:lineRule="auto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20"/>
          <w:szCs w:val="20"/>
        </w:rPr>
        <w:t xml:space="preserve">B.1.2.1       </w:t>
      </w:r>
      <w:r>
        <w:rPr>
          <w:rFonts w:ascii="宋体" w:hAnsi="宋体" w:eastAsia="宋体" w:cs="宋体"/>
          <w:spacing w:val="7"/>
          <w:sz w:val="20"/>
          <w:szCs w:val="20"/>
        </w:rPr>
        <w:t>相邻两块钢格板的承载扁钢端头的最小间隙为10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相邻两块包边钢格板的包边板外</w:t>
      </w:r>
      <w:r>
        <w:rPr>
          <w:rFonts w:ascii="宋体" w:hAnsi="宋体" w:eastAsia="宋体" w:cs="宋体"/>
          <w:spacing w:val="6"/>
          <w:sz w:val="20"/>
          <w:szCs w:val="20"/>
        </w:rPr>
        <w:t>侧的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最小间隙为10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, </w:t>
      </w:r>
      <w:r>
        <w:rPr>
          <w:rFonts w:ascii="宋体" w:hAnsi="宋体" w:eastAsia="宋体" w:cs="宋体"/>
          <w:spacing w:val="3"/>
          <w:sz w:val="20"/>
          <w:szCs w:val="20"/>
        </w:rPr>
        <w:t>如</w:t>
      </w:r>
      <w:r>
        <w:rPr>
          <w:rFonts w:ascii="宋体" w:hAnsi="宋体" w:eastAsia="宋体" w:cs="宋体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图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B.1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3"/>
          <w:sz w:val="20"/>
          <w:szCs w:val="20"/>
        </w:rPr>
        <w:t>所示。</w:t>
      </w:r>
    </w:p>
    <w:p w14:paraId="7FA77F08">
      <w:pPr>
        <w:spacing w:before="30" w:line="212" w:lineRule="auto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 xml:space="preserve">B.1.2.2       </w:t>
      </w:r>
      <w:r>
        <w:rPr>
          <w:rFonts w:ascii="宋体" w:hAnsi="宋体" w:eastAsia="宋体" w:cs="宋体"/>
          <w:spacing w:val="3"/>
          <w:sz w:val="20"/>
          <w:szCs w:val="20"/>
        </w:rPr>
        <w:t>相邻两块钢格板横杆端头的间隙不小于6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如</w:t>
      </w:r>
      <w:r>
        <w:rPr>
          <w:rFonts w:ascii="宋体" w:hAnsi="宋体" w:eastAsia="宋体" w:cs="宋体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图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B.1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2"/>
          <w:sz w:val="20"/>
          <w:szCs w:val="20"/>
        </w:rPr>
        <w:t>所示。</w:t>
      </w:r>
    </w:p>
    <w:p w14:paraId="1DFA4A0E">
      <w:pPr>
        <w:spacing w:line="273" w:lineRule="auto"/>
        <w:rPr>
          <w:rFonts w:ascii="Arial"/>
          <w:sz w:val="21"/>
        </w:rPr>
      </w:pPr>
    </w:p>
    <w:p w14:paraId="108D4D56">
      <w:pPr>
        <w:spacing w:line="3890" w:lineRule="exact"/>
        <w:ind w:firstLine="3199"/>
      </w:pPr>
      <w:r>
        <w:rPr>
          <w:position w:val="-77"/>
        </w:rPr>
        <w:drawing>
          <wp:inline distT="0" distB="0" distL="0" distR="0">
            <wp:extent cx="1707515" cy="247015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8145" cy="247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AA53">
      <w:pPr>
        <w:spacing w:before="136" w:line="219" w:lineRule="auto"/>
        <w:ind w:left="35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8"/>
          <w:sz w:val="14"/>
          <w:szCs w:val="14"/>
        </w:rPr>
        <w:t>说</w:t>
      </w:r>
      <w:r>
        <w:rPr>
          <w:rFonts w:ascii="宋体" w:hAnsi="宋体" w:eastAsia="宋体" w:cs="宋体"/>
          <w:spacing w:val="13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8"/>
          <w:sz w:val="14"/>
          <w:szCs w:val="14"/>
        </w:rPr>
        <w:t>明 ：</w:t>
      </w:r>
    </w:p>
    <w:p w14:paraId="513D9481">
      <w:pPr>
        <w:spacing w:before="44" w:line="212" w:lineRule="auto"/>
        <w:ind w:left="35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5"/>
          <w:w w:val="96"/>
          <w:sz w:val="20"/>
          <w:szCs w:val="20"/>
        </w:rPr>
        <w:t>p₁——</w:t>
      </w:r>
      <w:r>
        <w:rPr>
          <w:rFonts w:ascii="宋体" w:hAnsi="宋体" w:eastAsia="宋体" w:cs="宋体"/>
          <w:spacing w:val="-15"/>
          <w:w w:val="96"/>
          <w:sz w:val="20"/>
          <w:szCs w:val="20"/>
        </w:rPr>
        <w:t>相邻两块钢格板横杆端头的最小间隙，6</w:t>
      </w:r>
      <w:r>
        <w:rPr>
          <w:rFonts w:ascii="Times New Roman" w:hAnsi="Times New Roman" w:eastAsia="Times New Roman" w:cs="Times New Roman"/>
          <w:spacing w:val="-15"/>
          <w:w w:val="96"/>
          <w:sz w:val="20"/>
          <w:szCs w:val="20"/>
        </w:rPr>
        <w:t>mm;</w:t>
      </w:r>
    </w:p>
    <w:p w14:paraId="401F2225">
      <w:pPr>
        <w:spacing w:before="92" w:line="219" w:lineRule="auto"/>
        <w:ind w:left="350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7"/>
          <w:w w:val="97"/>
          <w:sz w:val="20"/>
          <w:szCs w:val="20"/>
        </w:rPr>
        <w:t>P₂——</w:t>
      </w:r>
      <w:r>
        <w:rPr>
          <w:rFonts w:ascii="宋体" w:hAnsi="宋体" w:eastAsia="宋体" w:cs="宋体"/>
          <w:spacing w:val="-17"/>
          <w:w w:val="97"/>
          <w:sz w:val="20"/>
          <w:szCs w:val="20"/>
        </w:rPr>
        <w:t>相邻两块钢格板的承载扁钢端头的</w:t>
      </w:r>
      <w:r>
        <w:rPr>
          <w:rFonts w:ascii="宋体" w:hAnsi="宋体" w:eastAsia="宋体" w:cs="宋体"/>
          <w:spacing w:val="-18"/>
          <w:w w:val="97"/>
          <w:sz w:val="20"/>
          <w:szCs w:val="20"/>
        </w:rPr>
        <w:t>最小间隙，10</w:t>
      </w:r>
      <w:r>
        <w:rPr>
          <w:rFonts w:ascii="Times New Roman" w:hAnsi="Times New Roman" w:eastAsia="Times New Roman" w:cs="Times New Roman"/>
          <w:spacing w:val="-18"/>
          <w:w w:val="97"/>
          <w:sz w:val="20"/>
          <w:szCs w:val="20"/>
        </w:rPr>
        <w:t>mm</w:t>
      </w:r>
      <w:r>
        <w:rPr>
          <w:rFonts w:ascii="宋体" w:hAnsi="宋体" w:eastAsia="宋体" w:cs="宋体"/>
          <w:spacing w:val="-18"/>
          <w:w w:val="97"/>
          <w:sz w:val="20"/>
          <w:szCs w:val="20"/>
        </w:rPr>
        <w:t>。</w:t>
      </w:r>
    </w:p>
    <w:p w14:paraId="5CB426A3">
      <w:pPr>
        <w:pStyle w:val="2"/>
        <w:spacing w:before="209" w:line="221" w:lineRule="auto"/>
        <w:ind w:left="2952"/>
        <w:rPr>
          <w:sz w:val="20"/>
          <w:szCs w:val="20"/>
        </w:rPr>
      </w:pPr>
      <w:r>
        <w:rPr>
          <w:b/>
          <w:bCs/>
          <w:spacing w:val="1"/>
          <w:sz w:val="20"/>
          <w:szCs w:val="20"/>
        </w:rPr>
        <w:t>图</w:t>
      </w:r>
      <w:r>
        <w:rPr>
          <w:spacing w:val="-5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 xml:space="preserve">B.1     </w:t>
      </w:r>
      <w:r>
        <w:rPr>
          <w:b/>
          <w:bCs/>
          <w:spacing w:val="1"/>
          <w:sz w:val="20"/>
          <w:szCs w:val="20"/>
        </w:rPr>
        <w:t>钢格板的板间最小安装间隙</w:t>
      </w:r>
    </w:p>
    <w:p w14:paraId="6A2148A1">
      <w:pPr>
        <w:spacing w:before="241" w:line="219" w:lineRule="auto"/>
        <w:outlineLvl w:val="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B.1.3</w:t>
      </w:r>
      <w:r>
        <w:rPr>
          <w:rFonts w:ascii="Times New Roman" w:hAnsi="Times New Roman" w:eastAsia="Times New Roman" w:cs="Times New Roman"/>
          <w:b/>
          <w:bCs/>
          <w:spacing w:val="9"/>
          <w:sz w:val="20"/>
          <w:szCs w:val="20"/>
        </w:rPr>
        <w:t xml:space="preserve">     </w:t>
      </w:r>
      <w:r>
        <w:rPr>
          <w:rFonts w:ascii="宋体" w:hAnsi="宋体" w:eastAsia="宋体" w:cs="宋体"/>
          <w:b/>
          <w:bCs/>
          <w:spacing w:val="1"/>
          <w:sz w:val="20"/>
          <w:szCs w:val="20"/>
        </w:rPr>
        <w:t>钢格板与周边设施的最小安装间隙</w:t>
      </w:r>
    </w:p>
    <w:p w14:paraId="3BFED21E">
      <w:pPr>
        <w:spacing w:before="96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B.1.3.1        </w:t>
      </w:r>
      <w:r>
        <w:rPr>
          <w:rFonts w:ascii="宋体" w:hAnsi="宋体" w:eastAsia="宋体" w:cs="宋体"/>
          <w:spacing w:val="1"/>
          <w:sz w:val="20"/>
          <w:szCs w:val="20"/>
        </w:rPr>
        <w:t>钢格板的横杆端</w:t>
      </w:r>
      <w:r>
        <w:rPr>
          <w:rFonts w:ascii="宋体" w:hAnsi="宋体" w:eastAsia="宋体" w:cs="宋体"/>
          <w:sz w:val="20"/>
          <w:szCs w:val="20"/>
        </w:rPr>
        <w:t>头与周边设施的最小安装间隙，如图</w:t>
      </w:r>
      <w:r>
        <w:rPr>
          <w:rFonts w:ascii="Times New Roman" w:hAnsi="Times New Roman" w:eastAsia="Times New Roman" w:cs="Times New Roman"/>
          <w:sz w:val="20"/>
          <w:szCs w:val="20"/>
        </w:rPr>
        <w:t>B.2</w:t>
      </w:r>
      <w:r>
        <w:rPr>
          <w:rFonts w:ascii="Times New Roman" w:hAnsi="Times New Roman" w:eastAsia="Times New Roman" w:cs="Times New Roman"/>
          <w:spacing w:val="40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所示。</w:t>
      </w:r>
    </w:p>
    <w:p w14:paraId="02B21CF2">
      <w:pPr>
        <w:spacing w:before="225" w:line="1430" w:lineRule="exact"/>
        <w:ind w:firstLine="4829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1771650</wp:posOffset>
            </wp:positionH>
            <wp:positionV relativeFrom="paragraph">
              <wp:posOffset>174625</wp:posOffset>
            </wp:positionV>
            <wp:extent cx="901700" cy="88900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1718" cy="889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8"/>
        </w:rPr>
        <w:drawing>
          <wp:inline distT="0" distB="0" distL="0" distR="0">
            <wp:extent cx="971550" cy="90805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1599" cy="90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3E42">
      <w:pPr>
        <w:spacing w:before="196" w:line="219" w:lineRule="auto"/>
        <w:ind w:left="35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8"/>
          <w:sz w:val="14"/>
          <w:szCs w:val="14"/>
        </w:rPr>
        <w:t>说</w:t>
      </w:r>
      <w:r>
        <w:rPr>
          <w:rFonts w:ascii="宋体" w:hAnsi="宋体" w:eastAsia="宋体" w:cs="宋体"/>
          <w:spacing w:val="13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8"/>
          <w:sz w:val="14"/>
          <w:szCs w:val="14"/>
        </w:rPr>
        <w:t>明 ：</w:t>
      </w:r>
    </w:p>
    <w:p w14:paraId="40A39A92">
      <w:pPr>
        <w:spacing w:before="34" w:line="212" w:lineRule="auto"/>
        <w:ind w:left="350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8"/>
          <w:w w:val="98"/>
          <w:sz w:val="20"/>
          <w:szCs w:val="20"/>
        </w:rPr>
        <w:t>p₃—</w:t>
      </w:r>
      <w:r>
        <w:rPr>
          <w:rFonts w:ascii="Times New Roman" w:hAnsi="Times New Roman" w:eastAsia="Times New Roman" w:cs="Times New Roman"/>
          <w:spacing w:val="14"/>
          <w:w w:val="10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8"/>
          <w:w w:val="98"/>
          <w:sz w:val="20"/>
          <w:szCs w:val="20"/>
        </w:rPr>
        <w:t>钢格板的横杆端头与周边设施的最小安装间隙，6</w:t>
      </w:r>
      <w:r>
        <w:rPr>
          <w:rFonts w:ascii="Times New Roman" w:hAnsi="Times New Roman" w:eastAsia="Times New Roman" w:cs="Times New Roman"/>
          <w:spacing w:val="-18"/>
          <w:w w:val="98"/>
          <w:sz w:val="20"/>
          <w:szCs w:val="20"/>
        </w:rPr>
        <w:t>mm</w:t>
      </w:r>
      <w:r>
        <w:rPr>
          <w:rFonts w:ascii="宋体" w:hAnsi="宋体" w:eastAsia="宋体" w:cs="宋体"/>
          <w:spacing w:val="-18"/>
          <w:w w:val="98"/>
          <w:sz w:val="20"/>
          <w:szCs w:val="20"/>
        </w:rPr>
        <w:t>。</w:t>
      </w:r>
    </w:p>
    <w:p w14:paraId="217CBA60">
      <w:pPr>
        <w:pStyle w:val="2"/>
        <w:spacing w:before="248" w:line="221" w:lineRule="auto"/>
        <w:ind w:left="2142"/>
        <w:rPr>
          <w:sz w:val="20"/>
          <w:szCs w:val="20"/>
        </w:rPr>
      </w:pPr>
      <w:r>
        <w:rPr>
          <w:b/>
          <w:bCs/>
          <w:spacing w:val="1"/>
          <w:sz w:val="20"/>
          <w:szCs w:val="20"/>
        </w:rPr>
        <w:t>图</w:t>
      </w:r>
      <w:r>
        <w:rPr>
          <w:spacing w:val="-4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 xml:space="preserve">B.2     </w:t>
      </w:r>
      <w:r>
        <w:rPr>
          <w:b/>
          <w:bCs/>
          <w:spacing w:val="1"/>
          <w:sz w:val="20"/>
          <w:szCs w:val="20"/>
        </w:rPr>
        <w:t>钢格板的横杆端头与周边设施的最小安装间隙</w:t>
      </w:r>
    </w:p>
    <w:p w14:paraId="3B70A68E">
      <w:pPr>
        <w:spacing w:line="221" w:lineRule="auto"/>
        <w:rPr>
          <w:sz w:val="20"/>
          <w:szCs w:val="20"/>
        </w:rPr>
        <w:sectPr>
          <w:headerReference r:id="rId7" w:type="default"/>
          <w:footerReference r:id="rId8" w:type="default"/>
          <w:pgSz w:w="11910" w:h="16820"/>
          <w:pgMar w:top="400" w:right="1484" w:bottom="1286" w:left="1289" w:header="0" w:footer="1159" w:gutter="0"/>
          <w:cols w:space="720" w:num="1"/>
        </w:sectPr>
      </w:pPr>
    </w:p>
    <w:p w14:paraId="121013F8">
      <w:pPr>
        <w:spacing w:line="278" w:lineRule="auto"/>
        <w:rPr>
          <w:rFonts w:ascii="Arial"/>
          <w:sz w:val="21"/>
        </w:rPr>
      </w:pPr>
    </w:p>
    <w:p w14:paraId="1DF7DD36">
      <w:pPr>
        <w:spacing w:line="279" w:lineRule="auto"/>
        <w:rPr>
          <w:rFonts w:ascii="Arial"/>
          <w:sz w:val="21"/>
        </w:rPr>
      </w:pPr>
    </w:p>
    <w:p w14:paraId="605C0BE6">
      <w:pPr>
        <w:spacing w:line="279" w:lineRule="auto"/>
        <w:rPr>
          <w:rFonts w:ascii="Arial"/>
          <w:sz w:val="21"/>
        </w:rPr>
      </w:pPr>
    </w:p>
    <w:p w14:paraId="5C33AB6C">
      <w:pPr>
        <w:spacing w:line="279" w:lineRule="auto"/>
        <w:rPr>
          <w:rFonts w:ascii="Arial"/>
          <w:sz w:val="21"/>
        </w:rPr>
      </w:pPr>
    </w:p>
    <w:p w14:paraId="2223A9BC">
      <w:pPr>
        <w:spacing w:before="58" w:line="188" w:lineRule="auto"/>
        <w:ind w:left="7380"/>
        <w:outlineLvl w:val="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YB/T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4001.1—2019</w:t>
      </w:r>
    </w:p>
    <w:p w14:paraId="46377789">
      <w:pPr>
        <w:spacing w:line="271" w:lineRule="auto"/>
        <w:rPr>
          <w:rFonts w:ascii="Arial"/>
          <w:sz w:val="21"/>
        </w:rPr>
      </w:pPr>
    </w:p>
    <w:p w14:paraId="5C725DB1">
      <w:pPr>
        <w:spacing w:before="65" w:line="287" w:lineRule="auto"/>
        <w:ind w:right="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 xml:space="preserve">B.1.3.2       </w:t>
      </w:r>
      <w:r>
        <w:rPr>
          <w:rFonts w:ascii="宋体" w:hAnsi="宋体" w:eastAsia="宋体" w:cs="宋体"/>
          <w:spacing w:val="1"/>
          <w:sz w:val="20"/>
          <w:szCs w:val="20"/>
        </w:rPr>
        <w:t>钢格板的承载扁钢端头(包边钢格板的包边板外侧)与周边设施、建筑物的最小安装间</w:t>
      </w:r>
      <w:r>
        <w:rPr>
          <w:rFonts w:ascii="宋体" w:hAnsi="宋体" w:eastAsia="宋体" w:cs="宋体"/>
          <w:sz w:val="20"/>
          <w:szCs w:val="20"/>
        </w:rPr>
        <w:t xml:space="preserve">隙，如图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B.3  </w:t>
      </w:r>
      <w:r>
        <w:rPr>
          <w:rFonts w:ascii="宋体" w:hAnsi="宋体" w:eastAsia="宋体" w:cs="宋体"/>
          <w:b/>
          <w:bCs/>
          <w:sz w:val="20"/>
          <w:szCs w:val="20"/>
        </w:rPr>
        <w:t>所示。</w:t>
      </w:r>
    </w:p>
    <w:p w14:paraId="5D79E2FD">
      <w:pPr>
        <w:spacing w:before="50" w:line="4580" w:lineRule="exact"/>
        <w:ind w:firstLine="2740"/>
      </w:pPr>
      <w:r>
        <w:rPr>
          <w:position w:val="-91"/>
        </w:rPr>
        <w:drawing>
          <wp:inline distT="0" distB="0" distL="0" distR="0">
            <wp:extent cx="2406650" cy="2908300"/>
            <wp:effectExtent l="0" t="0" r="12700" b="635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29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263D">
      <w:pPr>
        <w:spacing w:before="135" w:line="219" w:lineRule="auto"/>
        <w:ind w:left="379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8"/>
          <w:sz w:val="14"/>
          <w:szCs w:val="14"/>
        </w:rPr>
        <w:t>说</w:t>
      </w:r>
      <w:r>
        <w:rPr>
          <w:rFonts w:ascii="宋体" w:hAnsi="宋体" w:eastAsia="宋体" w:cs="宋体"/>
          <w:spacing w:val="13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8"/>
          <w:sz w:val="14"/>
          <w:szCs w:val="14"/>
        </w:rPr>
        <w:t>明 ：</w:t>
      </w:r>
    </w:p>
    <w:p w14:paraId="70DDD374">
      <w:pPr>
        <w:spacing w:before="103" w:line="212" w:lineRule="auto"/>
        <w:ind w:left="379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pacing w:val="2"/>
          <w:sz w:val="17"/>
          <w:szCs w:val="17"/>
        </w:rPr>
        <w:t>P₄——</w:t>
      </w:r>
      <w:r>
        <w:rPr>
          <w:rFonts w:ascii="Times New Roman" w:hAnsi="Times New Roman" w:eastAsia="Times New Roman" w:cs="Times New Roman"/>
          <w:spacing w:val="37"/>
          <w:w w:val="10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2"/>
          <w:sz w:val="17"/>
          <w:szCs w:val="17"/>
        </w:rPr>
        <w:t>钢格板的承载扁钢端头与周边设施的最小安装间隙，6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pacing w:val="2"/>
          <w:sz w:val="17"/>
          <w:szCs w:val="17"/>
        </w:rPr>
        <w:t>;</w:t>
      </w:r>
    </w:p>
    <w:p w14:paraId="7519B76C">
      <w:pPr>
        <w:spacing w:before="135" w:line="219" w:lineRule="auto"/>
        <w:ind w:left="379"/>
        <w:rPr>
          <w:rFonts w:ascii="宋体" w:hAnsi="宋体" w:eastAsia="宋体" w:cs="宋体"/>
          <w:sz w:val="17"/>
          <w:szCs w:val="17"/>
        </w:rPr>
      </w:pPr>
      <w:r>
        <w:rPr>
          <w:rFonts w:ascii="Times New Roman" w:hAnsi="Times New Roman" w:eastAsia="Times New Roman" w:cs="Times New Roman"/>
          <w:spacing w:val="4"/>
          <w:sz w:val="17"/>
          <w:szCs w:val="17"/>
        </w:rPr>
        <w:t>P₅——</w:t>
      </w:r>
      <w:r>
        <w:rPr>
          <w:rFonts w:ascii="宋体" w:hAnsi="宋体" w:eastAsia="宋体" w:cs="宋体"/>
          <w:spacing w:val="4"/>
          <w:sz w:val="17"/>
          <w:szCs w:val="17"/>
        </w:rPr>
        <w:t>钢格板的承载扁钢端头与建筑物的最小安装间隙，15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宋体" w:hAnsi="宋体" w:eastAsia="宋体" w:cs="宋体"/>
          <w:spacing w:val="4"/>
          <w:sz w:val="17"/>
          <w:szCs w:val="17"/>
        </w:rPr>
        <w:t>。</w:t>
      </w:r>
    </w:p>
    <w:p w14:paraId="568B5569">
      <w:pPr>
        <w:pStyle w:val="2"/>
        <w:spacing w:before="236" w:line="221" w:lineRule="auto"/>
        <w:ind w:left="1742"/>
        <w:rPr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图</w:t>
      </w:r>
      <w:r>
        <w:rPr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 xml:space="preserve">B.3     </w:t>
      </w:r>
      <w:r>
        <w:rPr>
          <w:b/>
          <w:bCs/>
          <w:spacing w:val="-1"/>
          <w:sz w:val="20"/>
          <w:szCs w:val="20"/>
        </w:rPr>
        <w:t>钢格板承载扁钢端头与周边设</w:t>
      </w:r>
      <w:r>
        <w:rPr>
          <w:b/>
          <w:bCs/>
          <w:spacing w:val="-2"/>
          <w:sz w:val="20"/>
          <w:szCs w:val="20"/>
        </w:rPr>
        <w:t>施、建筑物的最小安装间隙</w:t>
      </w:r>
    </w:p>
    <w:p w14:paraId="67C28C1A">
      <w:pPr>
        <w:spacing w:before="264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 xml:space="preserve">B.1.4      </w:t>
      </w:r>
      <w:r>
        <w:rPr>
          <w:rFonts w:ascii="宋体" w:hAnsi="宋体" w:eastAsia="宋体" w:cs="宋体"/>
          <w:spacing w:val="3"/>
          <w:sz w:val="20"/>
          <w:szCs w:val="20"/>
        </w:rPr>
        <w:t>相邻钢格板之间、钢格板与周边设施之间的安</w:t>
      </w:r>
      <w:r>
        <w:rPr>
          <w:rFonts w:ascii="宋体" w:hAnsi="宋体" w:eastAsia="宋体" w:cs="宋体"/>
          <w:spacing w:val="2"/>
          <w:sz w:val="20"/>
          <w:szCs w:val="20"/>
        </w:rPr>
        <w:t>装间隙最大不超过钢格板的承载扁钢净空间隙。</w:t>
      </w:r>
    </w:p>
    <w:p w14:paraId="33D15FC5">
      <w:pPr>
        <w:pStyle w:val="2"/>
        <w:spacing w:before="229" w:line="221" w:lineRule="auto"/>
        <w:outlineLvl w:val="6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B.2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    </w:t>
      </w:r>
      <w:r>
        <w:rPr>
          <w:b/>
          <w:bCs/>
          <w:spacing w:val="3"/>
          <w:sz w:val="20"/>
          <w:szCs w:val="20"/>
        </w:rPr>
        <w:t>钢格板的固定</w:t>
      </w:r>
    </w:p>
    <w:p w14:paraId="21FD1EC0">
      <w:pPr>
        <w:spacing w:before="234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 xml:space="preserve">B.2.1       </w:t>
      </w:r>
      <w:r>
        <w:rPr>
          <w:rFonts w:ascii="宋体" w:hAnsi="宋体" w:eastAsia="宋体" w:cs="宋体"/>
          <w:spacing w:val="2"/>
          <w:sz w:val="20"/>
          <w:szCs w:val="20"/>
        </w:rPr>
        <w:t>钢格板的安装可采用焊接、</w:t>
      </w:r>
      <w:r>
        <w:rPr>
          <w:rFonts w:ascii="宋体" w:hAnsi="宋体" w:eastAsia="宋体" w:cs="宋体"/>
          <w:spacing w:val="1"/>
          <w:sz w:val="20"/>
          <w:szCs w:val="20"/>
        </w:rPr>
        <w:t>安装夹和射钉紧固件等方式进行固定。</w:t>
      </w:r>
    </w:p>
    <w:p w14:paraId="5BD4464F">
      <w:pPr>
        <w:spacing w:before="83" w:line="300" w:lineRule="auto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20"/>
          <w:szCs w:val="20"/>
        </w:rPr>
        <w:t xml:space="preserve">B.2.2       </w:t>
      </w:r>
      <w:r>
        <w:rPr>
          <w:rFonts w:ascii="宋体" w:hAnsi="宋体" w:eastAsia="宋体" w:cs="宋体"/>
          <w:spacing w:val="5"/>
          <w:sz w:val="20"/>
          <w:szCs w:val="20"/>
        </w:rPr>
        <w:t>钢格板的焊接固定应采用四角</w:t>
      </w:r>
      <w:r>
        <w:rPr>
          <w:rFonts w:ascii="宋体" w:hAnsi="宋体" w:eastAsia="宋体" w:cs="宋体"/>
          <w:spacing w:val="4"/>
          <w:sz w:val="20"/>
          <w:szCs w:val="20"/>
        </w:rPr>
        <w:t>焊接。焊缝长度应不小于20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。如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图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B.4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所示。焊缝高度应满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足下列要求：</w:t>
      </w:r>
    </w:p>
    <w:p w14:paraId="7E4D4170">
      <w:pPr>
        <w:spacing w:before="1" w:line="218" w:lineRule="auto"/>
        <w:ind w:left="4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a)  扁钢厚度不小于6</w:t>
      </w:r>
      <w:r>
        <w:rPr>
          <w:rFonts w:ascii="宋体" w:hAnsi="宋体" w:eastAsia="宋体" w:cs="宋体"/>
          <w:sz w:val="20"/>
          <w:szCs w:val="20"/>
        </w:rPr>
        <w:t>mm</w:t>
      </w:r>
      <w:r>
        <w:rPr>
          <w:rFonts w:ascii="宋体" w:hAnsi="宋体" w:eastAsia="宋体" w:cs="宋体"/>
          <w:spacing w:val="7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的钢格板，焊缝高度</w:t>
      </w:r>
      <w:r>
        <w:rPr>
          <w:rFonts w:ascii="宋体" w:hAnsi="宋体" w:eastAsia="宋体" w:cs="宋体"/>
          <w:sz w:val="20"/>
          <w:szCs w:val="20"/>
        </w:rPr>
        <w:t>hf</w:t>
      </w:r>
      <w:r>
        <w:rPr>
          <w:rFonts w:ascii="宋体" w:hAnsi="宋体" w:eastAsia="宋体" w:cs="宋体"/>
          <w:spacing w:val="-5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为 6</w:t>
      </w:r>
      <w:r>
        <w:rPr>
          <w:rFonts w:ascii="宋体" w:hAnsi="宋体" w:eastAsia="宋体" w:cs="宋体"/>
          <w:sz w:val="20"/>
          <w:szCs w:val="20"/>
        </w:rPr>
        <w:t>mm</w:t>
      </w:r>
      <w:r>
        <w:rPr>
          <w:rFonts w:ascii="宋体" w:hAnsi="宋体" w:eastAsia="宋体" w:cs="宋体"/>
          <w:spacing w:val="2"/>
          <w:sz w:val="20"/>
          <w:szCs w:val="20"/>
        </w:rPr>
        <w:t>;</w:t>
      </w:r>
    </w:p>
    <w:p w14:paraId="78728F97">
      <w:pPr>
        <w:spacing w:before="81" w:line="212" w:lineRule="auto"/>
        <w:ind w:left="45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b)    </w:t>
      </w:r>
      <w:r>
        <w:rPr>
          <w:rFonts w:ascii="宋体" w:hAnsi="宋体" w:eastAsia="宋体" w:cs="宋体"/>
          <w:spacing w:val="4"/>
          <w:sz w:val="20"/>
          <w:szCs w:val="20"/>
        </w:rPr>
        <w:t>扁钢厚度小于6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的钢格板，焊缝高度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h:  </w:t>
      </w:r>
      <w:r>
        <w:rPr>
          <w:rFonts w:ascii="宋体" w:hAnsi="宋体" w:eastAsia="宋体" w:cs="宋体"/>
          <w:spacing w:val="4"/>
          <w:sz w:val="20"/>
          <w:szCs w:val="20"/>
        </w:rPr>
        <w:t>为扁钢厚度。</w:t>
      </w:r>
    </w:p>
    <w:p w14:paraId="4AC01AF9">
      <w:pPr>
        <w:spacing w:line="392" w:lineRule="auto"/>
        <w:rPr>
          <w:rFonts w:ascii="Arial"/>
          <w:sz w:val="21"/>
        </w:rPr>
      </w:pPr>
    </w:p>
    <w:p w14:paraId="2E4EF582">
      <w:pPr>
        <w:spacing w:line="2730" w:lineRule="exact"/>
        <w:ind w:firstLine="2450"/>
      </w:pPr>
      <w:r>
        <w:rPr>
          <w:position w:val="-54"/>
        </w:rPr>
        <w:drawing>
          <wp:inline distT="0" distB="0" distL="0" distR="0">
            <wp:extent cx="2825115" cy="173355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5707" cy="173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268F">
      <w:pPr>
        <w:spacing w:line="416" w:lineRule="auto"/>
        <w:rPr>
          <w:rFonts w:ascii="Arial"/>
          <w:sz w:val="21"/>
        </w:rPr>
      </w:pPr>
    </w:p>
    <w:p w14:paraId="1D263B19">
      <w:pPr>
        <w:pStyle w:val="2"/>
        <w:spacing w:before="65" w:line="221" w:lineRule="auto"/>
        <w:ind w:left="3462"/>
        <w:rPr>
          <w:sz w:val="20"/>
          <w:szCs w:val="20"/>
        </w:rPr>
      </w:pPr>
      <w:r>
        <w:rPr>
          <w:b/>
          <w:bCs/>
          <w:spacing w:val="3"/>
          <w:sz w:val="20"/>
          <w:szCs w:val="20"/>
        </w:rPr>
        <w:t>图</w:t>
      </w: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B.4</w:t>
      </w:r>
      <w:r>
        <w:rPr>
          <w:rFonts w:ascii="宋体" w:hAnsi="宋体" w:eastAsia="宋体" w:cs="宋体"/>
          <w:spacing w:val="31"/>
          <w:sz w:val="20"/>
          <w:szCs w:val="20"/>
        </w:rPr>
        <w:t xml:space="preserve">  </w:t>
      </w:r>
      <w:r>
        <w:rPr>
          <w:b/>
          <w:bCs/>
          <w:spacing w:val="3"/>
          <w:sz w:val="20"/>
          <w:szCs w:val="20"/>
        </w:rPr>
        <w:t>钢格板的焊接固定</w:t>
      </w:r>
    </w:p>
    <w:p w14:paraId="72AE5D2C">
      <w:pPr>
        <w:spacing w:line="221" w:lineRule="auto"/>
        <w:rPr>
          <w:sz w:val="20"/>
          <w:szCs w:val="20"/>
        </w:rPr>
        <w:sectPr>
          <w:footerReference r:id="rId9" w:type="default"/>
          <w:pgSz w:w="11910" w:h="16820"/>
          <w:pgMar w:top="400" w:right="1310" w:bottom="1157" w:left="1380" w:header="0" w:footer="1031" w:gutter="0"/>
          <w:cols w:space="720" w:num="1"/>
        </w:sectPr>
      </w:pPr>
    </w:p>
    <w:p w14:paraId="63984BBE">
      <w:pPr>
        <w:spacing w:before="17"/>
      </w:pPr>
    </w:p>
    <w:p w14:paraId="744DE57D">
      <w:pPr>
        <w:spacing w:before="16"/>
      </w:pPr>
    </w:p>
    <w:p w14:paraId="7E17F649">
      <w:pPr>
        <w:spacing w:before="16"/>
      </w:pPr>
    </w:p>
    <w:p w14:paraId="3EEA2C89">
      <w:pPr>
        <w:spacing w:before="16"/>
      </w:pPr>
    </w:p>
    <w:p w14:paraId="648FE60E">
      <w:pPr>
        <w:sectPr>
          <w:footerReference r:id="rId10" w:type="default"/>
          <w:pgSz w:w="11910" w:h="16820"/>
          <w:pgMar w:top="400" w:right="1786" w:bottom="1034" w:left="904" w:header="0" w:footer="899" w:gutter="0"/>
          <w:cols w:equalWidth="0" w:num="1">
            <w:col w:w="9220"/>
          </w:cols>
        </w:sectPr>
      </w:pPr>
    </w:p>
    <w:p w14:paraId="08A6BAE6">
      <w:pPr>
        <w:spacing w:before="28" w:line="188" w:lineRule="auto"/>
        <w:ind w:left="25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YB/T</w:t>
      </w:r>
    </w:p>
    <w:p w14:paraId="49CB1157">
      <w:pPr>
        <w:spacing w:line="322" w:lineRule="auto"/>
        <w:rPr>
          <w:rFonts w:ascii="Arial"/>
          <w:sz w:val="21"/>
        </w:rPr>
      </w:pPr>
    </w:p>
    <w:p w14:paraId="2AD0A966">
      <w:pPr>
        <w:spacing w:before="57" w:line="188" w:lineRule="auto"/>
        <w:ind w:left="255"/>
        <w:outlineLvl w:val="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B.2.3</w:t>
      </w:r>
    </w:p>
    <w:p w14:paraId="2A53BF71">
      <w:pPr>
        <w:spacing w:line="248" w:lineRule="auto"/>
        <w:rPr>
          <w:rFonts w:ascii="Arial"/>
          <w:sz w:val="21"/>
        </w:rPr>
      </w:pPr>
    </w:p>
    <w:p w14:paraId="72743E8C">
      <w:pPr>
        <w:spacing w:line="248" w:lineRule="auto"/>
        <w:rPr>
          <w:rFonts w:ascii="Arial"/>
          <w:sz w:val="21"/>
        </w:rPr>
      </w:pPr>
    </w:p>
    <w:p w14:paraId="0B722D7B">
      <w:pPr>
        <w:spacing w:line="248" w:lineRule="auto"/>
        <w:rPr>
          <w:rFonts w:ascii="Arial"/>
          <w:sz w:val="21"/>
        </w:rPr>
      </w:pPr>
    </w:p>
    <w:p w14:paraId="25940017">
      <w:pPr>
        <w:spacing w:line="248" w:lineRule="auto"/>
        <w:rPr>
          <w:rFonts w:ascii="Arial"/>
          <w:sz w:val="21"/>
        </w:rPr>
      </w:pPr>
    </w:p>
    <w:p w14:paraId="295A1444">
      <w:pPr>
        <w:spacing w:line="248" w:lineRule="auto"/>
        <w:rPr>
          <w:rFonts w:ascii="Arial"/>
          <w:sz w:val="21"/>
        </w:rPr>
      </w:pPr>
    </w:p>
    <w:p w14:paraId="2649CF12">
      <w:pPr>
        <w:spacing w:line="248" w:lineRule="auto"/>
        <w:rPr>
          <w:rFonts w:ascii="Arial"/>
          <w:sz w:val="21"/>
        </w:rPr>
      </w:pPr>
    </w:p>
    <w:p w14:paraId="523F1771">
      <w:pPr>
        <w:spacing w:line="249" w:lineRule="auto"/>
        <w:rPr>
          <w:rFonts w:ascii="Arial"/>
          <w:sz w:val="21"/>
        </w:rPr>
      </w:pPr>
    </w:p>
    <w:p w14:paraId="6F9DFF71">
      <w:pPr>
        <w:spacing w:line="249" w:lineRule="auto"/>
        <w:rPr>
          <w:rFonts w:ascii="Arial"/>
          <w:sz w:val="21"/>
        </w:rPr>
      </w:pPr>
    </w:p>
    <w:p w14:paraId="598D6ED5">
      <w:pPr>
        <w:spacing w:line="249" w:lineRule="auto"/>
        <w:rPr>
          <w:rFonts w:ascii="Arial"/>
          <w:sz w:val="21"/>
        </w:rPr>
      </w:pPr>
    </w:p>
    <w:p w14:paraId="25C87FC1">
      <w:pPr>
        <w:spacing w:line="249" w:lineRule="auto"/>
        <w:rPr>
          <w:rFonts w:ascii="Arial"/>
          <w:sz w:val="21"/>
        </w:rPr>
      </w:pPr>
    </w:p>
    <w:p w14:paraId="1EB85DD6">
      <w:pPr>
        <w:spacing w:line="249" w:lineRule="auto"/>
        <w:rPr>
          <w:rFonts w:ascii="Arial"/>
          <w:sz w:val="21"/>
        </w:rPr>
      </w:pPr>
    </w:p>
    <w:p w14:paraId="160667CE">
      <w:pPr>
        <w:spacing w:line="249" w:lineRule="auto"/>
        <w:rPr>
          <w:rFonts w:ascii="Arial"/>
          <w:sz w:val="21"/>
        </w:rPr>
      </w:pPr>
    </w:p>
    <w:p w14:paraId="062304B7">
      <w:pPr>
        <w:spacing w:line="249" w:lineRule="auto"/>
        <w:rPr>
          <w:rFonts w:ascii="Arial"/>
          <w:sz w:val="21"/>
        </w:rPr>
      </w:pPr>
    </w:p>
    <w:p w14:paraId="35429D97">
      <w:pPr>
        <w:spacing w:line="249" w:lineRule="auto"/>
        <w:rPr>
          <w:rFonts w:ascii="Arial"/>
          <w:sz w:val="21"/>
        </w:rPr>
      </w:pPr>
    </w:p>
    <w:p w14:paraId="334E1A24">
      <w:pPr>
        <w:spacing w:before="58" w:line="188" w:lineRule="auto"/>
        <w:ind w:left="255"/>
        <w:outlineLvl w:val="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B.2.4</w:t>
      </w:r>
    </w:p>
    <w:p w14:paraId="3C6E05D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66A6026">
      <w:pPr>
        <w:spacing w:before="27" w:line="188" w:lineRule="auto"/>
        <w:outlineLvl w:val="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4001.1—2019</w:t>
      </w:r>
    </w:p>
    <w:p w14:paraId="0E087F3C">
      <w:pPr>
        <w:spacing w:line="280" w:lineRule="auto"/>
        <w:rPr>
          <w:rFonts w:ascii="Arial"/>
          <w:sz w:val="21"/>
        </w:rPr>
      </w:pPr>
    </w:p>
    <w:p w14:paraId="7F6316F2">
      <w:pPr>
        <w:spacing w:before="65" w:line="219" w:lineRule="auto"/>
        <w:ind w:left="27"/>
        <w:rPr>
          <w:rFonts w:ascii="宋体" w:hAnsi="宋体" w:eastAsia="宋体" w:cs="宋体"/>
          <w:sz w:val="20"/>
          <w:szCs w:val="2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2703195</wp:posOffset>
            </wp:positionH>
            <wp:positionV relativeFrom="paragraph">
              <wp:posOffset>283845</wp:posOffset>
            </wp:positionV>
            <wp:extent cx="2025650" cy="116840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5633" cy="116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4"/>
          <w:sz w:val="20"/>
          <w:szCs w:val="20"/>
        </w:rPr>
        <w:t>钢格板的安装夹固定，如图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B.5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所示。</w:t>
      </w:r>
    </w:p>
    <w:p w14:paraId="7458246D">
      <w:pPr>
        <w:spacing w:before="205" w:line="1800" w:lineRule="exact"/>
        <w:ind w:firstLine="457"/>
      </w:pPr>
      <w:r>
        <w:rPr>
          <w:position w:val="-36"/>
        </w:rPr>
        <w:drawing>
          <wp:inline distT="0" distB="0" distL="0" distR="0">
            <wp:extent cx="2070100" cy="114300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3" cy="114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6046">
      <w:pPr>
        <w:spacing w:line="361" w:lineRule="auto"/>
        <w:rPr>
          <w:rFonts w:ascii="Arial"/>
          <w:sz w:val="21"/>
        </w:rPr>
      </w:pPr>
    </w:p>
    <w:p w14:paraId="4CE6A6D9">
      <w:pPr>
        <w:spacing w:before="65" w:line="220" w:lineRule="auto"/>
        <w:ind w:left="1827"/>
        <w:rPr>
          <w:rFonts w:ascii="宋体" w:hAnsi="宋体" w:eastAsia="宋体" w:cs="宋体"/>
          <w:sz w:val="20"/>
          <w:szCs w:val="20"/>
        </w:rPr>
      </w:pPr>
      <w:r>
        <w:pict>
          <v:shape id="_x0000_s1033" o:spid="_x0000_s1033" o:spt="202" type="#_x0000_t202" style="position:absolute;left:0pt;margin-left:277.85pt;margin-top:1.25pt;height:13.95pt;width:3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17E9D13">
                  <w:pPr>
                    <w:spacing w:before="20" w:line="220" w:lineRule="auto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-9"/>
                      <w:sz w:val="20"/>
                      <w:szCs w:val="20"/>
                    </w:rPr>
                    <w:t>上下夹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8"/>
          <w:sz w:val="20"/>
          <w:szCs w:val="20"/>
        </w:rPr>
        <w:t>上夹</w:t>
      </w:r>
    </w:p>
    <w:p w14:paraId="2FAC2238">
      <w:pPr>
        <w:spacing w:line="269" w:lineRule="auto"/>
        <w:rPr>
          <w:rFonts w:ascii="Arial"/>
          <w:sz w:val="21"/>
        </w:rPr>
      </w:pPr>
    </w:p>
    <w:p w14:paraId="7E10592C">
      <w:pPr>
        <w:pStyle w:val="2"/>
        <w:spacing w:before="65" w:line="221" w:lineRule="auto"/>
        <w:ind w:left="2630"/>
        <w:rPr>
          <w:sz w:val="20"/>
          <w:szCs w:val="20"/>
        </w:rPr>
      </w:pPr>
      <w:r>
        <w:rPr>
          <w:b/>
          <w:bCs/>
          <w:spacing w:val="3"/>
          <w:sz w:val="20"/>
          <w:szCs w:val="20"/>
        </w:rPr>
        <w:t>图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B.5</w:t>
      </w:r>
      <w:r>
        <w:rPr>
          <w:rFonts w:ascii="Times New Roman" w:hAnsi="Times New Roman" w:eastAsia="Times New Roman" w:cs="Times New Roman"/>
          <w:b/>
          <w:bCs/>
          <w:spacing w:val="8"/>
          <w:sz w:val="20"/>
          <w:szCs w:val="20"/>
        </w:rPr>
        <w:t xml:space="preserve">     </w:t>
      </w:r>
      <w:r>
        <w:rPr>
          <w:b/>
          <w:bCs/>
          <w:spacing w:val="3"/>
          <w:sz w:val="20"/>
          <w:szCs w:val="20"/>
        </w:rPr>
        <w:t>钢格板的安装夹固定</w:t>
      </w:r>
    </w:p>
    <w:p w14:paraId="5039921E">
      <w:pPr>
        <w:spacing w:before="254" w:line="219" w:lineRule="auto"/>
        <w:ind w:left="5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钢格板的射钉紧固件固定，如图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B.6  </w:t>
      </w:r>
      <w:r>
        <w:rPr>
          <w:rFonts w:ascii="宋体" w:hAnsi="宋体" w:eastAsia="宋体" w:cs="宋体"/>
          <w:spacing w:val="4"/>
          <w:sz w:val="20"/>
          <w:szCs w:val="20"/>
        </w:rPr>
        <w:t>所示。</w:t>
      </w:r>
    </w:p>
    <w:p w14:paraId="485693ED">
      <w:pPr>
        <w:spacing w:before="126" w:line="2140" w:lineRule="exact"/>
        <w:ind w:firstLine="1007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2741295</wp:posOffset>
            </wp:positionH>
            <wp:positionV relativeFrom="paragraph">
              <wp:posOffset>79375</wp:posOffset>
            </wp:positionV>
            <wp:extent cx="1657350" cy="138430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7322" cy="138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2"/>
        </w:rPr>
        <w:drawing>
          <wp:inline distT="0" distB="0" distL="0" distR="0">
            <wp:extent cx="1670050" cy="135890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0103" cy="135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6E6D">
      <w:pPr>
        <w:spacing w:line="371" w:lineRule="auto"/>
        <w:rPr>
          <w:rFonts w:ascii="Arial"/>
          <w:sz w:val="21"/>
        </w:rPr>
      </w:pPr>
    </w:p>
    <w:p w14:paraId="49634C9F">
      <w:pPr>
        <w:spacing w:before="66" w:line="148" w:lineRule="exact"/>
        <w:ind w:left="2840"/>
        <w:rPr>
          <w:rFonts w:ascii="隶书" w:hAnsi="隶书" w:eastAsia="隶书" w:cs="隶书"/>
          <w:sz w:val="20"/>
          <w:szCs w:val="20"/>
        </w:rPr>
      </w:pPr>
      <w:r>
        <w:rPr>
          <w:rFonts w:ascii="隶书" w:hAnsi="隶书" w:eastAsia="隶书" w:cs="隶书"/>
          <w:b/>
          <w:bCs/>
          <w:spacing w:val="4"/>
          <w:position w:val="-2"/>
          <w:sz w:val="20"/>
          <w:szCs w:val="20"/>
        </w:rPr>
        <w:t>图</w:t>
      </w:r>
      <w:r>
        <w:rPr>
          <w:rFonts w:ascii="隶书" w:hAnsi="隶书" w:eastAsia="隶书" w:cs="隶书"/>
          <w:spacing w:val="-37"/>
          <w:position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4"/>
          <w:position w:val="-2"/>
          <w:sz w:val="20"/>
          <w:szCs w:val="20"/>
        </w:rPr>
        <w:t xml:space="preserve">B.6     </w:t>
      </w:r>
      <w:r>
        <w:rPr>
          <w:rFonts w:ascii="隶书" w:hAnsi="隶书" w:eastAsia="隶书" w:cs="隶书"/>
          <w:b/>
          <w:bCs/>
          <w:spacing w:val="4"/>
          <w:position w:val="-2"/>
          <w:sz w:val="20"/>
          <w:szCs w:val="20"/>
        </w:rPr>
        <w:t>射钉紧固件固定</w:t>
      </w:r>
    </w:p>
    <w:p w14:paraId="36F07937">
      <w:pPr>
        <w:spacing w:line="148" w:lineRule="exact"/>
        <w:rPr>
          <w:rFonts w:ascii="隶书" w:hAnsi="隶书" w:eastAsia="隶书" w:cs="隶书"/>
          <w:sz w:val="20"/>
          <w:szCs w:val="20"/>
        </w:rPr>
        <w:sectPr>
          <w:type w:val="continuous"/>
          <w:pgSz w:w="11910" w:h="16820"/>
          <w:pgMar w:top="400" w:right="1786" w:bottom="1034" w:left="904" w:header="0" w:footer="899" w:gutter="0"/>
          <w:cols w:equalWidth="0" w:num="2">
            <w:col w:w="898" w:space="100"/>
            <w:col w:w="8222"/>
          </w:cols>
        </w:sectPr>
      </w:pPr>
    </w:p>
    <w:p w14:paraId="0D254198">
      <w:pPr>
        <w:spacing w:line="294" w:lineRule="auto"/>
        <w:rPr>
          <w:rFonts w:ascii="Arial"/>
          <w:sz w:val="21"/>
        </w:rPr>
      </w:pPr>
    </w:p>
    <w:p w14:paraId="63AA9F52">
      <w:pPr>
        <w:spacing w:line="294" w:lineRule="auto"/>
        <w:rPr>
          <w:rFonts w:ascii="Arial"/>
          <w:sz w:val="21"/>
        </w:rPr>
      </w:pPr>
    </w:p>
    <w:p w14:paraId="2B3D12B1">
      <w:pPr>
        <w:spacing w:line="295" w:lineRule="auto"/>
        <w:rPr>
          <w:rFonts w:ascii="Arial"/>
          <w:sz w:val="21"/>
        </w:rPr>
      </w:pPr>
    </w:p>
    <w:p w14:paraId="54E2AF98">
      <w:pPr>
        <w:spacing w:line="245" w:lineRule="auto"/>
        <w:rPr>
          <w:rFonts w:ascii="Arial"/>
          <w:sz w:val="21"/>
        </w:rPr>
      </w:pPr>
    </w:p>
    <w:p w14:paraId="387DCFF6">
      <w:pPr>
        <w:spacing w:line="245" w:lineRule="auto"/>
        <w:rPr>
          <w:rFonts w:ascii="Arial"/>
          <w:sz w:val="21"/>
        </w:rPr>
      </w:pPr>
    </w:p>
    <w:p w14:paraId="49038920">
      <w:pPr>
        <w:spacing w:line="245" w:lineRule="auto"/>
        <w:rPr>
          <w:rFonts w:ascii="Arial"/>
          <w:sz w:val="21"/>
        </w:rPr>
      </w:pPr>
    </w:p>
    <w:p w14:paraId="4A1E7B4C">
      <w:pPr>
        <w:spacing w:line="245" w:lineRule="auto"/>
        <w:rPr>
          <w:rFonts w:ascii="Arial"/>
          <w:sz w:val="21"/>
        </w:rPr>
      </w:pPr>
    </w:p>
    <w:p w14:paraId="06C325FB">
      <w:pPr>
        <w:spacing w:line="245" w:lineRule="auto"/>
        <w:rPr>
          <w:rFonts w:ascii="Arial"/>
          <w:sz w:val="21"/>
        </w:rPr>
      </w:pPr>
    </w:p>
    <w:p w14:paraId="7ED2A112">
      <w:pPr>
        <w:spacing w:line="245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5578475</wp:posOffset>
                </wp:positionH>
                <wp:positionV relativeFrom="paragraph">
                  <wp:posOffset>672465</wp:posOffset>
                </wp:positionV>
                <wp:extent cx="1628775" cy="262255"/>
                <wp:effectExtent l="0" t="0" r="0" b="0"/>
                <wp:wrapNone/>
                <wp:docPr id="54" name="Text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578831" y="672476"/>
                          <a:ext cx="1628775" cy="2622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527FD">
                            <w:pPr>
                              <w:spacing w:before="76" w:line="224" w:lineRule="auto"/>
                              <w:ind w:left="20"/>
                              <w:rPr>
                                <w:rFonts w:ascii="宋体" w:hAnsi="宋体" w:eastAsia="宋体" w:cs="宋体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z w:val="26"/>
                                <w:szCs w:val="26"/>
                              </w:rPr>
                              <w:t>YB</w:t>
                            </w:r>
                            <w:r>
                              <w:rPr>
                                <w:rFonts w:ascii="宋体" w:hAnsi="宋体" w:eastAsia="宋体" w:cs="宋体"/>
                                <w:spacing w:val="20"/>
                                <w:sz w:val="26"/>
                                <w:szCs w:val="26"/>
                              </w:rPr>
                              <w:t>/T</w:t>
                            </w:r>
                            <w:r>
                              <w:rPr>
                                <w:rFonts w:ascii="宋体" w:hAnsi="宋体" w:eastAsia="宋体" w:cs="宋体"/>
                                <w:spacing w:val="53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20"/>
                                <w:sz w:val="26"/>
                                <w:szCs w:val="26"/>
                              </w:rPr>
                              <w:t>4001.1一2019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26" o:spt="202" type="#_x0000_t202" style="position:absolute;left:0pt;margin-left:439.25pt;margin-top:52.95pt;height:20.65pt;width:128.25pt;rotation:-5898240f;z-index:251663360;mso-width-relative:page;mso-height-relative:page;" filled="f" stroked="f" coordsize="21600,21600" o:gfxdata="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VzvQbaAAAADAEA&#10;AA8AAAAAAAAAAQAgAAAAIgAAAGRycy9kb3ducmV2LnhtbFBLAQIUABQAAAAIAIdO4kCZUAvHUQIA&#10;AKMEAAAOAAAAAAAAAAEAIAAAACk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59527FD">
                      <w:pPr>
                        <w:spacing w:before="76" w:line="224" w:lineRule="auto"/>
                        <w:ind w:left="20"/>
                        <w:rPr>
                          <w:rFonts w:ascii="宋体" w:hAnsi="宋体" w:eastAsia="宋体" w:cs="宋体"/>
                          <w:sz w:val="26"/>
                          <w:szCs w:val="26"/>
                        </w:rPr>
                      </w:pPr>
                      <w:r>
                        <w:rPr>
                          <w:rFonts w:ascii="宋体" w:hAnsi="宋体" w:eastAsia="宋体" w:cs="宋体"/>
                          <w:sz w:val="26"/>
                          <w:szCs w:val="26"/>
                        </w:rPr>
                        <w:t>YB</w:t>
                      </w:r>
                      <w:r>
                        <w:rPr>
                          <w:rFonts w:ascii="宋体" w:hAnsi="宋体" w:eastAsia="宋体" w:cs="宋体"/>
                          <w:spacing w:val="20"/>
                          <w:sz w:val="26"/>
                          <w:szCs w:val="26"/>
                        </w:rPr>
                        <w:t>/T</w:t>
                      </w:r>
                      <w:r>
                        <w:rPr>
                          <w:rFonts w:ascii="宋体" w:hAnsi="宋体" w:eastAsia="宋体" w:cs="宋体"/>
                          <w:spacing w:val="53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20"/>
                          <w:sz w:val="26"/>
                          <w:szCs w:val="26"/>
                        </w:rPr>
                        <w:t>4001.1一2019</w:t>
                      </w:r>
                    </w:p>
                  </w:txbxContent>
                </v:textbox>
              </v:shape>
            </w:pict>
          </mc:Fallback>
        </mc:AlternateContent>
      </w:r>
    </w:p>
    <w:p w14:paraId="71DB8C26">
      <w:pPr>
        <w:spacing w:line="245" w:lineRule="auto"/>
        <w:rPr>
          <w:rFonts w:ascii="Arial"/>
          <w:sz w:val="21"/>
        </w:rPr>
      </w:pPr>
    </w:p>
    <w:p w14:paraId="1A2689AE">
      <w:pPr>
        <w:spacing w:line="246" w:lineRule="auto"/>
        <w:rPr>
          <w:rFonts w:ascii="Arial"/>
          <w:sz w:val="21"/>
        </w:rPr>
      </w:pPr>
    </w:p>
    <w:p w14:paraId="53D49892">
      <w:pPr>
        <w:spacing w:line="246" w:lineRule="auto"/>
        <w:rPr>
          <w:rFonts w:ascii="Arial"/>
          <w:sz w:val="21"/>
        </w:rPr>
      </w:pPr>
    </w:p>
    <w:p w14:paraId="28E2B974">
      <w:pPr>
        <w:spacing w:line="246" w:lineRule="auto"/>
        <w:rPr>
          <w:rFonts w:ascii="Arial"/>
          <w:sz w:val="21"/>
        </w:rPr>
      </w:pPr>
    </w:p>
    <w:p w14:paraId="1329116D">
      <w:pPr>
        <w:spacing w:line="246" w:lineRule="auto"/>
        <w:rPr>
          <w:rFonts w:ascii="Arial"/>
          <w:sz w:val="21"/>
        </w:rPr>
      </w:pPr>
    </w:p>
    <w:p w14:paraId="0D23B7DD">
      <w:pPr>
        <w:spacing w:line="246" w:lineRule="auto"/>
        <w:rPr>
          <w:rFonts w:ascii="Arial"/>
          <w:sz w:val="21"/>
        </w:rPr>
      </w:pPr>
    </w:p>
    <w:p w14:paraId="76D48378">
      <w:pPr>
        <w:spacing w:line="246" w:lineRule="auto"/>
        <w:rPr>
          <w:rFonts w:ascii="Arial"/>
          <w:sz w:val="21"/>
        </w:rPr>
      </w:pPr>
    </w:p>
    <w:p w14:paraId="7EC485B9">
      <w:pPr>
        <w:spacing w:line="246" w:lineRule="auto"/>
        <w:rPr>
          <w:rFonts w:ascii="Arial"/>
          <w:sz w:val="21"/>
        </w:rPr>
      </w:pPr>
    </w:p>
    <w:p w14:paraId="37E5CA16">
      <w:pPr>
        <w:spacing w:line="246" w:lineRule="auto"/>
        <w:rPr>
          <w:rFonts w:ascii="Arial"/>
          <w:sz w:val="21"/>
        </w:rPr>
      </w:pPr>
    </w:p>
    <w:p w14:paraId="5617A5F1">
      <w:pPr>
        <w:spacing w:line="246" w:lineRule="auto"/>
        <w:rPr>
          <w:rFonts w:ascii="Arial"/>
          <w:sz w:val="21"/>
        </w:rPr>
      </w:pPr>
    </w:p>
    <w:p w14:paraId="1FE778FB">
      <w:pPr>
        <w:spacing w:line="246" w:lineRule="auto"/>
        <w:rPr>
          <w:rFonts w:ascii="Arial"/>
          <w:sz w:val="21"/>
        </w:rPr>
      </w:pPr>
    </w:p>
    <w:p w14:paraId="27604A8E">
      <w:pPr>
        <w:spacing w:line="246" w:lineRule="auto"/>
        <w:rPr>
          <w:rFonts w:ascii="Arial"/>
          <w:sz w:val="21"/>
        </w:rPr>
      </w:pPr>
    </w:p>
    <w:p w14:paraId="3CC49AE4">
      <w:pPr>
        <w:spacing w:line="246" w:lineRule="auto"/>
        <w:rPr>
          <w:rFonts w:ascii="Arial"/>
          <w:sz w:val="21"/>
        </w:rPr>
      </w:pPr>
    </w:p>
    <w:p w14:paraId="4402D277">
      <w:pPr>
        <w:spacing w:line="246" w:lineRule="auto"/>
        <w:rPr>
          <w:rFonts w:ascii="Arial"/>
          <w:sz w:val="21"/>
        </w:rPr>
      </w:pPr>
    </w:p>
    <w:p w14:paraId="69BB1D35">
      <w:pPr>
        <w:spacing w:line="246" w:lineRule="auto"/>
        <w:rPr>
          <w:rFonts w:ascii="Arial"/>
          <w:sz w:val="21"/>
        </w:rPr>
      </w:pPr>
    </w:p>
    <w:p w14:paraId="6D02B69F">
      <w:pPr>
        <w:spacing w:line="246" w:lineRule="auto"/>
        <w:rPr>
          <w:rFonts w:ascii="Arial"/>
          <w:sz w:val="21"/>
        </w:rPr>
      </w:pPr>
    </w:p>
    <w:p w14:paraId="201D429F">
      <w:pPr>
        <w:spacing w:line="246" w:lineRule="auto"/>
        <w:rPr>
          <w:rFonts w:ascii="Arial"/>
          <w:sz w:val="21"/>
        </w:rPr>
      </w:pPr>
    </w:p>
    <w:p w14:paraId="78266A59">
      <w:pPr>
        <w:spacing w:line="246" w:lineRule="auto"/>
        <w:rPr>
          <w:rFonts w:ascii="Arial"/>
          <w:sz w:val="21"/>
        </w:rPr>
      </w:pPr>
    </w:p>
    <w:p w14:paraId="724128F8">
      <w:pPr>
        <w:spacing w:line="246" w:lineRule="auto"/>
        <w:rPr>
          <w:rFonts w:ascii="Arial"/>
          <w:sz w:val="21"/>
        </w:rPr>
      </w:pPr>
    </w:p>
    <w:p w14:paraId="5A8E5768">
      <w:pPr>
        <w:spacing w:line="246" w:lineRule="auto"/>
        <w:rPr>
          <w:rFonts w:ascii="Arial"/>
          <w:sz w:val="21"/>
        </w:rPr>
      </w:pPr>
    </w:p>
    <w:p w14:paraId="5DF5BED1">
      <w:pPr>
        <w:spacing w:line="246" w:lineRule="auto"/>
        <w:rPr>
          <w:rFonts w:ascii="Arial"/>
          <w:sz w:val="21"/>
        </w:rPr>
      </w:pPr>
    </w:p>
    <w:p w14:paraId="12DCF5E4">
      <w:pPr>
        <w:spacing w:line="246" w:lineRule="auto"/>
        <w:rPr>
          <w:rFonts w:ascii="Arial"/>
          <w:sz w:val="21"/>
        </w:rPr>
      </w:pPr>
    </w:p>
    <w:p w14:paraId="6EF39E5F">
      <w:pPr>
        <w:spacing w:line="246" w:lineRule="auto"/>
        <w:rPr>
          <w:rFonts w:ascii="Arial"/>
          <w:sz w:val="21"/>
        </w:rPr>
      </w:pPr>
    </w:p>
    <w:p w14:paraId="543F37DF">
      <w:pPr>
        <w:spacing w:line="246" w:lineRule="auto"/>
        <w:rPr>
          <w:rFonts w:ascii="Arial"/>
          <w:sz w:val="21"/>
        </w:rPr>
      </w:pPr>
    </w:p>
    <w:p w14:paraId="51DBEEF9">
      <w:pPr>
        <w:spacing w:line="246" w:lineRule="auto"/>
        <w:rPr>
          <w:rFonts w:ascii="Arial"/>
          <w:sz w:val="21"/>
        </w:rPr>
      </w:pPr>
    </w:p>
    <w:p w14:paraId="07042F8C">
      <w:pPr>
        <w:spacing w:line="246" w:lineRule="auto"/>
        <w:rPr>
          <w:rFonts w:ascii="Arial"/>
          <w:sz w:val="21"/>
        </w:rPr>
      </w:pPr>
    </w:p>
    <w:p w14:paraId="068906FD">
      <w:pPr>
        <w:spacing w:line="246" w:lineRule="auto"/>
        <w:rPr>
          <w:rFonts w:ascii="Arial"/>
          <w:sz w:val="21"/>
        </w:rPr>
      </w:pPr>
    </w:p>
    <w:p w14:paraId="4F3A242C">
      <w:pPr>
        <w:spacing w:line="246" w:lineRule="auto"/>
        <w:rPr>
          <w:rFonts w:ascii="Arial"/>
          <w:sz w:val="21"/>
        </w:rPr>
      </w:pPr>
    </w:p>
    <w:p w14:paraId="7AF9EEDF">
      <w:pPr>
        <w:spacing w:line="246" w:lineRule="auto"/>
        <w:rPr>
          <w:rFonts w:ascii="Arial"/>
          <w:sz w:val="21"/>
        </w:rPr>
      </w:pPr>
    </w:p>
    <w:p w14:paraId="13ECF24D">
      <w:pPr>
        <w:spacing w:line="246" w:lineRule="auto"/>
        <w:rPr>
          <w:rFonts w:ascii="Arial"/>
          <w:sz w:val="21"/>
        </w:rPr>
      </w:pPr>
    </w:p>
    <w:p w14:paraId="0A01B49C">
      <w:pPr>
        <w:spacing w:line="246" w:lineRule="auto"/>
        <w:rPr>
          <w:rFonts w:ascii="Arial"/>
          <w:sz w:val="21"/>
        </w:rPr>
      </w:pPr>
    </w:p>
    <w:p w14:paraId="56C19EC9">
      <w:pPr>
        <w:spacing w:line="246" w:lineRule="auto"/>
        <w:rPr>
          <w:rFonts w:ascii="Arial"/>
          <w:sz w:val="21"/>
        </w:rPr>
      </w:pPr>
    </w:p>
    <w:p w14:paraId="32B3B287">
      <w:pPr>
        <w:spacing w:line="246" w:lineRule="auto"/>
        <w:rPr>
          <w:rFonts w:ascii="Arial"/>
          <w:sz w:val="21"/>
        </w:rPr>
      </w:pPr>
    </w:p>
    <w:p w14:paraId="2A5AA653">
      <w:pPr>
        <w:spacing w:before="121" w:line="218" w:lineRule="auto"/>
        <w:ind w:left="5642"/>
        <w:rPr>
          <w:rFonts w:ascii="宋体" w:hAnsi="宋体" w:eastAsia="宋体" w:cs="宋体"/>
          <w:sz w:val="19"/>
          <w:szCs w:val="19"/>
        </w:rPr>
      </w:pPr>
    </w:p>
    <w:sectPr>
      <w:headerReference r:id="rId11" w:type="default"/>
      <w:footerReference r:id="rId12" w:type="default"/>
      <w:pgSz w:w="11910" w:h="16820"/>
      <w:pgMar w:top="400" w:right="492" w:bottom="400" w:left="121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altName w:val="微软雅黑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4F9C2767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8321C">
    <w:pPr>
      <w:spacing w:line="175" w:lineRule="auto"/>
      <w:ind w:left="9139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b/>
        <w:bCs/>
        <w:spacing w:val="-3"/>
        <w:sz w:val="16"/>
        <w:szCs w:val="16"/>
      </w:rPr>
      <w:t>13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D8DF8C">
    <w:pPr>
      <w:spacing w:line="173" w:lineRule="auto"/>
      <w:ind w:left="140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pacing w:val="-5"/>
        <w:sz w:val="14"/>
        <w:szCs w:val="14"/>
      </w:rPr>
      <w:t>14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E3486">
    <w:pPr>
      <w:spacing w:line="173" w:lineRule="auto"/>
      <w:ind w:left="8940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pacing w:val="-5"/>
        <w:sz w:val="14"/>
        <w:szCs w:val="14"/>
      </w:rPr>
      <w:t>15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5952E">
    <w:pPr>
      <w:spacing w:line="174" w:lineRule="auto"/>
      <w:ind w:left="42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5"/>
        <w:sz w:val="15"/>
        <w:szCs w:val="15"/>
      </w:rPr>
      <w:t>16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70DBA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9AD95">
    <w:pPr>
      <w:spacing w:before="84" w:line="188" w:lineRule="auto"/>
      <w:rPr>
        <w:rFonts w:ascii="Times New Roman" w:hAnsi="Times New Roman" w:eastAsia="Times New Roman" w:cs="Times New Roman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C721E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8FC0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1940F07"/>
    <w:rsid w:val="55D64716"/>
    <w:rsid w:val="62361812"/>
    <w:rsid w:val="750F3E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9.jpeg"/><Relationship Id="rId21" Type="http://schemas.openxmlformats.org/officeDocument/2006/relationships/image" Target="media/image8.jpeg"/><Relationship Id="rId20" Type="http://schemas.openxmlformats.org/officeDocument/2006/relationships/image" Target="media/image7.jpeg"/><Relationship Id="rId2" Type="http://schemas.openxmlformats.org/officeDocument/2006/relationships/settings" Target="settings.xml"/><Relationship Id="rId19" Type="http://schemas.openxmlformats.org/officeDocument/2006/relationships/image" Target="media/image6.jpeg"/><Relationship Id="rId18" Type="http://schemas.openxmlformats.org/officeDocument/2006/relationships/image" Target="media/image5.jpeg"/><Relationship Id="rId17" Type="http://schemas.openxmlformats.org/officeDocument/2006/relationships/image" Target="media/image4.jpeg"/><Relationship Id="rId16" Type="http://schemas.openxmlformats.org/officeDocument/2006/relationships/image" Target="media/image3.jpeg"/><Relationship Id="rId15" Type="http://schemas.openxmlformats.org/officeDocument/2006/relationships/image" Target="media/image2.jpe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header" Target="header3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3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682</Words>
  <Characters>860</Characters>
  <TotalTime>6</TotalTime>
  <ScaleCrop>false</ScaleCrop>
  <LinksUpToDate>false</LinksUpToDate>
  <CharactersWithSpaces>1018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2025-10-30T13:37:00Z</dcterms:created>
  <dc:creator>asus</dc:creator>
  <cp:lastModifiedBy>武小小</cp:lastModifiedBy>
  <dcterms:modified xsi:type="dcterms:W3CDTF">2026-03-24T09:53:49Z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2025-10-30T13:37:10Z</vt:filetime>
  </property>
  <property fmtid="{D5CDD505-2E9C-101B-9397-08002B2CF9AE}" pid="4" name="UsrData">
    <vt:lpwstr>6902f97c180e1d001fe9c54fwl</vt:lpwstr>
  </property>
  <property fmtid="{D5CDD505-2E9C-101B-9397-08002B2CF9AE}" pid="5" name="KSOTemplateDocerSaveRecord">
    <vt:lpwstr>eyJoZGlkIjoiOTk1ZmZkMGFmM2Y3MzAxY2Q5Njc1NjE3OGQ0YzMwZDAiLCJ1c2VySWQiOiI2MDc5NDYxNTIifQ==</vt:lpwstr>
  </property>
  <property fmtid="{D5CDD505-2E9C-101B-9397-08002B2CF9AE}" pid="6" name="KSOProductBuildVer">
    <vt:lpwstr>2052-12.1.0.25225</vt:lpwstr>
  </property>
  <property fmtid="{D5CDD505-2E9C-101B-9397-08002B2CF9AE}" pid="7" name="ICV">
    <vt:lpwstr>738ED1965C7D4302B02603D1202F8A87_13</vt:lpwstr>
  </property>
</Properties>
</file>