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9A795" w14:textId="77777777" w:rsidR="006D19E8" w:rsidRDefault="00475423">
      <w:pPr>
        <w:spacing w:before="720"/>
      </w:pPr>
      <w:r>
        <w:rPr>
          <w:rFonts w:ascii="Aptos Display" w:hAnsi="Aptos Display"/>
          <w:b/>
          <w:color w:val="654AB6"/>
          <w:sz w:val="30"/>
        </w:rPr>
        <w:t>OBSCELL</w:t>
      </w:r>
    </w:p>
    <w:p w14:paraId="524ED512" w14:textId="77777777" w:rsidR="006D19E8" w:rsidRDefault="00475423">
      <w:pPr>
        <w:spacing w:before="320" w:after="200"/>
      </w:pPr>
      <w:r>
        <w:rPr>
          <w:rFonts w:ascii="Aptos Display" w:hAnsi="Aptos Display"/>
          <w:b/>
          <w:sz w:val="60"/>
        </w:rPr>
        <w:t>Reusable Privacy Infrastructure</w:t>
      </w:r>
      <w:r>
        <w:rPr>
          <w:rFonts w:ascii="Aptos Display" w:hAnsi="Aptos Display"/>
          <w:b/>
          <w:sz w:val="60"/>
        </w:rPr>
        <w:br/>
        <w:t>for CKB Applications</w:t>
      </w:r>
    </w:p>
    <w:p w14:paraId="3550FA7E" w14:textId="77777777" w:rsidR="006D19E8" w:rsidRDefault="00475423">
      <w:pPr>
        <w:spacing w:after="480"/>
      </w:pPr>
      <w:r>
        <w:rPr>
          <w:color w:val="15483A"/>
          <w:sz w:val="24"/>
        </w:rPr>
        <w:t>CKB Community DAO Proposal  |  Application / Project Development</w:t>
      </w:r>
    </w:p>
    <w:tbl>
      <w:tblPr>
        <w:tblW w:w="0" w:type="auto"/>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2948"/>
        <w:gridCol w:w="6350"/>
        <w:gridCol w:w="528"/>
      </w:tblGrid>
      <w:tr w:rsidR="006D19E8" w14:paraId="0E5379FB" w14:textId="77777777">
        <w:trPr>
          <w:gridAfter w:val="1"/>
          <w:wAfter w:w="528" w:type="dxa"/>
          <w:cantSplit/>
        </w:trPr>
        <w:tc>
          <w:tcPr>
            <w:tcW w:w="2948" w:type="dxa"/>
            <w:shd w:val="clear" w:color="auto" w:fill="E8F3EE"/>
            <w:tcMar>
              <w:top w:w="130" w:type="dxa"/>
              <w:left w:w="140" w:type="dxa"/>
              <w:bottom w:w="130" w:type="dxa"/>
              <w:right w:w="140" w:type="dxa"/>
            </w:tcMar>
            <w:vAlign w:val="center"/>
          </w:tcPr>
          <w:p w14:paraId="7EA67D46" w14:textId="77777777" w:rsidR="006D19E8" w:rsidRDefault="00475423">
            <w:r>
              <w:rPr>
                <w:b/>
                <w:color w:val="15483A"/>
                <w:sz w:val="17"/>
              </w:rPr>
              <w:t>DISCUSSION TITLE</w:t>
            </w:r>
          </w:p>
        </w:tc>
        <w:tc>
          <w:tcPr>
            <w:tcW w:w="6350" w:type="dxa"/>
            <w:shd w:val="clear" w:color="auto" w:fill="FFFFFF"/>
            <w:tcMar>
              <w:top w:w="130" w:type="dxa"/>
              <w:left w:w="140" w:type="dxa"/>
              <w:bottom w:w="130" w:type="dxa"/>
              <w:right w:w="140" w:type="dxa"/>
            </w:tcMar>
            <w:vAlign w:val="center"/>
          </w:tcPr>
          <w:p w14:paraId="5420EDE6" w14:textId="77777777" w:rsidR="006D19E8" w:rsidRDefault="00475423">
            <w:r>
              <w:rPr>
                <w:sz w:val="20"/>
              </w:rPr>
              <w:t>[DIS] Obscell - Reusable Privacy Infrastructure for CKB Applications</w:t>
            </w:r>
          </w:p>
        </w:tc>
      </w:tr>
      <w:tr w:rsidR="006D19E8" w14:paraId="642D61BF" w14:textId="77777777">
        <w:trPr>
          <w:gridAfter w:val="1"/>
          <w:wAfter w:w="528" w:type="dxa"/>
          <w:cantSplit/>
        </w:trPr>
        <w:tc>
          <w:tcPr>
            <w:tcW w:w="2948" w:type="dxa"/>
            <w:shd w:val="clear" w:color="auto" w:fill="E8F3EE"/>
            <w:tcMar>
              <w:top w:w="130" w:type="dxa"/>
              <w:left w:w="140" w:type="dxa"/>
              <w:bottom w:w="130" w:type="dxa"/>
              <w:right w:w="140" w:type="dxa"/>
            </w:tcMar>
            <w:vAlign w:val="center"/>
          </w:tcPr>
          <w:p w14:paraId="337B5B77" w14:textId="77777777" w:rsidR="006D19E8" w:rsidRDefault="00475423">
            <w:r>
              <w:rPr>
                <w:b/>
                <w:color w:val="15483A"/>
                <w:sz w:val="17"/>
              </w:rPr>
              <w:t>FUNDING REQUEST</w:t>
            </w:r>
          </w:p>
        </w:tc>
        <w:tc>
          <w:tcPr>
            <w:tcW w:w="6350" w:type="dxa"/>
            <w:shd w:val="clear" w:color="auto" w:fill="FFFFFF"/>
            <w:tcMar>
              <w:top w:w="130" w:type="dxa"/>
              <w:left w:w="140" w:type="dxa"/>
              <w:bottom w:w="130" w:type="dxa"/>
              <w:right w:w="140" w:type="dxa"/>
            </w:tcMar>
            <w:vAlign w:val="center"/>
          </w:tcPr>
          <w:p w14:paraId="1E70B06F" w14:textId="77777777" w:rsidR="006D19E8" w:rsidRDefault="00475423">
            <w:r>
              <w:rPr>
                <w:sz w:val="20"/>
              </w:rPr>
              <w:t xml:space="preserve">$15,000 USD </w:t>
            </w:r>
            <w:r>
              <w:rPr>
                <w:sz w:val="20"/>
              </w:rPr>
              <w:t>equivalent</w:t>
            </w:r>
          </w:p>
        </w:tc>
      </w:tr>
      <w:tr w:rsidR="006D19E8" w14:paraId="1BBF9C3D" w14:textId="77777777">
        <w:trPr>
          <w:gridAfter w:val="1"/>
          <w:wAfter w:w="528" w:type="dxa"/>
          <w:cantSplit/>
        </w:trPr>
        <w:tc>
          <w:tcPr>
            <w:tcW w:w="2948" w:type="dxa"/>
            <w:shd w:val="clear" w:color="auto" w:fill="E8F3EE"/>
            <w:tcMar>
              <w:top w:w="130" w:type="dxa"/>
              <w:left w:w="140" w:type="dxa"/>
              <w:bottom w:w="130" w:type="dxa"/>
              <w:right w:w="140" w:type="dxa"/>
            </w:tcMar>
            <w:vAlign w:val="center"/>
          </w:tcPr>
          <w:p w14:paraId="3C0BCAE8" w14:textId="77777777" w:rsidR="006D19E8" w:rsidRDefault="00475423">
            <w:r>
              <w:rPr>
                <w:b/>
                <w:color w:val="15483A"/>
                <w:sz w:val="17"/>
              </w:rPr>
              <w:t>DELIVERY WINDOW</w:t>
            </w:r>
          </w:p>
        </w:tc>
        <w:tc>
          <w:tcPr>
            <w:tcW w:w="6350" w:type="dxa"/>
            <w:shd w:val="clear" w:color="auto" w:fill="FFFFFF"/>
            <w:tcMar>
              <w:top w:w="130" w:type="dxa"/>
              <w:left w:w="140" w:type="dxa"/>
              <w:bottom w:w="130" w:type="dxa"/>
              <w:right w:w="140" w:type="dxa"/>
            </w:tcMar>
            <w:vAlign w:val="center"/>
          </w:tcPr>
          <w:p w14:paraId="2B73FD0D" w14:textId="77777777" w:rsidR="006D19E8" w:rsidRDefault="00475423">
            <w:r>
              <w:rPr>
                <w:sz w:val="20"/>
              </w:rPr>
              <w:t>4 months / 16 weeks</w:t>
            </w:r>
          </w:p>
        </w:tc>
      </w:tr>
      <w:tr w:rsidR="006D19E8" w14:paraId="31B262E1" w14:textId="77777777">
        <w:trPr>
          <w:gridAfter w:val="1"/>
          <w:wAfter w:w="528" w:type="dxa"/>
          <w:cantSplit/>
        </w:trPr>
        <w:tc>
          <w:tcPr>
            <w:tcW w:w="2948" w:type="dxa"/>
            <w:shd w:val="clear" w:color="auto" w:fill="E8F3EE"/>
            <w:tcMar>
              <w:top w:w="130" w:type="dxa"/>
              <w:left w:w="140" w:type="dxa"/>
              <w:bottom w:w="130" w:type="dxa"/>
              <w:right w:w="140" w:type="dxa"/>
            </w:tcMar>
            <w:vAlign w:val="center"/>
          </w:tcPr>
          <w:p w14:paraId="20D992B3" w14:textId="77777777" w:rsidR="006D19E8" w:rsidRDefault="00475423">
            <w:r>
              <w:rPr>
                <w:b/>
                <w:color w:val="15483A"/>
                <w:sz w:val="17"/>
              </w:rPr>
              <w:t>VALIDATION NETWORK</w:t>
            </w:r>
          </w:p>
        </w:tc>
        <w:tc>
          <w:tcPr>
            <w:tcW w:w="6350" w:type="dxa"/>
            <w:shd w:val="clear" w:color="auto" w:fill="FFFFFF"/>
            <w:tcMar>
              <w:top w:w="130" w:type="dxa"/>
              <w:left w:w="140" w:type="dxa"/>
              <w:bottom w:w="130" w:type="dxa"/>
              <w:right w:w="140" w:type="dxa"/>
            </w:tcMar>
            <w:vAlign w:val="center"/>
          </w:tcPr>
          <w:p w14:paraId="55DD9BE4" w14:textId="77777777" w:rsidR="006D19E8" w:rsidRDefault="00475423">
            <w:r>
              <w:rPr>
                <w:sz w:val="20"/>
              </w:rPr>
              <w:t>CKB Pudge testnet</w:t>
            </w:r>
          </w:p>
        </w:tc>
      </w:tr>
      <w:tr w:rsidR="006D19E8" w14:paraId="377B0F1A" w14:textId="77777777">
        <w:trPr>
          <w:gridAfter w:val="1"/>
          <w:wAfter w:w="528" w:type="dxa"/>
          <w:cantSplit/>
        </w:trPr>
        <w:tc>
          <w:tcPr>
            <w:tcW w:w="2948" w:type="dxa"/>
            <w:shd w:val="clear" w:color="auto" w:fill="E8F3EE"/>
            <w:tcMar>
              <w:top w:w="130" w:type="dxa"/>
              <w:left w:w="140" w:type="dxa"/>
              <w:bottom w:w="130" w:type="dxa"/>
              <w:right w:w="140" w:type="dxa"/>
            </w:tcMar>
            <w:vAlign w:val="center"/>
          </w:tcPr>
          <w:p w14:paraId="23881E8B" w14:textId="77777777" w:rsidR="006D19E8" w:rsidRDefault="00475423">
            <w:r>
              <w:rPr>
                <w:b/>
                <w:color w:val="15483A"/>
                <w:sz w:val="17"/>
              </w:rPr>
              <w:t>PRIMARY DELIVERABLE</w:t>
            </w:r>
          </w:p>
        </w:tc>
        <w:tc>
          <w:tcPr>
            <w:tcW w:w="6350" w:type="dxa"/>
            <w:shd w:val="clear" w:color="auto" w:fill="FFFFFF"/>
            <w:tcMar>
              <w:top w:w="130" w:type="dxa"/>
              <w:left w:w="140" w:type="dxa"/>
              <w:bottom w:w="130" w:type="dxa"/>
              <w:right w:w="140" w:type="dxa"/>
            </w:tcMar>
            <w:vAlign w:val="center"/>
          </w:tcPr>
          <w:p w14:paraId="380874F1" w14:textId="77777777" w:rsidR="006D19E8" w:rsidRDefault="00475423">
            <w:r>
              <w:rPr>
                <w:sz w:val="20"/>
              </w:rPr>
              <w:t>Obscell Privacy SDK + corrected fixed-denomination V1</w:t>
            </w:r>
          </w:p>
        </w:tc>
      </w:tr>
      <w:tr w:rsidR="006D19E8" w14:paraId="07360C53" w14:textId="77777777">
        <w:tblPrEx>
          <w:tblBorders>
            <w:top w:val="single" w:sz="10" w:space="0" w:color="B97900"/>
            <w:left w:val="single" w:sz="10" w:space="0" w:color="B97900"/>
            <w:bottom w:val="single" w:sz="10" w:space="0" w:color="B97900"/>
            <w:right w:val="single" w:sz="10" w:space="0" w:color="B97900"/>
            <w:insideH w:val="single" w:sz="10" w:space="0" w:color="B97900"/>
            <w:insideV w:val="single" w:sz="10" w:space="0" w:color="B97900"/>
          </w:tblBorders>
        </w:tblPrEx>
        <w:tc>
          <w:tcPr>
            <w:tcW w:w="9298" w:type="dxa"/>
            <w:gridSpan w:val="3"/>
            <w:shd w:val="clear" w:color="auto" w:fill="FFF5DC"/>
            <w:tcMar>
              <w:top w:w="180" w:type="dxa"/>
              <w:left w:w="180" w:type="dxa"/>
              <w:bottom w:w="180" w:type="dxa"/>
              <w:right w:w="180" w:type="dxa"/>
            </w:tcMar>
          </w:tcPr>
          <w:p w14:paraId="06FF3237" w14:textId="77777777" w:rsidR="006D19E8" w:rsidRDefault="00475423">
            <w:r>
              <w:rPr>
                <w:b/>
                <w:sz w:val="18"/>
              </w:rPr>
              <w:t xml:space="preserve">PROPOSAL, NOT COMPLETION REPORT. The current implementation is a tested, </w:t>
            </w:r>
            <w:r>
              <w:rPr>
                <w:b/>
                <w:sz w:val="18"/>
              </w:rPr>
              <w:t>fail-closed foundation. Corrected-V1 Pudge deployment, live settlement, recipient spend, and independent review remain grant deliverables.</w:t>
            </w:r>
          </w:p>
        </w:tc>
      </w:tr>
    </w:tbl>
    <w:p w14:paraId="3F83834D" w14:textId="77777777" w:rsidR="006D19E8" w:rsidRDefault="00475423">
      <w:pPr>
        <w:spacing w:before="600"/>
        <w:jc w:val="right"/>
      </w:pPr>
      <w:r>
        <w:rPr>
          <w:color w:val="52615B"/>
          <w:sz w:val="20"/>
        </w:rPr>
        <w:t>Prepared September 2026</w:t>
      </w:r>
      <w:r>
        <w:rPr>
          <w:color w:val="52615B"/>
          <w:sz w:val="20"/>
        </w:rPr>
        <w:br/>
        <w:t>Williams Oluwagbemi Akinwamide  |  willy264</w:t>
      </w:r>
    </w:p>
    <w:p w14:paraId="3350EED3" w14:textId="77777777" w:rsidR="006D19E8" w:rsidRDefault="00475423">
      <w:r>
        <w:br w:type="page"/>
      </w:r>
    </w:p>
    <w:p w14:paraId="42E6E3ED" w14:textId="77777777" w:rsidR="006D19E8" w:rsidRDefault="00475423">
      <w:pPr>
        <w:spacing w:after="240"/>
      </w:pPr>
      <w:r>
        <w:rPr>
          <w:rFonts w:ascii="Aptos Display" w:hAnsi="Aptos Display"/>
          <w:b/>
          <w:color w:val="15483A"/>
          <w:sz w:val="44"/>
        </w:rPr>
        <w:lastRenderedPageBreak/>
        <w:t>Contents</w:t>
      </w:r>
    </w:p>
    <w:p w14:paraId="62C1050B" w14:textId="4D45B143"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r>
        <w:fldChar w:fldCharType="begin"/>
      </w:r>
      <w:r>
        <w:instrText>TOC \o "1-2" \h \z \u</w:instrText>
      </w:r>
      <w:r>
        <w:fldChar w:fldCharType="separate"/>
      </w:r>
      <w:hyperlink w:anchor="_Toc239529680" w:history="1">
        <w:r w:rsidRPr="00323216">
          <w:rPr>
            <w:rStyle w:val="Hyperlink"/>
            <w:noProof/>
          </w:rPr>
          <w:t>1. Title</w:t>
        </w:r>
        <w:r>
          <w:rPr>
            <w:noProof/>
            <w:webHidden/>
          </w:rPr>
          <w:tab/>
        </w:r>
        <w:r>
          <w:rPr>
            <w:noProof/>
            <w:webHidden/>
          </w:rPr>
          <w:fldChar w:fldCharType="begin"/>
        </w:r>
        <w:r>
          <w:rPr>
            <w:noProof/>
            <w:webHidden/>
          </w:rPr>
          <w:instrText xml:space="preserve"> PAGEREF _Toc239529680 \h </w:instrText>
        </w:r>
        <w:r>
          <w:rPr>
            <w:noProof/>
            <w:webHidden/>
          </w:rPr>
        </w:r>
        <w:r>
          <w:rPr>
            <w:noProof/>
            <w:webHidden/>
          </w:rPr>
          <w:fldChar w:fldCharType="separate"/>
        </w:r>
        <w:r>
          <w:rPr>
            <w:noProof/>
            <w:webHidden/>
          </w:rPr>
          <w:t>3</w:t>
        </w:r>
        <w:r>
          <w:rPr>
            <w:noProof/>
            <w:webHidden/>
          </w:rPr>
          <w:fldChar w:fldCharType="end"/>
        </w:r>
      </w:hyperlink>
    </w:p>
    <w:p w14:paraId="21EB600C" w14:textId="05A1AEE6"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81" w:history="1">
        <w:r w:rsidRPr="00323216">
          <w:rPr>
            <w:rStyle w:val="Hyperlink"/>
            <w:noProof/>
          </w:rPr>
          <w:t>[DIS] Obscell - Reusable Privacy Infrastructure for CKB Applications</w:t>
        </w:r>
        <w:r>
          <w:rPr>
            <w:noProof/>
            <w:webHidden/>
          </w:rPr>
          <w:tab/>
        </w:r>
        <w:r>
          <w:rPr>
            <w:noProof/>
            <w:webHidden/>
          </w:rPr>
          <w:fldChar w:fldCharType="begin"/>
        </w:r>
        <w:r>
          <w:rPr>
            <w:noProof/>
            <w:webHidden/>
          </w:rPr>
          <w:instrText xml:space="preserve"> PAGEREF _Toc239529681 \h </w:instrText>
        </w:r>
        <w:r>
          <w:rPr>
            <w:noProof/>
            <w:webHidden/>
          </w:rPr>
        </w:r>
        <w:r>
          <w:rPr>
            <w:noProof/>
            <w:webHidden/>
          </w:rPr>
          <w:fldChar w:fldCharType="separate"/>
        </w:r>
        <w:r>
          <w:rPr>
            <w:noProof/>
            <w:webHidden/>
          </w:rPr>
          <w:t>3</w:t>
        </w:r>
        <w:r>
          <w:rPr>
            <w:noProof/>
            <w:webHidden/>
          </w:rPr>
          <w:fldChar w:fldCharType="end"/>
        </w:r>
      </w:hyperlink>
    </w:p>
    <w:p w14:paraId="5DD07929" w14:textId="14623F75"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682" w:history="1">
        <w:r w:rsidRPr="00323216">
          <w:rPr>
            <w:rStyle w:val="Hyperlink"/>
            <w:noProof/>
          </w:rPr>
          <w:t>2. Summary</w:t>
        </w:r>
        <w:r>
          <w:rPr>
            <w:noProof/>
            <w:webHidden/>
          </w:rPr>
          <w:tab/>
        </w:r>
        <w:r>
          <w:rPr>
            <w:noProof/>
            <w:webHidden/>
          </w:rPr>
          <w:fldChar w:fldCharType="begin"/>
        </w:r>
        <w:r>
          <w:rPr>
            <w:noProof/>
            <w:webHidden/>
          </w:rPr>
          <w:instrText xml:space="preserve"> PAGEREF _Toc239529682 \h </w:instrText>
        </w:r>
        <w:r>
          <w:rPr>
            <w:noProof/>
            <w:webHidden/>
          </w:rPr>
        </w:r>
        <w:r>
          <w:rPr>
            <w:noProof/>
            <w:webHidden/>
          </w:rPr>
          <w:fldChar w:fldCharType="separate"/>
        </w:r>
        <w:r>
          <w:rPr>
            <w:noProof/>
            <w:webHidden/>
          </w:rPr>
          <w:t>3</w:t>
        </w:r>
        <w:r>
          <w:rPr>
            <w:noProof/>
            <w:webHidden/>
          </w:rPr>
          <w:fldChar w:fldCharType="end"/>
        </w:r>
      </w:hyperlink>
    </w:p>
    <w:p w14:paraId="21C4FAB4" w14:textId="7B7401EA"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683" w:history="1">
        <w:r w:rsidRPr="00323216">
          <w:rPr>
            <w:rStyle w:val="Hyperlink"/>
            <w:noProof/>
          </w:rPr>
          <w:t>3. Project Introduction</w:t>
        </w:r>
        <w:r>
          <w:rPr>
            <w:noProof/>
            <w:webHidden/>
          </w:rPr>
          <w:tab/>
        </w:r>
        <w:r>
          <w:rPr>
            <w:noProof/>
            <w:webHidden/>
          </w:rPr>
          <w:fldChar w:fldCharType="begin"/>
        </w:r>
        <w:r>
          <w:rPr>
            <w:noProof/>
            <w:webHidden/>
          </w:rPr>
          <w:instrText xml:space="preserve"> PAGEREF _Toc239529683 \h </w:instrText>
        </w:r>
        <w:r>
          <w:rPr>
            <w:noProof/>
            <w:webHidden/>
          </w:rPr>
        </w:r>
        <w:r>
          <w:rPr>
            <w:noProof/>
            <w:webHidden/>
          </w:rPr>
          <w:fldChar w:fldCharType="separate"/>
        </w:r>
        <w:r>
          <w:rPr>
            <w:noProof/>
            <w:webHidden/>
          </w:rPr>
          <w:t>4</w:t>
        </w:r>
        <w:r>
          <w:rPr>
            <w:noProof/>
            <w:webHidden/>
          </w:rPr>
          <w:fldChar w:fldCharType="end"/>
        </w:r>
      </w:hyperlink>
    </w:p>
    <w:p w14:paraId="1CD298F2" w14:textId="6EF44A05"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84" w:history="1">
        <w:r w:rsidRPr="00323216">
          <w:rPr>
            <w:rStyle w:val="Hyperlink"/>
            <w:noProof/>
          </w:rPr>
          <w:t>3.1 The problem I am solving</w:t>
        </w:r>
        <w:r>
          <w:rPr>
            <w:noProof/>
            <w:webHidden/>
          </w:rPr>
          <w:tab/>
        </w:r>
        <w:r>
          <w:rPr>
            <w:noProof/>
            <w:webHidden/>
          </w:rPr>
          <w:fldChar w:fldCharType="begin"/>
        </w:r>
        <w:r>
          <w:rPr>
            <w:noProof/>
            <w:webHidden/>
          </w:rPr>
          <w:instrText xml:space="preserve"> PAGEREF _Toc239529684 \h </w:instrText>
        </w:r>
        <w:r>
          <w:rPr>
            <w:noProof/>
            <w:webHidden/>
          </w:rPr>
        </w:r>
        <w:r>
          <w:rPr>
            <w:noProof/>
            <w:webHidden/>
          </w:rPr>
          <w:fldChar w:fldCharType="separate"/>
        </w:r>
        <w:r>
          <w:rPr>
            <w:noProof/>
            <w:webHidden/>
          </w:rPr>
          <w:t>4</w:t>
        </w:r>
        <w:r>
          <w:rPr>
            <w:noProof/>
            <w:webHidden/>
          </w:rPr>
          <w:fldChar w:fldCharType="end"/>
        </w:r>
      </w:hyperlink>
    </w:p>
    <w:p w14:paraId="56422F50" w14:textId="276F91FA"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85" w:history="1">
        <w:r w:rsidRPr="00323216">
          <w:rPr>
            <w:rStyle w:val="Hyperlink"/>
            <w:noProof/>
          </w:rPr>
          <w:t>3.2 Why CKB</w:t>
        </w:r>
        <w:r>
          <w:rPr>
            <w:noProof/>
            <w:webHidden/>
          </w:rPr>
          <w:tab/>
        </w:r>
        <w:r>
          <w:rPr>
            <w:noProof/>
            <w:webHidden/>
          </w:rPr>
          <w:fldChar w:fldCharType="begin"/>
        </w:r>
        <w:r>
          <w:rPr>
            <w:noProof/>
            <w:webHidden/>
          </w:rPr>
          <w:instrText xml:space="preserve"> PAGEREF _Toc239529685 \h </w:instrText>
        </w:r>
        <w:r>
          <w:rPr>
            <w:noProof/>
            <w:webHidden/>
          </w:rPr>
        </w:r>
        <w:r>
          <w:rPr>
            <w:noProof/>
            <w:webHidden/>
          </w:rPr>
          <w:fldChar w:fldCharType="separate"/>
        </w:r>
        <w:r>
          <w:rPr>
            <w:noProof/>
            <w:webHidden/>
          </w:rPr>
          <w:t>4</w:t>
        </w:r>
        <w:r>
          <w:rPr>
            <w:noProof/>
            <w:webHidden/>
          </w:rPr>
          <w:fldChar w:fldCharType="end"/>
        </w:r>
      </w:hyperlink>
    </w:p>
    <w:p w14:paraId="441E0121" w14:textId="75BCC78A"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86" w:history="1">
        <w:r w:rsidRPr="00323216">
          <w:rPr>
            <w:rStyle w:val="Hyperlink"/>
            <w:noProof/>
          </w:rPr>
          <w:t>3.3 Product fit and realistic demand</w:t>
        </w:r>
        <w:r>
          <w:rPr>
            <w:noProof/>
            <w:webHidden/>
          </w:rPr>
          <w:tab/>
        </w:r>
        <w:r>
          <w:rPr>
            <w:noProof/>
            <w:webHidden/>
          </w:rPr>
          <w:fldChar w:fldCharType="begin"/>
        </w:r>
        <w:r>
          <w:rPr>
            <w:noProof/>
            <w:webHidden/>
          </w:rPr>
          <w:instrText xml:space="preserve"> PAGEREF _Toc239529686 \h </w:instrText>
        </w:r>
        <w:r>
          <w:rPr>
            <w:noProof/>
            <w:webHidden/>
          </w:rPr>
        </w:r>
        <w:r>
          <w:rPr>
            <w:noProof/>
            <w:webHidden/>
          </w:rPr>
          <w:fldChar w:fldCharType="separate"/>
        </w:r>
        <w:r>
          <w:rPr>
            <w:noProof/>
            <w:webHidden/>
          </w:rPr>
          <w:t>4</w:t>
        </w:r>
        <w:r>
          <w:rPr>
            <w:noProof/>
            <w:webHidden/>
          </w:rPr>
          <w:fldChar w:fldCharType="end"/>
        </w:r>
      </w:hyperlink>
    </w:p>
    <w:p w14:paraId="4E1E2C80" w14:textId="402D5FE7"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87" w:history="1">
        <w:r w:rsidRPr="00323216">
          <w:rPr>
            <w:rStyle w:val="Hyperlink"/>
            <w:noProof/>
          </w:rPr>
          <w:t>3.4 Why now</w:t>
        </w:r>
        <w:r>
          <w:rPr>
            <w:noProof/>
            <w:webHidden/>
          </w:rPr>
          <w:tab/>
        </w:r>
        <w:r>
          <w:rPr>
            <w:noProof/>
            <w:webHidden/>
          </w:rPr>
          <w:fldChar w:fldCharType="begin"/>
        </w:r>
        <w:r>
          <w:rPr>
            <w:noProof/>
            <w:webHidden/>
          </w:rPr>
          <w:instrText xml:space="preserve"> PAGEREF _Toc239529687 \h </w:instrText>
        </w:r>
        <w:r>
          <w:rPr>
            <w:noProof/>
            <w:webHidden/>
          </w:rPr>
        </w:r>
        <w:r>
          <w:rPr>
            <w:noProof/>
            <w:webHidden/>
          </w:rPr>
          <w:fldChar w:fldCharType="separate"/>
        </w:r>
        <w:r>
          <w:rPr>
            <w:noProof/>
            <w:webHidden/>
          </w:rPr>
          <w:t>4</w:t>
        </w:r>
        <w:r>
          <w:rPr>
            <w:noProof/>
            <w:webHidden/>
          </w:rPr>
          <w:fldChar w:fldCharType="end"/>
        </w:r>
      </w:hyperlink>
    </w:p>
    <w:p w14:paraId="769DF859" w14:textId="49A123FC"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688" w:history="1">
        <w:r w:rsidRPr="00323216">
          <w:rPr>
            <w:rStyle w:val="Hyperlink"/>
            <w:noProof/>
          </w:rPr>
          <w:t>4. Team &amp; Roles</w:t>
        </w:r>
        <w:r>
          <w:rPr>
            <w:noProof/>
            <w:webHidden/>
          </w:rPr>
          <w:tab/>
        </w:r>
        <w:r>
          <w:rPr>
            <w:noProof/>
            <w:webHidden/>
          </w:rPr>
          <w:fldChar w:fldCharType="begin"/>
        </w:r>
        <w:r>
          <w:rPr>
            <w:noProof/>
            <w:webHidden/>
          </w:rPr>
          <w:instrText xml:space="preserve"> PAGEREF _Toc239529688 \h </w:instrText>
        </w:r>
        <w:r>
          <w:rPr>
            <w:noProof/>
            <w:webHidden/>
          </w:rPr>
        </w:r>
        <w:r>
          <w:rPr>
            <w:noProof/>
            <w:webHidden/>
          </w:rPr>
          <w:fldChar w:fldCharType="separate"/>
        </w:r>
        <w:r>
          <w:rPr>
            <w:noProof/>
            <w:webHidden/>
          </w:rPr>
          <w:t>5</w:t>
        </w:r>
        <w:r>
          <w:rPr>
            <w:noProof/>
            <w:webHidden/>
          </w:rPr>
          <w:fldChar w:fldCharType="end"/>
        </w:r>
      </w:hyperlink>
    </w:p>
    <w:p w14:paraId="254D63F9" w14:textId="65EE2BB1"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689" w:history="1">
        <w:r w:rsidRPr="00323216">
          <w:rPr>
            <w:rStyle w:val="Hyperlink"/>
            <w:noProof/>
          </w:rPr>
          <w:t>5. Current Status</w:t>
        </w:r>
        <w:r>
          <w:rPr>
            <w:noProof/>
            <w:webHidden/>
          </w:rPr>
          <w:tab/>
        </w:r>
        <w:r>
          <w:rPr>
            <w:noProof/>
            <w:webHidden/>
          </w:rPr>
          <w:fldChar w:fldCharType="begin"/>
        </w:r>
        <w:r>
          <w:rPr>
            <w:noProof/>
            <w:webHidden/>
          </w:rPr>
          <w:instrText xml:space="preserve"> PAGEREF _Toc239529689 \h </w:instrText>
        </w:r>
        <w:r>
          <w:rPr>
            <w:noProof/>
            <w:webHidden/>
          </w:rPr>
        </w:r>
        <w:r>
          <w:rPr>
            <w:noProof/>
            <w:webHidden/>
          </w:rPr>
          <w:fldChar w:fldCharType="separate"/>
        </w:r>
        <w:r>
          <w:rPr>
            <w:noProof/>
            <w:webHidden/>
          </w:rPr>
          <w:t>6</w:t>
        </w:r>
        <w:r>
          <w:rPr>
            <w:noProof/>
            <w:webHidden/>
          </w:rPr>
          <w:fldChar w:fldCharType="end"/>
        </w:r>
      </w:hyperlink>
    </w:p>
    <w:p w14:paraId="250101D4" w14:textId="45FC9B9E"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90" w:history="1">
        <w:r w:rsidRPr="00323216">
          <w:rPr>
            <w:rStyle w:val="Hyperlink"/>
            <w:noProof/>
          </w:rPr>
          <w:t>5.1 Evidence boundary</w:t>
        </w:r>
        <w:r>
          <w:rPr>
            <w:noProof/>
            <w:webHidden/>
          </w:rPr>
          <w:tab/>
        </w:r>
        <w:r>
          <w:rPr>
            <w:noProof/>
            <w:webHidden/>
          </w:rPr>
          <w:fldChar w:fldCharType="begin"/>
        </w:r>
        <w:r>
          <w:rPr>
            <w:noProof/>
            <w:webHidden/>
          </w:rPr>
          <w:instrText xml:space="preserve"> PAGEREF _Toc239529690 \h </w:instrText>
        </w:r>
        <w:r>
          <w:rPr>
            <w:noProof/>
            <w:webHidden/>
          </w:rPr>
        </w:r>
        <w:r>
          <w:rPr>
            <w:noProof/>
            <w:webHidden/>
          </w:rPr>
          <w:fldChar w:fldCharType="separate"/>
        </w:r>
        <w:r>
          <w:rPr>
            <w:noProof/>
            <w:webHidden/>
          </w:rPr>
          <w:t>6</w:t>
        </w:r>
        <w:r>
          <w:rPr>
            <w:noProof/>
            <w:webHidden/>
          </w:rPr>
          <w:fldChar w:fldCharType="end"/>
        </w:r>
      </w:hyperlink>
    </w:p>
    <w:p w14:paraId="32AFE899" w14:textId="79F0366A"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91" w:history="1">
        <w:r w:rsidRPr="00323216">
          <w:rPr>
            <w:rStyle w:val="Hyperlink"/>
            <w:noProof/>
          </w:rPr>
          <w:t>5.2 Current implementation matrix</w:t>
        </w:r>
        <w:r>
          <w:rPr>
            <w:noProof/>
            <w:webHidden/>
          </w:rPr>
          <w:tab/>
        </w:r>
        <w:r>
          <w:rPr>
            <w:noProof/>
            <w:webHidden/>
          </w:rPr>
          <w:fldChar w:fldCharType="begin"/>
        </w:r>
        <w:r>
          <w:rPr>
            <w:noProof/>
            <w:webHidden/>
          </w:rPr>
          <w:instrText xml:space="preserve"> PAGEREF _Toc239529691 \h </w:instrText>
        </w:r>
        <w:r>
          <w:rPr>
            <w:noProof/>
            <w:webHidden/>
          </w:rPr>
        </w:r>
        <w:r>
          <w:rPr>
            <w:noProof/>
            <w:webHidden/>
          </w:rPr>
          <w:fldChar w:fldCharType="separate"/>
        </w:r>
        <w:r>
          <w:rPr>
            <w:noProof/>
            <w:webHidden/>
          </w:rPr>
          <w:t>6</w:t>
        </w:r>
        <w:r>
          <w:rPr>
            <w:noProof/>
            <w:webHidden/>
          </w:rPr>
          <w:fldChar w:fldCharType="end"/>
        </w:r>
      </w:hyperlink>
    </w:p>
    <w:p w14:paraId="217B1378" w14:textId="1E73CED0"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92" w:history="1">
        <w:r w:rsidRPr="00323216">
          <w:rPr>
            <w:rStyle w:val="Hyperlink"/>
            <w:noProof/>
          </w:rPr>
          <w:t>5.3 Visual evidence</w:t>
        </w:r>
        <w:r>
          <w:rPr>
            <w:noProof/>
            <w:webHidden/>
          </w:rPr>
          <w:tab/>
        </w:r>
        <w:r>
          <w:rPr>
            <w:noProof/>
            <w:webHidden/>
          </w:rPr>
          <w:fldChar w:fldCharType="begin"/>
        </w:r>
        <w:r>
          <w:rPr>
            <w:noProof/>
            <w:webHidden/>
          </w:rPr>
          <w:instrText xml:space="preserve"> PAGEREF _Toc239529692 \h </w:instrText>
        </w:r>
        <w:r>
          <w:rPr>
            <w:noProof/>
            <w:webHidden/>
          </w:rPr>
        </w:r>
        <w:r>
          <w:rPr>
            <w:noProof/>
            <w:webHidden/>
          </w:rPr>
          <w:fldChar w:fldCharType="separate"/>
        </w:r>
        <w:r>
          <w:rPr>
            <w:noProof/>
            <w:webHidden/>
          </w:rPr>
          <w:t>8</w:t>
        </w:r>
        <w:r>
          <w:rPr>
            <w:noProof/>
            <w:webHidden/>
          </w:rPr>
          <w:fldChar w:fldCharType="end"/>
        </w:r>
      </w:hyperlink>
    </w:p>
    <w:p w14:paraId="09A6ACED" w14:textId="1AD8473E"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693" w:history="1">
        <w:r w:rsidRPr="00323216">
          <w:rPr>
            <w:rStyle w:val="Hyperlink"/>
            <w:noProof/>
          </w:rPr>
          <w:t>6. Application Design</w:t>
        </w:r>
        <w:r>
          <w:rPr>
            <w:noProof/>
            <w:webHidden/>
          </w:rPr>
          <w:tab/>
        </w:r>
        <w:r>
          <w:rPr>
            <w:noProof/>
            <w:webHidden/>
          </w:rPr>
          <w:fldChar w:fldCharType="begin"/>
        </w:r>
        <w:r>
          <w:rPr>
            <w:noProof/>
            <w:webHidden/>
          </w:rPr>
          <w:instrText xml:space="preserve"> PAGEREF _Toc239529693 \h </w:instrText>
        </w:r>
        <w:r>
          <w:rPr>
            <w:noProof/>
            <w:webHidden/>
          </w:rPr>
        </w:r>
        <w:r>
          <w:rPr>
            <w:noProof/>
            <w:webHidden/>
          </w:rPr>
          <w:fldChar w:fldCharType="separate"/>
        </w:r>
        <w:r>
          <w:rPr>
            <w:noProof/>
            <w:webHidden/>
          </w:rPr>
          <w:t>12</w:t>
        </w:r>
        <w:r>
          <w:rPr>
            <w:noProof/>
            <w:webHidden/>
          </w:rPr>
          <w:fldChar w:fldCharType="end"/>
        </w:r>
      </w:hyperlink>
    </w:p>
    <w:p w14:paraId="5A44BAC4" w14:textId="7037E850"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94" w:history="1">
        <w:r w:rsidRPr="00323216">
          <w:rPr>
            <w:rStyle w:val="Hyperlink"/>
            <w:noProof/>
          </w:rPr>
          <w:t>6.1 Functional Overview</w:t>
        </w:r>
        <w:r>
          <w:rPr>
            <w:noProof/>
            <w:webHidden/>
          </w:rPr>
          <w:tab/>
        </w:r>
        <w:r>
          <w:rPr>
            <w:noProof/>
            <w:webHidden/>
          </w:rPr>
          <w:fldChar w:fldCharType="begin"/>
        </w:r>
        <w:r>
          <w:rPr>
            <w:noProof/>
            <w:webHidden/>
          </w:rPr>
          <w:instrText xml:space="preserve"> PAGEREF _Toc239529694 \h </w:instrText>
        </w:r>
        <w:r>
          <w:rPr>
            <w:noProof/>
            <w:webHidden/>
          </w:rPr>
        </w:r>
        <w:r>
          <w:rPr>
            <w:noProof/>
            <w:webHidden/>
          </w:rPr>
          <w:fldChar w:fldCharType="separate"/>
        </w:r>
        <w:r>
          <w:rPr>
            <w:noProof/>
            <w:webHidden/>
          </w:rPr>
          <w:t>12</w:t>
        </w:r>
        <w:r>
          <w:rPr>
            <w:noProof/>
            <w:webHidden/>
          </w:rPr>
          <w:fldChar w:fldCharType="end"/>
        </w:r>
      </w:hyperlink>
    </w:p>
    <w:p w14:paraId="19BDD3A9" w14:textId="2347CF0E"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95" w:history="1">
        <w:r w:rsidRPr="00323216">
          <w:rPr>
            <w:rStyle w:val="Hyperlink"/>
            <w:noProof/>
          </w:rPr>
          <w:t>6.2 Architecture &amp; Design</w:t>
        </w:r>
        <w:r>
          <w:rPr>
            <w:noProof/>
            <w:webHidden/>
          </w:rPr>
          <w:tab/>
        </w:r>
        <w:r>
          <w:rPr>
            <w:noProof/>
            <w:webHidden/>
          </w:rPr>
          <w:fldChar w:fldCharType="begin"/>
        </w:r>
        <w:r>
          <w:rPr>
            <w:noProof/>
            <w:webHidden/>
          </w:rPr>
          <w:instrText xml:space="preserve"> PAGEREF _Toc239529695 \h </w:instrText>
        </w:r>
        <w:r>
          <w:rPr>
            <w:noProof/>
            <w:webHidden/>
          </w:rPr>
        </w:r>
        <w:r>
          <w:rPr>
            <w:noProof/>
            <w:webHidden/>
          </w:rPr>
          <w:fldChar w:fldCharType="separate"/>
        </w:r>
        <w:r>
          <w:rPr>
            <w:noProof/>
            <w:webHidden/>
          </w:rPr>
          <w:t>13</w:t>
        </w:r>
        <w:r>
          <w:rPr>
            <w:noProof/>
            <w:webHidden/>
          </w:rPr>
          <w:fldChar w:fldCharType="end"/>
        </w:r>
      </w:hyperlink>
    </w:p>
    <w:p w14:paraId="226DC7CC" w14:textId="4CF8C6B6"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96" w:history="1">
        <w:r w:rsidRPr="00323216">
          <w:rPr>
            <w:rStyle w:val="Hyperlink"/>
            <w:noProof/>
          </w:rPr>
          <w:t>6.3 Design Rationale</w:t>
        </w:r>
        <w:r>
          <w:rPr>
            <w:noProof/>
            <w:webHidden/>
          </w:rPr>
          <w:tab/>
        </w:r>
        <w:r>
          <w:rPr>
            <w:noProof/>
            <w:webHidden/>
          </w:rPr>
          <w:fldChar w:fldCharType="begin"/>
        </w:r>
        <w:r>
          <w:rPr>
            <w:noProof/>
            <w:webHidden/>
          </w:rPr>
          <w:instrText xml:space="preserve"> PAGEREF _Toc239529696 \h </w:instrText>
        </w:r>
        <w:r>
          <w:rPr>
            <w:noProof/>
            <w:webHidden/>
          </w:rPr>
        </w:r>
        <w:r>
          <w:rPr>
            <w:noProof/>
            <w:webHidden/>
          </w:rPr>
          <w:fldChar w:fldCharType="separate"/>
        </w:r>
        <w:r>
          <w:rPr>
            <w:noProof/>
            <w:webHidden/>
          </w:rPr>
          <w:t>17</w:t>
        </w:r>
        <w:r>
          <w:rPr>
            <w:noProof/>
            <w:webHidden/>
          </w:rPr>
          <w:fldChar w:fldCharType="end"/>
        </w:r>
      </w:hyperlink>
    </w:p>
    <w:p w14:paraId="6896A8EF" w14:textId="43DFBF25"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697" w:history="1">
        <w:r w:rsidRPr="00323216">
          <w:rPr>
            <w:rStyle w:val="Hyperlink"/>
            <w:noProof/>
          </w:rPr>
          <w:t>6.4 Fee Model and Sustainability</w:t>
        </w:r>
        <w:r>
          <w:rPr>
            <w:noProof/>
            <w:webHidden/>
          </w:rPr>
          <w:tab/>
        </w:r>
        <w:r>
          <w:rPr>
            <w:noProof/>
            <w:webHidden/>
          </w:rPr>
          <w:fldChar w:fldCharType="begin"/>
        </w:r>
        <w:r>
          <w:rPr>
            <w:noProof/>
            <w:webHidden/>
          </w:rPr>
          <w:instrText xml:space="preserve"> PAGEREF _Toc239529697 \h </w:instrText>
        </w:r>
        <w:r>
          <w:rPr>
            <w:noProof/>
            <w:webHidden/>
          </w:rPr>
        </w:r>
        <w:r>
          <w:rPr>
            <w:noProof/>
            <w:webHidden/>
          </w:rPr>
          <w:fldChar w:fldCharType="separate"/>
        </w:r>
        <w:r>
          <w:rPr>
            <w:noProof/>
            <w:webHidden/>
          </w:rPr>
          <w:t>17</w:t>
        </w:r>
        <w:r>
          <w:rPr>
            <w:noProof/>
            <w:webHidden/>
          </w:rPr>
          <w:fldChar w:fldCharType="end"/>
        </w:r>
      </w:hyperlink>
    </w:p>
    <w:p w14:paraId="76DBD221" w14:textId="293A6F65"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698" w:history="1">
        <w:r w:rsidRPr="00323216">
          <w:rPr>
            <w:rStyle w:val="Hyperlink"/>
            <w:noProof/>
          </w:rPr>
          <w:t>7. Key Benefits for CKB</w:t>
        </w:r>
        <w:r>
          <w:rPr>
            <w:noProof/>
            <w:webHidden/>
          </w:rPr>
          <w:tab/>
        </w:r>
        <w:r>
          <w:rPr>
            <w:noProof/>
            <w:webHidden/>
          </w:rPr>
          <w:fldChar w:fldCharType="begin"/>
        </w:r>
        <w:r>
          <w:rPr>
            <w:noProof/>
            <w:webHidden/>
          </w:rPr>
          <w:instrText xml:space="preserve"> PAGEREF _Toc239529698 \h </w:instrText>
        </w:r>
        <w:r>
          <w:rPr>
            <w:noProof/>
            <w:webHidden/>
          </w:rPr>
        </w:r>
        <w:r>
          <w:rPr>
            <w:noProof/>
            <w:webHidden/>
          </w:rPr>
          <w:fldChar w:fldCharType="separate"/>
        </w:r>
        <w:r>
          <w:rPr>
            <w:noProof/>
            <w:webHidden/>
          </w:rPr>
          <w:t>17</w:t>
        </w:r>
        <w:r>
          <w:rPr>
            <w:noProof/>
            <w:webHidden/>
          </w:rPr>
          <w:fldChar w:fldCharType="end"/>
        </w:r>
      </w:hyperlink>
    </w:p>
    <w:p w14:paraId="6A193F1C" w14:textId="6F9EE50A"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699" w:history="1">
        <w:r w:rsidRPr="00323216">
          <w:rPr>
            <w:rStyle w:val="Hyperlink"/>
            <w:noProof/>
          </w:rPr>
          <w:t>8. Detailed Deliverables &amp; Milestones</w:t>
        </w:r>
        <w:r>
          <w:rPr>
            <w:noProof/>
            <w:webHidden/>
          </w:rPr>
          <w:tab/>
        </w:r>
        <w:r>
          <w:rPr>
            <w:noProof/>
            <w:webHidden/>
          </w:rPr>
          <w:fldChar w:fldCharType="begin"/>
        </w:r>
        <w:r>
          <w:rPr>
            <w:noProof/>
            <w:webHidden/>
          </w:rPr>
          <w:instrText xml:space="preserve"> PAGEREF _Toc239529699 \h </w:instrText>
        </w:r>
        <w:r>
          <w:rPr>
            <w:noProof/>
            <w:webHidden/>
          </w:rPr>
        </w:r>
        <w:r>
          <w:rPr>
            <w:noProof/>
            <w:webHidden/>
          </w:rPr>
          <w:fldChar w:fldCharType="separate"/>
        </w:r>
        <w:r>
          <w:rPr>
            <w:noProof/>
            <w:webHidden/>
          </w:rPr>
          <w:t>19</w:t>
        </w:r>
        <w:r>
          <w:rPr>
            <w:noProof/>
            <w:webHidden/>
          </w:rPr>
          <w:fldChar w:fldCharType="end"/>
        </w:r>
      </w:hyperlink>
    </w:p>
    <w:p w14:paraId="65971094" w14:textId="64DB8AF4"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00" w:history="1">
        <w:r w:rsidRPr="00323216">
          <w:rPr>
            <w:rStyle w:val="Hyperlink"/>
            <w:noProof/>
          </w:rPr>
          <w:t>8.1 Current foundation versus grant-funded completion</w:t>
        </w:r>
        <w:r>
          <w:rPr>
            <w:noProof/>
            <w:webHidden/>
          </w:rPr>
          <w:tab/>
        </w:r>
        <w:r>
          <w:rPr>
            <w:noProof/>
            <w:webHidden/>
          </w:rPr>
          <w:fldChar w:fldCharType="begin"/>
        </w:r>
        <w:r>
          <w:rPr>
            <w:noProof/>
            <w:webHidden/>
          </w:rPr>
          <w:instrText xml:space="preserve"> PAGEREF _Toc239529700 \h </w:instrText>
        </w:r>
        <w:r>
          <w:rPr>
            <w:noProof/>
            <w:webHidden/>
          </w:rPr>
        </w:r>
        <w:r>
          <w:rPr>
            <w:noProof/>
            <w:webHidden/>
          </w:rPr>
          <w:fldChar w:fldCharType="separate"/>
        </w:r>
        <w:r>
          <w:rPr>
            <w:noProof/>
            <w:webHidden/>
          </w:rPr>
          <w:t>19</w:t>
        </w:r>
        <w:r>
          <w:rPr>
            <w:noProof/>
            <w:webHidden/>
          </w:rPr>
          <w:fldChar w:fldCharType="end"/>
        </w:r>
      </w:hyperlink>
    </w:p>
    <w:p w14:paraId="6F63DDD2" w14:textId="0D85F70E"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01" w:history="1">
        <w:r w:rsidRPr="00323216">
          <w:rPr>
            <w:rStyle w:val="Hyperlink"/>
            <w:noProof/>
          </w:rPr>
          <w:t>8.2 Four-month milestone schedule</w:t>
        </w:r>
        <w:r>
          <w:rPr>
            <w:noProof/>
            <w:webHidden/>
          </w:rPr>
          <w:tab/>
        </w:r>
        <w:r>
          <w:rPr>
            <w:noProof/>
            <w:webHidden/>
          </w:rPr>
          <w:fldChar w:fldCharType="begin"/>
        </w:r>
        <w:r>
          <w:rPr>
            <w:noProof/>
            <w:webHidden/>
          </w:rPr>
          <w:instrText xml:space="preserve"> PAGEREF _Toc239529701 \h </w:instrText>
        </w:r>
        <w:r>
          <w:rPr>
            <w:noProof/>
            <w:webHidden/>
          </w:rPr>
        </w:r>
        <w:r>
          <w:rPr>
            <w:noProof/>
            <w:webHidden/>
          </w:rPr>
          <w:fldChar w:fldCharType="separate"/>
        </w:r>
        <w:r>
          <w:rPr>
            <w:noProof/>
            <w:webHidden/>
          </w:rPr>
          <w:t>19</w:t>
        </w:r>
        <w:r>
          <w:rPr>
            <w:noProof/>
            <w:webHidden/>
          </w:rPr>
          <w:fldChar w:fldCharType="end"/>
        </w:r>
      </w:hyperlink>
    </w:p>
    <w:p w14:paraId="6541BC3F" w14:textId="73AFEA50"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02" w:history="1">
        <w:r w:rsidRPr="00323216">
          <w:rPr>
            <w:rStyle w:val="Hyperlink"/>
            <w:noProof/>
          </w:rPr>
          <w:t>8.3 Decisive Pudge acceptance flow</w:t>
        </w:r>
        <w:r>
          <w:rPr>
            <w:noProof/>
            <w:webHidden/>
          </w:rPr>
          <w:tab/>
        </w:r>
        <w:r>
          <w:rPr>
            <w:noProof/>
            <w:webHidden/>
          </w:rPr>
          <w:fldChar w:fldCharType="begin"/>
        </w:r>
        <w:r>
          <w:rPr>
            <w:noProof/>
            <w:webHidden/>
          </w:rPr>
          <w:instrText xml:space="preserve"> PAGEREF _Toc239529702 \h </w:instrText>
        </w:r>
        <w:r>
          <w:rPr>
            <w:noProof/>
            <w:webHidden/>
          </w:rPr>
        </w:r>
        <w:r>
          <w:rPr>
            <w:noProof/>
            <w:webHidden/>
          </w:rPr>
          <w:fldChar w:fldCharType="separate"/>
        </w:r>
        <w:r>
          <w:rPr>
            <w:noProof/>
            <w:webHidden/>
          </w:rPr>
          <w:t>20</w:t>
        </w:r>
        <w:r>
          <w:rPr>
            <w:noProof/>
            <w:webHidden/>
          </w:rPr>
          <w:fldChar w:fldCharType="end"/>
        </w:r>
      </w:hyperlink>
    </w:p>
    <w:p w14:paraId="25DF9993" w14:textId="72D90E09"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03" w:history="1">
        <w:r w:rsidRPr="00323216">
          <w:rPr>
            <w:rStyle w:val="Hyperlink"/>
            <w:noProof/>
          </w:rPr>
          <w:t>8.4 How a reviewer can verify the grant</w:t>
        </w:r>
        <w:r>
          <w:rPr>
            <w:noProof/>
            <w:webHidden/>
          </w:rPr>
          <w:tab/>
        </w:r>
        <w:r>
          <w:rPr>
            <w:noProof/>
            <w:webHidden/>
          </w:rPr>
          <w:fldChar w:fldCharType="begin"/>
        </w:r>
        <w:r>
          <w:rPr>
            <w:noProof/>
            <w:webHidden/>
          </w:rPr>
          <w:instrText xml:space="preserve"> PAGEREF _Toc239529703 \h </w:instrText>
        </w:r>
        <w:r>
          <w:rPr>
            <w:noProof/>
            <w:webHidden/>
          </w:rPr>
        </w:r>
        <w:r>
          <w:rPr>
            <w:noProof/>
            <w:webHidden/>
          </w:rPr>
          <w:fldChar w:fldCharType="separate"/>
        </w:r>
        <w:r>
          <w:rPr>
            <w:noProof/>
            <w:webHidden/>
          </w:rPr>
          <w:t>20</w:t>
        </w:r>
        <w:r>
          <w:rPr>
            <w:noProof/>
            <w:webHidden/>
          </w:rPr>
          <w:fldChar w:fldCharType="end"/>
        </w:r>
      </w:hyperlink>
    </w:p>
    <w:p w14:paraId="0E136A55" w14:textId="6F5E5A7D"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704" w:history="1">
        <w:r w:rsidRPr="00323216">
          <w:rPr>
            <w:rStyle w:val="Hyperlink"/>
            <w:noProof/>
          </w:rPr>
          <w:t>9. Budget Breakdown</w:t>
        </w:r>
        <w:r>
          <w:rPr>
            <w:noProof/>
            <w:webHidden/>
          </w:rPr>
          <w:tab/>
        </w:r>
        <w:r>
          <w:rPr>
            <w:noProof/>
            <w:webHidden/>
          </w:rPr>
          <w:fldChar w:fldCharType="begin"/>
        </w:r>
        <w:r>
          <w:rPr>
            <w:noProof/>
            <w:webHidden/>
          </w:rPr>
          <w:instrText xml:space="preserve"> PAGEREF _Toc239529704 \h </w:instrText>
        </w:r>
        <w:r>
          <w:rPr>
            <w:noProof/>
            <w:webHidden/>
          </w:rPr>
        </w:r>
        <w:r>
          <w:rPr>
            <w:noProof/>
            <w:webHidden/>
          </w:rPr>
          <w:fldChar w:fldCharType="separate"/>
        </w:r>
        <w:r>
          <w:rPr>
            <w:noProof/>
            <w:webHidden/>
          </w:rPr>
          <w:t>21</w:t>
        </w:r>
        <w:r>
          <w:rPr>
            <w:noProof/>
            <w:webHidden/>
          </w:rPr>
          <w:fldChar w:fldCharType="end"/>
        </w:r>
      </w:hyperlink>
    </w:p>
    <w:p w14:paraId="19E2EEC3" w14:textId="6BCB8828"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05" w:history="1">
        <w:r w:rsidRPr="00323216">
          <w:rPr>
            <w:rStyle w:val="Hyperlink"/>
            <w:noProof/>
          </w:rPr>
          <w:t>9.1 What $15,000 buys</w:t>
        </w:r>
        <w:r>
          <w:rPr>
            <w:noProof/>
            <w:webHidden/>
          </w:rPr>
          <w:tab/>
        </w:r>
        <w:r>
          <w:rPr>
            <w:noProof/>
            <w:webHidden/>
          </w:rPr>
          <w:fldChar w:fldCharType="begin"/>
        </w:r>
        <w:r>
          <w:rPr>
            <w:noProof/>
            <w:webHidden/>
          </w:rPr>
          <w:instrText xml:space="preserve"> PAGEREF _Toc239529705 \h </w:instrText>
        </w:r>
        <w:r>
          <w:rPr>
            <w:noProof/>
            <w:webHidden/>
          </w:rPr>
        </w:r>
        <w:r>
          <w:rPr>
            <w:noProof/>
            <w:webHidden/>
          </w:rPr>
          <w:fldChar w:fldCharType="separate"/>
        </w:r>
        <w:r>
          <w:rPr>
            <w:noProof/>
            <w:webHidden/>
          </w:rPr>
          <w:t>21</w:t>
        </w:r>
        <w:r>
          <w:rPr>
            <w:noProof/>
            <w:webHidden/>
          </w:rPr>
          <w:fldChar w:fldCharType="end"/>
        </w:r>
      </w:hyperlink>
    </w:p>
    <w:p w14:paraId="31EE64F0" w14:textId="1CEB5ACF"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06" w:history="1">
        <w:r w:rsidRPr="00323216">
          <w:rPr>
            <w:rStyle w:val="Hyperlink"/>
            <w:noProof/>
          </w:rPr>
          <w:t>9.2 Cost rationale</w:t>
        </w:r>
        <w:r>
          <w:rPr>
            <w:noProof/>
            <w:webHidden/>
          </w:rPr>
          <w:tab/>
        </w:r>
        <w:r>
          <w:rPr>
            <w:noProof/>
            <w:webHidden/>
          </w:rPr>
          <w:fldChar w:fldCharType="begin"/>
        </w:r>
        <w:r>
          <w:rPr>
            <w:noProof/>
            <w:webHidden/>
          </w:rPr>
          <w:instrText xml:space="preserve"> PAGEREF _Toc239529706 \h </w:instrText>
        </w:r>
        <w:r>
          <w:rPr>
            <w:noProof/>
            <w:webHidden/>
          </w:rPr>
        </w:r>
        <w:r>
          <w:rPr>
            <w:noProof/>
            <w:webHidden/>
          </w:rPr>
          <w:fldChar w:fldCharType="separate"/>
        </w:r>
        <w:r>
          <w:rPr>
            <w:noProof/>
            <w:webHidden/>
          </w:rPr>
          <w:t>21</w:t>
        </w:r>
        <w:r>
          <w:rPr>
            <w:noProof/>
            <w:webHidden/>
          </w:rPr>
          <w:fldChar w:fldCharType="end"/>
        </w:r>
      </w:hyperlink>
    </w:p>
    <w:p w14:paraId="21A32A93" w14:textId="1457B7BA"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707" w:history="1">
        <w:r w:rsidRPr="00323216">
          <w:rPr>
            <w:rStyle w:val="Hyperlink"/>
            <w:noProof/>
          </w:rPr>
          <w:t>10. Out-of-Scope / Future Funding Needs</w:t>
        </w:r>
        <w:r>
          <w:rPr>
            <w:noProof/>
            <w:webHidden/>
          </w:rPr>
          <w:tab/>
        </w:r>
        <w:r>
          <w:rPr>
            <w:noProof/>
            <w:webHidden/>
          </w:rPr>
          <w:fldChar w:fldCharType="begin"/>
        </w:r>
        <w:r>
          <w:rPr>
            <w:noProof/>
            <w:webHidden/>
          </w:rPr>
          <w:instrText xml:space="preserve"> PAGEREF _Toc239529707 \h </w:instrText>
        </w:r>
        <w:r>
          <w:rPr>
            <w:noProof/>
            <w:webHidden/>
          </w:rPr>
        </w:r>
        <w:r>
          <w:rPr>
            <w:noProof/>
            <w:webHidden/>
          </w:rPr>
          <w:fldChar w:fldCharType="separate"/>
        </w:r>
        <w:r>
          <w:rPr>
            <w:noProof/>
            <w:webHidden/>
          </w:rPr>
          <w:t>22</w:t>
        </w:r>
        <w:r>
          <w:rPr>
            <w:noProof/>
            <w:webHidden/>
          </w:rPr>
          <w:fldChar w:fldCharType="end"/>
        </w:r>
      </w:hyperlink>
    </w:p>
    <w:p w14:paraId="0BA505A6" w14:textId="4685C6C4"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708" w:history="1">
        <w:r w:rsidRPr="00323216">
          <w:rPr>
            <w:rStyle w:val="Hyperlink"/>
            <w:noProof/>
          </w:rPr>
          <w:t>11. Risk &amp; Mitigation</w:t>
        </w:r>
        <w:r>
          <w:rPr>
            <w:noProof/>
            <w:webHidden/>
          </w:rPr>
          <w:tab/>
        </w:r>
        <w:r>
          <w:rPr>
            <w:noProof/>
            <w:webHidden/>
          </w:rPr>
          <w:fldChar w:fldCharType="begin"/>
        </w:r>
        <w:r>
          <w:rPr>
            <w:noProof/>
            <w:webHidden/>
          </w:rPr>
          <w:instrText xml:space="preserve"> PAGEREF _Toc239529708 \h </w:instrText>
        </w:r>
        <w:r>
          <w:rPr>
            <w:noProof/>
            <w:webHidden/>
          </w:rPr>
        </w:r>
        <w:r>
          <w:rPr>
            <w:noProof/>
            <w:webHidden/>
          </w:rPr>
          <w:fldChar w:fldCharType="separate"/>
        </w:r>
        <w:r>
          <w:rPr>
            <w:noProof/>
            <w:webHidden/>
          </w:rPr>
          <w:t>23</w:t>
        </w:r>
        <w:r>
          <w:rPr>
            <w:noProof/>
            <w:webHidden/>
          </w:rPr>
          <w:fldChar w:fldCharType="end"/>
        </w:r>
      </w:hyperlink>
    </w:p>
    <w:p w14:paraId="54D66647" w14:textId="1C5088CE"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09" w:history="1">
        <w:r w:rsidRPr="00323216">
          <w:rPr>
            <w:rStyle w:val="Hyperlink"/>
            <w:noProof/>
          </w:rPr>
          <w:t>11.1 Delivery risks</w:t>
        </w:r>
        <w:r>
          <w:rPr>
            <w:noProof/>
            <w:webHidden/>
          </w:rPr>
          <w:tab/>
        </w:r>
        <w:r>
          <w:rPr>
            <w:noProof/>
            <w:webHidden/>
          </w:rPr>
          <w:fldChar w:fldCharType="begin"/>
        </w:r>
        <w:r>
          <w:rPr>
            <w:noProof/>
            <w:webHidden/>
          </w:rPr>
          <w:instrText xml:space="preserve"> PAGEREF _Toc239529709 \h </w:instrText>
        </w:r>
        <w:r>
          <w:rPr>
            <w:noProof/>
            <w:webHidden/>
          </w:rPr>
        </w:r>
        <w:r>
          <w:rPr>
            <w:noProof/>
            <w:webHidden/>
          </w:rPr>
          <w:fldChar w:fldCharType="separate"/>
        </w:r>
        <w:r>
          <w:rPr>
            <w:noProof/>
            <w:webHidden/>
          </w:rPr>
          <w:t>23</w:t>
        </w:r>
        <w:r>
          <w:rPr>
            <w:noProof/>
            <w:webHidden/>
          </w:rPr>
          <w:fldChar w:fldCharType="end"/>
        </w:r>
      </w:hyperlink>
    </w:p>
    <w:p w14:paraId="401E9BBE" w14:textId="1C213F5F"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10" w:history="1">
        <w:r w:rsidRPr="00323216">
          <w:rPr>
            <w:rStyle w:val="Hyperlink"/>
            <w:noProof/>
          </w:rPr>
          <w:t>11.2 Threat-to-control map</w:t>
        </w:r>
        <w:r>
          <w:rPr>
            <w:noProof/>
            <w:webHidden/>
          </w:rPr>
          <w:tab/>
        </w:r>
        <w:r>
          <w:rPr>
            <w:noProof/>
            <w:webHidden/>
          </w:rPr>
          <w:fldChar w:fldCharType="begin"/>
        </w:r>
        <w:r>
          <w:rPr>
            <w:noProof/>
            <w:webHidden/>
          </w:rPr>
          <w:instrText xml:space="preserve"> PAGEREF _Toc239529710 \h </w:instrText>
        </w:r>
        <w:r>
          <w:rPr>
            <w:noProof/>
            <w:webHidden/>
          </w:rPr>
        </w:r>
        <w:r>
          <w:rPr>
            <w:noProof/>
            <w:webHidden/>
          </w:rPr>
          <w:fldChar w:fldCharType="separate"/>
        </w:r>
        <w:r>
          <w:rPr>
            <w:noProof/>
            <w:webHidden/>
          </w:rPr>
          <w:t>23</w:t>
        </w:r>
        <w:r>
          <w:rPr>
            <w:noProof/>
            <w:webHidden/>
          </w:rPr>
          <w:fldChar w:fldCharType="end"/>
        </w:r>
      </w:hyperlink>
    </w:p>
    <w:p w14:paraId="71499BB7" w14:textId="17A5737B" w:rsidR="00475423" w:rsidRDefault="00475423">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29711" w:history="1">
        <w:r w:rsidRPr="00323216">
          <w:rPr>
            <w:rStyle w:val="Hyperlink"/>
            <w:noProof/>
          </w:rPr>
          <w:t>11.3 Honest limitations today</w:t>
        </w:r>
        <w:r>
          <w:rPr>
            <w:noProof/>
            <w:webHidden/>
          </w:rPr>
          <w:tab/>
        </w:r>
        <w:r>
          <w:rPr>
            <w:noProof/>
            <w:webHidden/>
          </w:rPr>
          <w:fldChar w:fldCharType="begin"/>
        </w:r>
        <w:r>
          <w:rPr>
            <w:noProof/>
            <w:webHidden/>
          </w:rPr>
          <w:instrText xml:space="preserve"> PAGEREF _Toc239529711 \h </w:instrText>
        </w:r>
        <w:r>
          <w:rPr>
            <w:noProof/>
            <w:webHidden/>
          </w:rPr>
        </w:r>
        <w:r>
          <w:rPr>
            <w:noProof/>
            <w:webHidden/>
          </w:rPr>
          <w:fldChar w:fldCharType="separate"/>
        </w:r>
        <w:r>
          <w:rPr>
            <w:noProof/>
            <w:webHidden/>
          </w:rPr>
          <w:t>25</w:t>
        </w:r>
        <w:r>
          <w:rPr>
            <w:noProof/>
            <w:webHidden/>
          </w:rPr>
          <w:fldChar w:fldCharType="end"/>
        </w:r>
      </w:hyperlink>
    </w:p>
    <w:p w14:paraId="2FE7B790" w14:textId="17F1DEEE"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712" w:history="1">
        <w:r w:rsidRPr="00323216">
          <w:rPr>
            <w:rStyle w:val="Hyperlink"/>
            <w:noProof/>
          </w:rPr>
          <w:t>12. Closing / Call to Action</w:t>
        </w:r>
        <w:r>
          <w:rPr>
            <w:noProof/>
            <w:webHidden/>
          </w:rPr>
          <w:tab/>
        </w:r>
        <w:r>
          <w:rPr>
            <w:noProof/>
            <w:webHidden/>
          </w:rPr>
          <w:fldChar w:fldCharType="begin"/>
        </w:r>
        <w:r>
          <w:rPr>
            <w:noProof/>
            <w:webHidden/>
          </w:rPr>
          <w:instrText xml:space="preserve"> PAGEREF _Toc239529712 \h </w:instrText>
        </w:r>
        <w:r>
          <w:rPr>
            <w:noProof/>
            <w:webHidden/>
          </w:rPr>
        </w:r>
        <w:r>
          <w:rPr>
            <w:noProof/>
            <w:webHidden/>
          </w:rPr>
          <w:fldChar w:fldCharType="separate"/>
        </w:r>
        <w:r>
          <w:rPr>
            <w:noProof/>
            <w:webHidden/>
          </w:rPr>
          <w:t>25</w:t>
        </w:r>
        <w:r>
          <w:rPr>
            <w:noProof/>
            <w:webHidden/>
          </w:rPr>
          <w:fldChar w:fldCharType="end"/>
        </w:r>
      </w:hyperlink>
    </w:p>
    <w:p w14:paraId="6779E15B" w14:textId="2DDBAC21" w:rsidR="00475423" w:rsidRDefault="00475423">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29713" w:history="1">
        <w:r w:rsidRPr="00323216">
          <w:rPr>
            <w:rStyle w:val="Hyperlink"/>
            <w:noProof/>
          </w:rPr>
          <w:t>13. Supporting Links</w:t>
        </w:r>
        <w:r>
          <w:rPr>
            <w:noProof/>
            <w:webHidden/>
          </w:rPr>
          <w:tab/>
        </w:r>
        <w:r>
          <w:rPr>
            <w:noProof/>
            <w:webHidden/>
          </w:rPr>
          <w:fldChar w:fldCharType="begin"/>
        </w:r>
        <w:r>
          <w:rPr>
            <w:noProof/>
            <w:webHidden/>
          </w:rPr>
          <w:instrText xml:space="preserve"> PAGEREF _Toc239529713 \h </w:instrText>
        </w:r>
        <w:r>
          <w:rPr>
            <w:noProof/>
            <w:webHidden/>
          </w:rPr>
        </w:r>
        <w:r>
          <w:rPr>
            <w:noProof/>
            <w:webHidden/>
          </w:rPr>
          <w:fldChar w:fldCharType="separate"/>
        </w:r>
        <w:r>
          <w:rPr>
            <w:noProof/>
            <w:webHidden/>
          </w:rPr>
          <w:t>26</w:t>
        </w:r>
        <w:r>
          <w:rPr>
            <w:noProof/>
            <w:webHidden/>
          </w:rPr>
          <w:fldChar w:fldCharType="end"/>
        </w:r>
      </w:hyperlink>
    </w:p>
    <w:p w14:paraId="2AE4AD95" w14:textId="49C75C4A" w:rsidR="006D19E8" w:rsidRDefault="00475423">
      <w:r>
        <w:fldChar w:fldCharType="end"/>
      </w:r>
    </w:p>
    <w:p w14:paraId="21E3F117" w14:textId="77777777" w:rsidR="006D19E8" w:rsidRDefault="00475423">
      <w:r>
        <w:br w:type="page"/>
      </w:r>
    </w:p>
    <w:p w14:paraId="40A4CF87" w14:textId="77777777" w:rsidR="006D19E8" w:rsidRDefault="00475423">
      <w:pPr>
        <w:pStyle w:val="Heading1"/>
      </w:pPr>
      <w:bookmarkStart w:id="0" w:name="_Toc239529680"/>
      <w:r>
        <w:rPr>
          <w:b w:val="0"/>
        </w:rPr>
        <w:lastRenderedPageBreak/>
        <w:t>1. Title</w:t>
      </w:r>
      <w:bookmarkEnd w:id="0"/>
    </w:p>
    <w:p w14:paraId="0DBA5586" w14:textId="77777777" w:rsidR="006D19E8" w:rsidRDefault="00475423">
      <w:pPr>
        <w:pStyle w:val="Heading2"/>
      </w:pPr>
      <w:bookmarkStart w:id="1" w:name="_Toc239529681"/>
      <w:r>
        <w:rPr>
          <w:b w:val="0"/>
        </w:rPr>
        <w:t>[DIS] Obscell - Reusable Privacy Infrastructure for CKB Applications</w:t>
      </w:r>
      <w:bookmarkEnd w:id="1"/>
    </w:p>
    <w:p w14:paraId="406FA33D" w14:textId="77777777" w:rsidR="006D19E8" w:rsidRDefault="00475423">
      <w:r>
        <w:t xml:space="preserve">I am proposing Obscell as an opt-in privacy layer for applications that already use CKB's Common Chains Connector </w:t>
      </w:r>
      <w:r>
        <w:t>(CCC). The primary deliverable is a reusable Privacy SDK and a corrected, fixed-denomination CKB protocol, not a standalone privacy-wallet interface.</w:t>
      </w:r>
    </w:p>
    <w:p w14:paraId="15D61F6C" w14:textId="77777777" w:rsidR="006D19E8" w:rsidRDefault="00475423">
      <w:pPr>
        <w:pStyle w:val="Heading1"/>
      </w:pPr>
      <w:bookmarkStart w:id="2" w:name="_Toc239529682"/>
      <w:r>
        <w:rPr>
          <w:b w:val="0"/>
        </w:rPr>
        <w:t>2. Summary</w:t>
      </w:r>
      <w:bookmarkEnd w:id="2"/>
    </w:p>
    <w:p w14:paraId="528037EB" w14:textId="77777777" w:rsidR="006D19E8" w:rsidRDefault="00475423">
      <w:r>
        <w:t xml:space="preserve">I am requesting </w:t>
      </w:r>
      <w:r>
        <w:rPr>
          <w:b/>
        </w:rPr>
        <w:t>$15,000 USD equivalent</w:t>
      </w:r>
      <w:r>
        <w:t xml:space="preserve"> from the CKB Community Fund DAO to complete and validate Obscell V1 over </w:t>
      </w:r>
      <w:r>
        <w:rPr>
          <w:b/>
        </w:rPr>
        <w:t>four months</w:t>
      </w:r>
      <w:r>
        <w:t>. The repository already contains a historical mixer prototype, an honest interactive simulation, a corrected circuit and fail-closed contract/SDK/service foundation, local cross-layer tests, and a separate in-repository fixture consumer. The grant will fund the remaining protocol, cryptographic, CKB script, CT conservation, CCC integration, recovery, independent-review, and Pudge testnet work needed t</w:t>
      </w:r>
      <w:r>
        <w:t>o turn that foundation into a reusable privacy primitive. The decisive result will be a real flow from a user-owned 100 CT cell, through shield and accepted private state, to a recipient-controlled 100 CT output that the recipient subsequently spends through CCC.</w:t>
      </w:r>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ook w:val="04A0" w:firstRow="1" w:lastRow="0" w:firstColumn="1" w:lastColumn="0" w:noHBand="0" w:noVBand="1"/>
      </w:tblPr>
      <w:tblGrid>
        <w:gridCol w:w="4933"/>
        <w:gridCol w:w="4933"/>
      </w:tblGrid>
      <w:tr w:rsidR="006D19E8" w14:paraId="4E96496D" w14:textId="77777777">
        <w:trPr>
          <w:cantSplit/>
          <w:tblHeader/>
          <w:jc w:val="center"/>
        </w:trPr>
        <w:tc>
          <w:tcPr>
            <w:tcW w:w="4933" w:type="dxa"/>
            <w:shd w:val="clear" w:color="auto" w:fill="15483A"/>
            <w:tcMar>
              <w:top w:w="90" w:type="dxa"/>
              <w:left w:w="110" w:type="dxa"/>
              <w:bottom w:w="90" w:type="dxa"/>
              <w:right w:w="110" w:type="dxa"/>
            </w:tcMar>
            <w:vAlign w:val="center"/>
          </w:tcPr>
          <w:p w14:paraId="1BEE095E" w14:textId="77777777" w:rsidR="006D19E8" w:rsidRDefault="00475423">
            <w:pPr>
              <w:spacing w:after="0"/>
            </w:pPr>
            <w:r>
              <w:rPr>
                <w:b/>
                <w:color w:val="FFFFFF"/>
                <w:sz w:val="18"/>
              </w:rPr>
              <w:t>Required item</w:t>
            </w:r>
          </w:p>
        </w:tc>
        <w:tc>
          <w:tcPr>
            <w:tcW w:w="4933" w:type="dxa"/>
            <w:shd w:val="clear" w:color="auto" w:fill="15483A"/>
            <w:tcMar>
              <w:top w:w="90" w:type="dxa"/>
              <w:left w:w="110" w:type="dxa"/>
              <w:bottom w:w="90" w:type="dxa"/>
              <w:right w:w="110" w:type="dxa"/>
            </w:tcMar>
            <w:vAlign w:val="center"/>
          </w:tcPr>
          <w:p w14:paraId="15EA0A35" w14:textId="77777777" w:rsidR="006D19E8" w:rsidRDefault="00475423">
            <w:pPr>
              <w:spacing w:after="0"/>
            </w:pPr>
            <w:r>
              <w:rPr>
                <w:b/>
                <w:color w:val="FFFFFF"/>
                <w:sz w:val="18"/>
              </w:rPr>
              <w:t>Proposal</w:t>
            </w:r>
          </w:p>
        </w:tc>
      </w:tr>
      <w:tr w:rsidR="006D19E8" w14:paraId="4D3AFCA0" w14:textId="77777777">
        <w:trPr>
          <w:cantSplit/>
          <w:jc w:val="center"/>
        </w:trPr>
        <w:tc>
          <w:tcPr>
            <w:tcW w:w="4933" w:type="dxa"/>
            <w:shd w:val="clear" w:color="auto" w:fill="FFFFFF"/>
            <w:tcMar>
              <w:top w:w="90" w:type="dxa"/>
              <w:left w:w="110" w:type="dxa"/>
              <w:bottom w:w="90" w:type="dxa"/>
              <w:right w:w="110" w:type="dxa"/>
            </w:tcMar>
            <w:vAlign w:val="center"/>
          </w:tcPr>
          <w:p w14:paraId="768BC0F2" w14:textId="77777777" w:rsidR="006D19E8" w:rsidRDefault="00475423">
            <w:pPr>
              <w:spacing w:after="0"/>
            </w:pPr>
            <w:r>
              <w:rPr>
                <w:b/>
                <w:sz w:val="18"/>
              </w:rPr>
              <w:t>Grant Amount Requested</w:t>
            </w:r>
          </w:p>
        </w:tc>
        <w:tc>
          <w:tcPr>
            <w:tcW w:w="4933" w:type="dxa"/>
            <w:shd w:val="clear" w:color="auto" w:fill="FFFFFF"/>
            <w:tcMar>
              <w:top w:w="90" w:type="dxa"/>
              <w:left w:w="110" w:type="dxa"/>
              <w:bottom w:w="90" w:type="dxa"/>
              <w:right w:w="110" w:type="dxa"/>
            </w:tcMar>
            <w:vAlign w:val="center"/>
          </w:tcPr>
          <w:p w14:paraId="6A7608C2" w14:textId="77777777" w:rsidR="006D19E8" w:rsidRDefault="00475423">
            <w:pPr>
              <w:spacing w:after="0"/>
            </w:pPr>
            <w:r>
              <w:rPr>
                <w:b/>
                <w:sz w:val="18"/>
              </w:rPr>
              <w:t xml:space="preserve">$15,000 USD </w:t>
            </w:r>
            <w:r>
              <w:rPr>
                <w:b/>
                <w:sz w:val="18"/>
              </w:rPr>
              <w:t>equivalent</w:t>
            </w:r>
          </w:p>
        </w:tc>
      </w:tr>
      <w:tr w:rsidR="006D19E8" w14:paraId="07563659" w14:textId="77777777">
        <w:trPr>
          <w:cantSplit/>
          <w:jc w:val="center"/>
        </w:trPr>
        <w:tc>
          <w:tcPr>
            <w:tcW w:w="4933" w:type="dxa"/>
            <w:shd w:val="clear" w:color="auto" w:fill="F2F5F3"/>
            <w:tcMar>
              <w:top w:w="90" w:type="dxa"/>
              <w:left w:w="110" w:type="dxa"/>
              <w:bottom w:w="90" w:type="dxa"/>
              <w:right w:w="110" w:type="dxa"/>
            </w:tcMar>
            <w:vAlign w:val="center"/>
          </w:tcPr>
          <w:p w14:paraId="6AFA7385" w14:textId="77777777" w:rsidR="006D19E8" w:rsidRDefault="00475423">
            <w:pPr>
              <w:spacing w:after="0"/>
            </w:pPr>
            <w:r>
              <w:rPr>
                <w:b/>
                <w:sz w:val="18"/>
              </w:rPr>
              <w:t>ETA to Completion</w:t>
            </w:r>
          </w:p>
        </w:tc>
        <w:tc>
          <w:tcPr>
            <w:tcW w:w="4933" w:type="dxa"/>
            <w:shd w:val="clear" w:color="auto" w:fill="F2F5F3"/>
            <w:tcMar>
              <w:top w:w="90" w:type="dxa"/>
              <w:left w:w="110" w:type="dxa"/>
              <w:bottom w:w="90" w:type="dxa"/>
              <w:right w:w="110" w:type="dxa"/>
            </w:tcMar>
            <w:vAlign w:val="center"/>
          </w:tcPr>
          <w:p w14:paraId="252E96A6" w14:textId="77777777" w:rsidR="006D19E8" w:rsidRDefault="00475423">
            <w:pPr>
              <w:spacing w:after="0"/>
            </w:pPr>
            <w:r>
              <w:rPr>
                <w:b/>
                <w:sz w:val="18"/>
              </w:rPr>
              <w:t>4 months (16 weeks) from grant start</w:t>
            </w:r>
          </w:p>
        </w:tc>
      </w:tr>
      <w:tr w:rsidR="006D19E8" w14:paraId="0A10B776" w14:textId="77777777">
        <w:trPr>
          <w:cantSplit/>
          <w:jc w:val="center"/>
        </w:trPr>
        <w:tc>
          <w:tcPr>
            <w:tcW w:w="4933" w:type="dxa"/>
            <w:shd w:val="clear" w:color="auto" w:fill="FFFFFF"/>
            <w:tcMar>
              <w:top w:w="90" w:type="dxa"/>
              <w:left w:w="110" w:type="dxa"/>
              <w:bottom w:w="90" w:type="dxa"/>
              <w:right w:w="110" w:type="dxa"/>
            </w:tcMar>
            <w:vAlign w:val="center"/>
          </w:tcPr>
          <w:p w14:paraId="116FB838" w14:textId="77777777" w:rsidR="006D19E8" w:rsidRDefault="00475423">
            <w:pPr>
              <w:spacing w:after="0"/>
            </w:pPr>
            <w:r>
              <w:rPr>
                <w:b/>
                <w:sz w:val="18"/>
              </w:rPr>
              <w:t>CKB Wallet or Funding Address</w:t>
            </w:r>
          </w:p>
        </w:tc>
        <w:tc>
          <w:tcPr>
            <w:tcW w:w="4933" w:type="dxa"/>
            <w:shd w:val="clear" w:color="auto" w:fill="FFFFFF"/>
            <w:tcMar>
              <w:top w:w="90" w:type="dxa"/>
              <w:left w:w="110" w:type="dxa"/>
              <w:bottom w:w="90" w:type="dxa"/>
              <w:right w:w="110" w:type="dxa"/>
            </w:tcMar>
            <w:vAlign w:val="center"/>
          </w:tcPr>
          <w:p w14:paraId="05FB058D" w14:textId="77777777" w:rsidR="006D19E8" w:rsidRDefault="00475423">
            <w:pPr>
              <w:spacing w:after="0"/>
            </w:pPr>
            <w:r>
              <w:rPr>
                <w:b/>
                <w:sz w:val="18"/>
              </w:rPr>
              <w:t>[TO BE PROVIDED BEFORE SUBMISSION]</w:t>
            </w:r>
          </w:p>
        </w:tc>
      </w:tr>
      <w:tr w:rsidR="006D19E8" w14:paraId="0E239028" w14:textId="77777777">
        <w:trPr>
          <w:cantSplit/>
          <w:jc w:val="center"/>
        </w:trPr>
        <w:tc>
          <w:tcPr>
            <w:tcW w:w="4933" w:type="dxa"/>
            <w:shd w:val="clear" w:color="auto" w:fill="F2F5F3"/>
            <w:tcMar>
              <w:top w:w="90" w:type="dxa"/>
              <w:left w:w="110" w:type="dxa"/>
              <w:bottom w:w="90" w:type="dxa"/>
              <w:right w:w="110" w:type="dxa"/>
            </w:tcMar>
            <w:vAlign w:val="center"/>
          </w:tcPr>
          <w:p w14:paraId="3E5AD70D" w14:textId="77777777" w:rsidR="006D19E8" w:rsidRDefault="00475423">
            <w:pPr>
              <w:spacing w:after="0"/>
            </w:pPr>
            <w:r>
              <w:rPr>
                <w:b/>
                <w:sz w:val="18"/>
              </w:rPr>
              <w:t>Development and validation network</w:t>
            </w:r>
          </w:p>
        </w:tc>
        <w:tc>
          <w:tcPr>
            <w:tcW w:w="4933" w:type="dxa"/>
            <w:shd w:val="clear" w:color="auto" w:fill="F2F5F3"/>
            <w:tcMar>
              <w:top w:w="90" w:type="dxa"/>
              <w:left w:w="110" w:type="dxa"/>
              <w:bottom w:w="90" w:type="dxa"/>
              <w:right w:w="110" w:type="dxa"/>
            </w:tcMar>
            <w:vAlign w:val="center"/>
          </w:tcPr>
          <w:p w14:paraId="3DF8D581" w14:textId="77777777" w:rsidR="006D19E8" w:rsidRDefault="00475423">
            <w:pPr>
              <w:spacing w:after="0"/>
            </w:pPr>
            <w:r>
              <w:rPr>
                <w:sz w:val="18"/>
              </w:rPr>
              <w:t>CKB Pudge testnet</w:t>
            </w:r>
          </w:p>
        </w:tc>
      </w:tr>
      <w:tr w:rsidR="006D19E8" w14:paraId="5A498B55" w14:textId="77777777">
        <w:trPr>
          <w:cantSplit/>
          <w:jc w:val="center"/>
        </w:trPr>
        <w:tc>
          <w:tcPr>
            <w:tcW w:w="4933" w:type="dxa"/>
            <w:shd w:val="clear" w:color="auto" w:fill="FFFFFF"/>
            <w:tcMar>
              <w:top w:w="90" w:type="dxa"/>
              <w:left w:w="110" w:type="dxa"/>
              <w:bottom w:w="90" w:type="dxa"/>
              <w:right w:w="110" w:type="dxa"/>
            </w:tcMar>
            <w:vAlign w:val="center"/>
          </w:tcPr>
          <w:p w14:paraId="055DFD4A" w14:textId="77777777" w:rsidR="006D19E8" w:rsidRDefault="00475423">
            <w:pPr>
              <w:spacing w:after="0"/>
            </w:pPr>
            <w:r>
              <w:rPr>
                <w:b/>
                <w:sz w:val="18"/>
              </w:rPr>
              <w:t>Primary reusable artifact</w:t>
            </w:r>
          </w:p>
        </w:tc>
        <w:tc>
          <w:tcPr>
            <w:tcW w:w="4933" w:type="dxa"/>
            <w:shd w:val="clear" w:color="auto" w:fill="FFFFFF"/>
            <w:tcMar>
              <w:top w:w="90" w:type="dxa"/>
              <w:left w:w="110" w:type="dxa"/>
              <w:bottom w:w="90" w:type="dxa"/>
              <w:right w:w="110" w:type="dxa"/>
            </w:tcMar>
            <w:vAlign w:val="center"/>
          </w:tcPr>
          <w:p w14:paraId="01CAC08D" w14:textId="77777777" w:rsidR="006D19E8" w:rsidRDefault="00475423">
            <w:pPr>
              <w:spacing w:after="0"/>
            </w:pPr>
            <w:r>
              <w:rPr>
                <w:sz w:val="18"/>
              </w:rPr>
              <w:t xml:space="preserve">Obscell Privacy SDK with an </w:t>
            </w:r>
            <w:r>
              <w:rPr>
                <w:sz w:val="18"/>
              </w:rPr>
              <w:t>injected CCC Client and operation-scoped Signer</w:t>
            </w:r>
          </w:p>
        </w:tc>
      </w:tr>
      <w:tr w:rsidR="006D19E8" w14:paraId="70814A0B" w14:textId="77777777">
        <w:trPr>
          <w:cantSplit/>
          <w:jc w:val="center"/>
        </w:trPr>
        <w:tc>
          <w:tcPr>
            <w:tcW w:w="4933" w:type="dxa"/>
            <w:shd w:val="clear" w:color="auto" w:fill="F2F5F3"/>
            <w:tcMar>
              <w:top w:w="90" w:type="dxa"/>
              <w:left w:w="110" w:type="dxa"/>
              <w:bottom w:w="90" w:type="dxa"/>
              <w:right w:w="110" w:type="dxa"/>
            </w:tcMar>
            <w:vAlign w:val="center"/>
          </w:tcPr>
          <w:p w14:paraId="527318DE" w14:textId="77777777" w:rsidR="006D19E8" w:rsidRDefault="00475423">
            <w:pPr>
              <w:spacing w:after="0"/>
            </w:pPr>
            <w:r>
              <w:rPr>
                <w:b/>
                <w:sz w:val="18"/>
              </w:rPr>
              <w:t>Primary acceptance outcome</w:t>
            </w:r>
          </w:p>
        </w:tc>
        <w:tc>
          <w:tcPr>
            <w:tcW w:w="4933" w:type="dxa"/>
            <w:shd w:val="clear" w:color="auto" w:fill="F2F5F3"/>
            <w:tcMar>
              <w:top w:w="90" w:type="dxa"/>
              <w:left w:w="110" w:type="dxa"/>
              <w:bottom w:w="90" w:type="dxa"/>
              <w:right w:w="110" w:type="dxa"/>
            </w:tcMar>
            <w:vAlign w:val="center"/>
          </w:tcPr>
          <w:p w14:paraId="248DD717" w14:textId="77777777" w:rsidR="006D19E8" w:rsidRDefault="00475423">
            <w:pPr>
              <w:spacing w:after="0"/>
            </w:pPr>
            <w:r>
              <w:rPr>
                <w:sz w:val="18"/>
              </w:rPr>
              <w:t>Real 100 CT staging, acceptance, proof, withdrawal, recipient CT, and recipient subsequent spend on Pudge</w:t>
            </w:r>
          </w:p>
        </w:tc>
      </w:tr>
    </w:tbl>
    <w:p w14:paraId="2B028D25" w14:textId="77777777" w:rsidR="006D19E8" w:rsidRDefault="006D19E8">
      <w:pPr>
        <w:spacing w:after="0"/>
      </w:pPr>
    </w:p>
    <w:p w14:paraId="1BED95BE" w14:textId="77777777" w:rsidR="006D19E8" w:rsidRDefault="00475423">
      <w:r>
        <w:t xml:space="preserve">The application keeps ownership of its CCC Client, wallet </w:t>
      </w:r>
      <w:r>
        <w:t>connector, signer, transaction submission infrastructure, and UI. The completed target boundary assigns privacy-specific notes, proofs, protocol validation, chain-state synchronization, and privacy transaction planning to Obscell. An application must explicitly opt into Obscell; installing CCC alone does not make an application private.</w:t>
      </w:r>
    </w:p>
    <w:tbl>
      <w:tblPr>
        <w:tblW w:w="0" w:type="auto"/>
        <w:jc w:val="center"/>
        <w:tblBorders>
          <w:top w:val="single" w:sz="6" w:space="0" w:color="D6CDEE"/>
          <w:left w:val="single" w:sz="6" w:space="0" w:color="D6CDEE"/>
          <w:bottom w:val="single" w:sz="6" w:space="0" w:color="D6CDEE"/>
          <w:right w:val="single" w:sz="6" w:space="0" w:color="D6CDEE"/>
          <w:insideH w:val="single" w:sz="6" w:space="0" w:color="D6CDEE"/>
          <w:insideV w:val="single" w:sz="6" w:space="0" w:color="D6CDEE"/>
        </w:tblBorders>
        <w:tblLook w:val="04A0" w:firstRow="1" w:lastRow="0" w:firstColumn="1" w:lastColumn="0" w:noHBand="0" w:noVBand="1"/>
      </w:tblPr>
      <w:tblGrid>
        <w:gridCol w:w="9866"/>
      </w:tblGrid>
      <w:tr w:rsidR="006D19E8" w14:paraId="159DD3DF" w14:textId="77777777">
        <w:trPr>
          <w:jc w:val="center"/>
        </w:trPr>
        <w:tc>
          <w:tcPr>
            <w:tcW w:w="9866" w:type="dxa"/>
            <w:shd w:val="clear" w:color="auto" w:fill="F5F3FA"/>
            <w:tcMar>
              <w:top w:w="130" w:type="dxa"/>
              <w:left w:w="160" w:type="dxa"/>
              <w:bottom w:w="130" w:type="dxa"/>
              <w:right w:w="160" w:type="dxa"/>
            </w:tcMar>
          </w:tcPr>
          <w:p w14:paraId="04965093" w14:textId="77777777" w:rsidR="006D19E8" w:rsidRDefault="00475423">
            <w:pPr>
              <w:spacing w:after="0"/>
            </w:pPr>
            <w:r>
              <w:rPr>
                <w:rFonts w:ascii="Consolas" w:hAnsi="Consolas"/>
                <w:sz w:val="16"/>
              </w:rPr>
              <w:t>Existing CKB Application</w:t>
            </w:r>
            <w:r>
              <w:rPr>
                <w:rFonts w:ascii="Consolas" w:hAnsi="Consolas"/>
                <w:sz w:val="16"/>
              </w:rPr>
              <w:br/>
              <w:t xml:space="preserve">        |</w:t>
            </w:r>
            <w:r>
              <w:rPr>
                <w:rFonts w:ascii="Consolas" w:hAnsi="Consolas"/>
                <w:sz w:val="16"/>
              </w:rPr>
              <w:br/>
              <w:t xml:space="preserve">        | existing CCC Client + operation-scoped Signer</w:t>
            </w:r>
            <w:r>
              <w:rPr>
                <w:rFonts w:ascii="Consolas" w:hAnsi="Consolas"/>
                <w:sz w:val="16"/>
              </w:rPr>
              <w:br/>
              <w:t xml:space="preserve">        v</w:t>
            </w:r>
            <w:r>
              <w:rPr>
                <w:rFonts w:ascii="Consolas" w:hAnsi="Consolas"/>
                <w:sz w:val="16"/>
              </w:rPr>
              <w:br/>
              <w:t>Obscell Privacy SDK</w:t>
            </w:r>
            <w:r>
              <w:rPr>
                <w:rFonts w:ascii="Consolas" w:hAnsi="Consolas"/>
                <w:sz w:val="16"/>
              </w:rPr>
              <w:br/>
              <w:t xml:space="preserve">        |</w:t>
            </w:r>
            <w:r>
              <w:rPr>
                <w:rFonts w:ascii="Consolas" w:hAnsi="Consolas"/>
                <w:sz w:val="16"/>
              </w:rPr>
              <w:br/>
              <w:t xml:space="preserve">        v</w:t>
            </w:r>
            <w:r>
              <w:rPr>
                <w:rFonts w:ascii="Consolas" w:hAnsi="Consolas"/>
                <w:sz w:val="16"/>
              </w:rPr>
              <w:br/>
              <w:t>Corrected fixed-denomination V1</w:t>
            </w:r>
            <w:r>
              <w:rPr>
                <w:rFonts w:ascii="Consolas" w:hAnsi="Consolas"/>
                <w:sz w:val="16"/>
              </w:rPr>
              <w:br/>
              <w:t xml:space="preserve">        |</w:t>
            </w:r>
            <w:r>
              <w:rPr>
                <w:rFonts w:ascii="Consolas" w:hAnsi="Consolas"/>
                <w:sz w:val="16"/>
              </w:rPr>
              <w:br/>
              <w:t xml:space="preserve">        v</w:t>
            </w:r>
            <w:r>
              <w:rPr>
                <w:rFonts w:ascii="Consolas" w:hAnsi="Consolas"/>
                <w:sz w:val="16"/>
              </w:rPr>
              <w:br/>
              <w:t>CKB Pudge testnet</w:t>
            </w:r>
          </w:p>
        </w:tc>
      </w:tr>
    </w:tbl>
    <w:p w14:paraId="62D5DBE4" w14:textId="77777777" w:rsidR="006D19E8" w:rsidRDefault="006D19E8">
      <w:pPr>
        <w:spacing w:after="0"/>
      </w:pPr>
    </w:p>
    <w:p w14:paraId="4161976A" w14:textId="77777777" w:rsidR="006D19E8" w:rsidRDefault="00475423">
      <w:pPr>
        <w:pStyle w:val="Heading1"/>
        <w:pageBreakBefore/>
      </w:pPr>
      <w:bookmarkStart w:id="3" w:name="_Toc239529683"/>
      <w:r>
        <w:rPr>
          <w:b w:val="0"/>
        </w:rPr>
        <w:lastRenderedPageBreak/>
        <w:t>3. Project Introduction</w:t>
      </w:r>
      <w:bookmarkEnd w:id="3"/>
    </w:p>
    <w:p w14:paraId="57FA9253" w14:textId="77777777" w:rsidR="006D19E8" w:rsidRDefault="00475423">
      <w:pPr>
        <w:pStyle w:val="Heading2"/>
      </w:pPr>
      <w:bookmarkStart w:id="4" w:name="_Toc239529684"/>
      <w:r>
        <w:rPr>
          <w:b w:val="0"/>
        </w:rPr>
        <w:t>3.1 The problem I am solving</w:t>
      </w:r>
      <w:bookmarkEnd w:id="4"/>
    </w:p>
    <w:p w14:paraId="42CC6BAB" w14:textId="77777777" w:rsidR="006D19E8" w:rsidRDefault="00475423">
      <w:r>
        <w:t>CKB applications can already use CCC for chain connectivity, transaction construction, wallet connection, and signing. Privacy adds a separate set of difficult responsibilities: local secret and note management, canonical cryptographic encoding, commitment and Merkle state, nullifier replay protection, proof generation and verification, CKB state transitions, asset conservation, recovery, relaying, and reorganization handling. Requiring each application to design these pieces independently raises both integ</w:t>
      </w:r>
      <w:r>
        <w:t>ration cost and security risk.</w:t>
      </w:r>
    </w:p>
    <w:p w14:paraId="374B6014" w14:textId="77777777" w:rsidR="006D19E8" w:rsidRDefault="00475423">
      <w:r>
        <w:t xml:space="preserve">I am building Obscell so an existing CCC application can add a narrow, explicit privacy capability through one reusable boundary. Each V1 pool supports exactly </w:t>
      </w:r>
      <w:r>
        <w:rPr>
          <w:b/>
        </w:rPr>
        <w:t>one configured CT asset and one fixed denomination</w:t>
      </w:r>
      <w:r>
        <w:t>. This grant's Pudge acceptance deployment contains one pool configured for a 100 CT display amount; additional asset/denomination pools and all cross-asset operations are outside the funded scope. This keeps the first deployment reviewable while serving realistic payment, wallet, merchant, DeFi-interface, and sensitive-balance use cases.</w:t>
      </w:r>
    </w:p>
    <w:p w14:paraId="61B1BAC0" w14:textId="77777777" w:rsidR="006D19E8" w:rsidRDefault="00475423">
      <w:r>
        <w:t>Obscell does not automatically make an existing application private. Privacy requires new local state, proving, note recovery, and protocol-specific transactions, so the host application must opt in deliberately and communicate the remaining metadata and trust assumptions to users.</w:t>
      </w:r>
    </w:p>
    <w:p w14:paraId="7A564FA2" w14:textId="77777777" w:rsidR="006D19E8" w:rsidRDefault="00475423">
      <w:pPr>
        <w:pStyle w:val="Heading2"/>
      </w:pPr>
      <w:bookmarkStart w:id="5" w:name="_Toc239529685"/>
      <w:r>
        <w:rPr>
          <w:b w:val="0"/>
        </w:rPr>
        <w:t>3.2 Why CKB</w:t>
      </w:r>
      <w:bookmarkEnd w:id="5"/>
    </w:p>
    <w:p w14:paraId="5C39EBAB" w14:textId="77777777" w:rsidR="006D19E8" w:rsidRDefault="00475423">
      <w:r>
        <w:t>CKB's Cell model is a direct fit for this design. I can represent a pool as a uniquely identified state cell, bind it to a sibling Vault cell, consume both in one transaction, and require scripts to validate the complete successor transition. This makes the chain, rather than a coordinator database, authoritative for the accepted root, nullifier state, asset identity, and Vault accounting. CKB input conflicts also provide a natural stale-state and competing-coordinator boundary around a singleton PoolState/</w:t>
      </w:r>
      <w:r>
        <w:t>Vault pair.</w:t>
      </w:r>
    </w:p>
    <w:p w14:paraId="3512D5AA" w14:textId="77777777" w:rsidR="006D19E8" w:rsidRDefault="00475423">
      <w:r>
        <w:t>The corrected design uses:</w:t>
      </w:r>
    </w:p>
    <w:p w14:paraId="2E9BACBB" w14:textId="77777777" w:rsidR="006D19E8" w:rsidRDefault="00475423">
      <w:pPr>
        <w:pStyle w:val="ListBullet"/>
      </w:pPr>
      <w:r>
        <w:t xml:space="preserve">a Type-ID-backed </w:t>
      </w:r>
      <w:r>
        <w:rPr>
          <w:rFonts w:ascii="Consolas" w:hAnsi="Consolas"/>
          <w:color w:val="654AB6"/>
        </w:rPr>
        <w:t>PoolStateCell</w:t>
      </w:r>
      <w:r>
        <w:t xml:space="preserve"> for immutable pool configuration, sequence, Merkle state/root history, nullifier state commitment, and accounting;</w:t>
      </w:r>
    </w:p>
    <w:p w14:paraId="253E50D6" w14:textId="77777777" w:rsidR="006D19E8" w:rsidRDefault="00475423">
      <w:pPr>
        <w:pStyle w:val="ListBullet"/>
      </w:pPr>
      <w:r>
        <w:t xml:space="preserve">a sibling </w:t>
      </w:r>
      <w:r>
        <w:rPr>
          <w:rFonts w:ascii="Consolas" w:hAnsi="Consolas"/>
          <w:color w:val="654AB6"/>
        </w:rPr>
        <w:t>VaultCell</w:t>
      </w:r>
      <w:r>
        <w:t xml:space="preserve"> for the exact supported CT asset and value-conservation relationship;</w:t>
      </w:r>
    </w:p>
    <w:p w14:paraId="62AFDF7B" w14:textId="77777777" w:rsidR="006D19E8" w:rsidRDefault="00475423">
      <w:pPr>
        <w:pStyle w:val="ListBullet"/>
      </w:pPr>
      <w:r>
        <w:t xml:space="preserve">a user-funded </w:t>
      </w:r>
      <w:r>
        <w:rPr>
          <w:rFonts w:ascii="Consolas" w:hAnsi="Consolas"/>
          <w:color w:val="654AB6"/>
        </w:rPr>
        <w:t>StagingDepositCell</w:t>
      </w:r>
      <w:r>
        <w:t xml:space="preserve"> with an acceptance path and a time-locked refund path;</w:t>
      </w:r>
    </w:p>
    <w:p w14:paraId="101D654D" w14:textId="77777777" w:rsidR="006D19E8" w:rsidRDefault="00475423">
      <w:pPr>
        <w:pStyle w:val="ListBullet"/>
      </w:pPr>
      <w:r>
        <w:t>a withdrawal proof bound to pool, asset, denomination/value, root, nullifier, recipient, protected action, and authorization context; and</w:t>
      </w:r>
    </w:p>
    <w:p w14:paraId="52C3F8DD" w14:textId="77777777" w:rsidR="006D19E8" w:rsidRDefault="00475423">
      <w:pPr>
        <w:pStyle w:val="ListBullet"/>
      </w:pPr>
      <w:r>
        <w:t>CCC-native client, signer, transaction, and capacity boundaries so applications retain their existing wallet infrastructure.</w:t>
      </w:r>
    </w:p>
    <w:p w14:paraId="432F1179" w14:textId="77777777" w:rsidR="006D19E8" w:rsidRDefault="00475423">
      <w:pPr>
        <w:pStyle w:val="Heading2"/>
      </w:pPr>
      <w:bookmarkStart w:id="6" w:name="_Toc239529686"/>
      <w:r>
        <w:rPr>
          <w:b w:val="0"/>
        </w:rPr>
        <w:t>3.3 Product fit and realistic demand</w:t>
      </w:r>
      <w:bookmarkEnd w:id="6"/>
    </w:p>
    <w:p w14:paraId="7FBE2AF7" w14:textId="77777777" w:rsidR="006D19E8" w:rsidRDefault="00475423">
      <w:r>
        <w:t xml:space="preserve">Potential consumers include payment applications, wallets, merchant checkouts, CKB DeFi interfaces, and applications that expose sensitive balances. I am </w:t>
      </w:r>
      <w:r>
        <w:t>not promising to implement every consumer under this grant. The grant will demonstrate reuse with two bounded applications: the Obscell reference application and a separate payment example that imports the public SDK boundary without importing the reference app.</w:t>
      </w:r>
    </w:p>
    <w:p w14:paraId="3D834808" w14:textId="77777777" w:rsidR="006D19E8" w:rsidRDefault="00475423">
      <w:r>
        <w:t xml:space="preserve">The value is developer leverage. A consuming application should not have to reimplement Merkle paths, nullifiers, proof serialization, pool state validation, or privacy-specific transaction rules. It should be able to retain CCC and explicitly add </w:t>
      </w:r>
      <w:r>
        <w:rPr>
          <w:rFonts w:ascii="Consolas" w:hAnsi="Consolas"/>
          <w:color w:val="654AB6"/>
          <w:sz w:val="18"/>
        </w:rPr>
        <w:t>PrivacyClient</w:t>
      </w:r>
      <w:r>
        <w:t xml:space="preserve"> where privacy is needed.</w:t>
      </w:r>
    </w:p>
    <w:p w14:paraId="706F2FF2" w14:textId="77777777" w:rsidR="006D19E8" w:rsidRDefault="00475423">
      <w:pPr>
        <w:pStyle w:val="Heading2"/>
      </w:pPr>
      <w:bookmarkStart w:id="7" w:name="_Toc239529687"/>
      <w:r>
        <w:rPr>
          <w:b w:val="0"/>
        </w:rPr>
        <w:t>3.4 Why now</w:t>
      </w:r>
      <w:bookmarkEnd w:id="7"/>
    </w:p>
    <w:p w14:paraId="748F5D55" w14:textId="77777777" w:rsidR="006D19E8" w:rsidRDefault="00475423">
      <w:r>
        <w:t>I have already invested in the original Obscell prototype and then performed an internal design review of its weaknesses. The prototype demonstrated useful mechanics, but its coordinator-held commitment set was not an authoritative on-chain root, its proof was not fully bound to the actual CT payout, and its registry, Vault, and payout did not form one atomic transition. The current repository now contains a versioned corrected-V1 foundation that fails closed where those consensus rules are unfinished. This</w:t>
      </w:r>
      <w:r>
        <w:t xml:space="preserve"> makes the remaining work identifiable, testable, and suitable for a bounded four-month grant.</w:t>
      </w:r>
    </w:p>
    <w:p w14:paraId="3AFC80FD" w14:textId="77777777" w:rsidR="006D19E8" w:rsidRDefault="00475423">
      <w:pPr>
        <w:pStyle w:val="Heading1"/>
      </w:pPr>
      <w:bookmarkStart w:id="8" w:name="_Toc239529688"/>
      <w:r>
        <w:rPr>
          <w:b w:val="0"/>
        </w:rPr>
        <w:lastRenderedPageBreak/>
        <w:t>4. Team &amp; Roles</w:t>
      </w:r>
      <w:bookmarkEnd w:id="8"/>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ook w:val="04A0" w:firstRow="1" w:lastRow="0" w:firstColumn="1" w:lastColumn="0" w:noHBand="0" w:noVBand="1"/>
      </w:tblPr>
      <w:tblGrid>
        <w:gridCol w:w="3289"/>
        <w:gridCol w:w="3289"/>
        <w:gridCol w:w="3289"/>
      </w:tblGrid>
      <w:tr w:rsidR="006D19E8" w14:paraId="682353F4" w14:textId="77777777">
        <w:trPr>
          <w:cantSplit/>
          <w:tblHeader/>
          <w:jc w:val="center"/>
        </w:trPr>
        <w:tc>
          <w:tcPr>
            <w:tcW w:w="3289" w:type="dxa"/>
            <w:shd w:val="clear" w:color="auto" w:fill="15483A"/>
            <w:tcMar>
              <w:top w:w="90" w:type="dxa"/>
              <w:left w:w="110" w:type="dxa"/>
              <w:bottom w:w="90" w:type="dxa"/>
              <w:right w:w="110" w:type="dxa"/>
            </w:tcMar>
            <w:vAlign w:val="center"/>
          </w:tcPr>
          <w:p w14:paraId="03ED2E2C" w14:textId="77777777" w:rsidR="006D19E8" w:rsidRDefault="00475423">
            <w:pPr>
              <w:spacing w:after="0"/>
            </w:pPr>
            <w:r>
              <w:rPr>
                <w:b/>
                <w:color w:val="FFFFFF"/>
                <w:sz w:val="17"/>
              </w:rPr>
              <w:t>Name / handle</w:t>
            </w:r>
          </w:p>
        </w:tc>
        <w:tc>
          <w:tcPr>
            <w:tcW w:w="3289" w:type="dxa"/>
            <w:shd w:val="clear" w:color="auto" w:fill="15483A"/>
            <w:tcMar>
              <w:top w:w="90" w:type="dxa"/>
              <w:left w:w="110" w:type="dxa"/>
              <w:bottom w:w="90" w:type="dxa"/>
              <w:right w:w="110" w:type="dxa"/>
            </w:tcMar>
            <w:vAlign w:val="center"/>
          </w:tcPr>
          <w:p w14:paraId="3D1113AB" w14:textId="77777777" w:rsidR="006D19E8" w:rsidRDefault="00475423">
            <w:pPr>
              <w:spacing w:after="0"/>
            </w:pPr>
            <w:r>
              <w:rPr>
                <w:b/>
                <w:color w:val="FFFFFF"/>
                <w:sz w:val="17"/>
              </w:rPr>
              <w:t>Role</w:t>
            </w:r>
          </w:p>
        </w:tc>
        <w:tc>
          <w:tcPr>
            <w:tcW w:w="3289" w:type="dxa"/>
            <w:shd w:val="clear" w:color="auto" w:fill="15483A"/>
            <w:tcMar>
              <w:top w:w="90" w:type="dxa"/>
              <w:left w:w="110" w:type="dxa"/>
              <w:bottom w:w="90" w:type="dxa"/>
              <w:right w:w="110" w:type="dxa"/>
            </w:tcMar>
            <w:vAlign w:val="center"/>
          </w:tcPr>
          <w:p w14:paraId="532C5E1D" w14:textId="77777777" w:rsidR="006D19E8" w:rsidRDefault="00475423">
            <w:pPr>
              <w:spacing w:after="0"/>
            </w:pPr>
            <w:r>
              <w:rPr>
                <w:b/>
                <w:color w:val="FFFFFF"/>
                <w:sz w:val="17"/>
              </w:rPr>
              <w:t>Relevant background and responsibility</w:t>
            </w:r>
          </w:p>
        </w:tc>
      </w:tr>
      <w:tr w:rsidR="006D19E8" w14:paraId="12AC724E" w14:textId="77777777">
        <w:trPr>
          <w:cantSplit/>
          <w:jc w:val="center"/>
        </w:trPr>
        <w:tc>
          <w:tcPr>
            <w:tcW w:w="3289" w:type="dxa"/>
            <w:shd w:val="clear" w:color="auto" w:fill="FFFFFF"/>
            <w:tcMar>
              <w:top w:w="90" w:type="dxa"/>
              <w:left w:w="110" w:type="dxa"/>
              <w:bottom w:w="90" w:type="dxa"/>
              <w:right w:w="110" w:type="dxa"/>
            </w:tcMar>
            <w:vAlign w:val="center"/>
          </w:tcPr>
          <w:p w14:paraId="2E58942E" w14:textId="77777777" w:rsidR="006D19E8" w:rsidRDefault="00475423">
            <w:pPr>
              <w:spacing w:after="0"/>
            </w:pPr>
            <w:r>
              <w:rPr>
                <w:b/>
                <w:sz w:val="17"/>
              </w:rPr>
              <w:t xml:space="preserve">Williams Oluwagbemi </w:t>
            </w:r>
            <w:r>
              <w:rPr>
                <w:b/>
                <w:sz w:val="17"/>
              </w:rPr>
              <w:t>Akinwamide / `willy264`</w:t>
            </w:r>
          </w:p>
        </w:tc>
        <w:tc>
          <w:tcPr>
            <w:tcW w:w="3289" w:type="dxa"/>
            <w:shd w:val="clear" w:color="auto" w:fill="FFFFFF"/>
            <w:tcMar>
              <w:top w:w="90" w:type="dxa"/>
              <w:left w:w="110" w:type="dxa"/>
              <w:bottom w:w="90" w:type="dxa"/>
              <w:right w:w="110" w:type="dxa"/>
            </w:tcMar>
            <w:vAlign w:val="center"/>
          </w:tcPr>
          <w:p w14:paraId="173968B4" w14:textId="77777777" w:rsidR="006D19E8" w:rsidRDefault="00475423">
            <w:pPr>
              <w:spacing w:after="0"/>
            </w:pPr>
            <w:r>
              <w:rPr>
                <w:sz w:val="17"/>
              </w:rPr>
              <w:t>Lead developer and project owner</w:t>
            </w:r>
          </w:p>
        </w:tc>
        <w:tc>
          <w:tcPr>
            <w:tcW w:w="3289" w:type="dxa"/>
            <w:shd w:val="clear" w:color="auto" w:fill="FFFFFF"/>
            <w:tcMar>
              <w:top w:w="90" w:type="dxa"/>
              <w:left w:w="110" w:type="dxa"/>
              <w:bottom w:w="90" w:type="dxa"/>
              <w:right w:w="110" w:type="dxa"/>
            </w:tcMar>
            <w:vAlign w:val="center"/>
          </w:tcPr>
          <w:p w14:paraId="10727984" w14:textId="77777777" w:rsidR="006D19E8" w:rsidRDefault="00475423">
            <w:pPr>
              <w:spacing w:after="0"/>
            </w:pPr>
            <w:r>
              <w:rPr>
                <w:sz w:val="17"/>
              </w:rPr>
              <w:t>Computer Engineering undergraduate and software/frontend engineer with React, TypeScript, Rust/CKB experimentation, Web3 development, prior Obscell implementation work, and CCC integration research. I am responsible for architecture, protocol and SDK implementation, CKB integration, testing, evidence, documentation, and release coordination.</w:t>
            </w:r>
          </w:p>
        </w:tc>
      </w:tr>
    </w:tbl>
    <w:p w14:paraId="7CA9DA65" w14:textId="77777777" w:rsidR="006D19E8" w:rsidRDefault="006D19E8">
      <w:pPr>
        <w:spacing w:after="0"/>
      </w:pPr>
    </w:p>
    <w:p w14:paraId="1B2C6083" w14:textId="77777777" w:rsidR="006D19E8" w:rsidRDefault="00475423">
      <w:pPr>
        <w:pStyle w:val="ListBullet"/>
      </w:pPr>
      <w:r>
        <w:t xml:space="preserve">GitHub: </w:t>
      </w:r>
      <w:hyperlink r:id="rId8">
        <w:r>
          <w:rPr>
            <w:color w:val="654AB6"/>
            <w:u w:val="single"/>
          </w:rPr>
          <w:t>willy264</w:t>
        </w:r>
      </w:hyperlink>
    </w:p>
    <w:p w14:paraId="107F32F9" w14:textId="77777777" w:rsidR="006D19E8" w:rsidRDefault="00475423">
      <w:pPr>
        <w:pStyle w:val="ListBullet"/>
      </w:pPr>
      <w:r>
        <w:t xml:space="preserve">Repository: </w:t>
      </w:r>
      <w:hyperlink r:id="rId9">
        <w:r>
          <w:rPr>
            <w:color w:val="654AB6"/>
            <w:u w:val="single"/>
          </w:rPr>
          <w:t>willy264/ckb-privacy-mixer</w:t>
        </w:r>
      </w:hyperlink>
    </w:p>
    <w:p w14:paraId="7AD32277" w14:textId="77777777" w:rsidR="006D19E8" w:rsidRDefault="00475423">
      <w:r>
        <w:t>I am building on CKB because its stateful Cell transitions let the protocol make PoolState, Vault custody, and one-time withdrawal enforcement independently inspectable on chain. This proposal does not claim prior DAO funding or a prior independent audit.</w:t>
      </w:r>
    </w:p>
    <w:p w14:paraId="10DE2F49" w14:textId="77777777" w:rsidR="006D19E8" w:rsidRDefault="00475423">
      <w:pPr>
        <w:pStyle w:val="Heading3"/>
      </w:pPr>
      <w:r>
        <w:rPr>
          <w:b w:val="0"/>
        </w:rPr>
        <w:t>Reviewer procurement status</w:t>
      </w:r>
    </w:p>
    <w:p w14:paraId="36C8C755" w14:textId="77777777" w:rsidR="006D19E8" w:rsidRDefault="00475423">
      <w:r>
        <w:t xml:space="preserve">No external reviewer has been selected and no quote has been obtained as of this draft. The </w:t>
      </w:r>
      <w:r>
        <w:rPr>
          <w:b/>
        </w:rPr>
        <w:t>$2,500 review allocation is a budget cap, not a quoted price</w:t>
      </w:r>
      <w:r>
        <w:t>. I will solicit a qualified independent reviewer in Month 1, disclose the selected reviewer, agreed scope, price, conflicts, expected report, and severity scale before engagement, and keep implementation responsibility separate from review. The review target is the frozen V1 circuit, encodings, CT boundary, scripts, and critical state transitions. Every finding will receive a published disposition; unresolved critical or high-severity findings blo</w:t>
      </w:r>
      <w:r>
        <w:t>ck the Pudge release claim.</w:t>
      </w:r>
    </w:p>
    <w:p w14:paraId="4F93CA1D" w14:textId="77777777" w:rsidR="006D19E8" w:rsidRDefault="00475423">
      <w:pPr>
        <w:pStyle w:val="Heading1"/>
        <w:pageBreakBefore/>
      </w:pPr>
      <w:bookmarkStart w:id="9" w:name="_Toc239529689"/>
      <w:r>
        <w:rPr>
          <w:b w:val="0"/>
        </w:rPr>
        <w:lastRenderedPageBreak/>
        <w:t>5. Current Status</w:t>
      </w:r>
      <w:bookmarkEnd w:id="9"/>
    </w:p>
    <w:p w14:paraId="73BDAA40" w14:textId="77777777" w:rsidR="006D19E8" w:rsidRDefault="00475423">
      <w:pPr>
        <w:pStyle w:val="Heading2"/>
      </w:pPr>
      <w:bookmarkStart w:id="10" w:name="_Toc239529690"/>
      <w:r>
        <w:rPr>
          <w:b w:val="0"/>
        </w:rPr>
        <w:t>5.1 Evidence boundary</w:t>
      </w:r>
      <w:bookmarkEnd w:id="10"/>
    </w:p>
    <w:p w14:paraId="4E3952C8" w14:textId="77777777" w:rsidR="006D19E8" w:rsidRDefault="00475423">
      <w:r>
        <w:t>I use four evidence labels throughout this proposal:</w:t>
      </w:r>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ook w:val="04A0" w:firstRow="1" w:lastRow="0" w:firstColumn="1" w:lastColumn="0" w:noHBand="0" w:noVBand="1"/>
      </w:tblPr>
      <w:tblGrid>
        <w:gridCol w:w="4933"/>
        <w:gridCol w:w="4933"/>
      </w:tblGrid>
      <w:tr w:rsidR="006D19E8" w14:paraId="0CCF8C9B" w14:textId="77777777">
        <w:trPr>
          <w:cantSplit/>
          <w:tblHeader/>
          <w:jc w:val="center"/>
        </w:trPr>
        <w:tc>
          <w:tcPr>
            <w:tcW w:w="4933" w:type="dxa"/>
            <w:shd w:val="clear" w:color="auto" w:fill="15483A"/>
            <w:tcMar>
              <w:top w:w="90" w:type="dxa"/>
              <w:left w:w="110" w:type="dxa"/>
              <w:bottom w:w="90" w:type="dxa"/>
              <w:right w:w="110" w:type="dxa"/>
            </w:tcMar>
            <w:vAlign w:val="center"/>
          </w:tcPr>
          <w:p w14:paraId="0829B47A" w14:textId="77777777" w:rsidR="006D19E8" w:rsidRDefault="00475423">
            <w:pPr>
              <w:spacing w:after="0"/>
            </w:pPr>
            <w:r>
              <w:rPr>
                <w:b/>
                <w:color w:val="FFFFFF"/>
                <w:sz w:val="18"/>
              </w:rPr>
              <w:t>Label</w:t>
            </w:r>
          </w:p>
        </w:tc>
        <w:tc>
          <w:tcPr>
            <w:tcW w:w="4933" w:type="dxa"/>
            <w:shd w:val="clear" w:color="auto" w:fill="15483A"/>
            <w:tcMar>
              <w:top w:w="90" w:type="dxa"/>
              <w:left w:w="110" w:type="dxa"/>
              <w:bottom w:w="90" w:type="dxa"/>
              <w:right w:w="110" w:type="dxa"/>
            </w:tcMar>
            <w:vAlign w:val="center"/>
          </w:tcPr>
          <w:p w14:paraId="42FD5C6D" w14:textId="77777777" w:rsidR="006D19E8" w:rsidRDefault="00475423">
            <w:pPr>
              <w:spacing w:after="0"/>
            </w:pPr>
            <w:r>
              <w:rPr>
                <w:b/>
                <w:color w:val="FFFFFF"/>
                <w:sz w:val="18"/>
              </w:rPr>
              <w:t>Meaning</w:t>
            </w:r>
          </w:p>
        </w:tc>
      </w:tr>
      <w:tr w:rsidR="006D19E8" w14:paraId="17F4BCA5" w14:textId="77777777">
        <w:trPr>
          <w:cantSplit/>
          <w:jc w:val="center"/>
        </w:trPr>
        <w:tc>
          <w:tcPr>
            <w:tcW w:w="4933" w:type="dxa"/>
            <w:shd w:val="clear" w:color="auto" w:fill="FFFFFF"/>
            <w:tcMar>
              <w:top w:w="90" w:type="dxa"/>
              <w:left w:w="110" w:type="dxa"/>
              <w:bottom w:w="90" w:type="dxa"/>
              <w:right w:w="110" w:type="dxa"/>
            </w:tcMar>
            <w:vAlign w:val="center"/>
          </w:tcPr>
          <w:p w14:paraId="1151C2F8" w14:textId="77777777" w:rsidR="006D19E8" w:rsidRDefault="00475423">
            <w:pPr>
              <w:spacing w:after="0"/>
            </w:pPr>
            <w:r>
              <w:rPr>
                <w:b/>
                <w:sz w:val="18"/>
              </w:rPr>
              <w:t>HISTORICAL</w:t>
            </w:r>
          </w:p>
        </w:tc>
        <w:tc>
          <w:tcPr>
            <w:tcW w:w="4933" w:type="dxa"/>
            <w:shd w:val="clear" w:color="auto" w:fill="FFFFFF"/>
            <w:tcMar>
              <w:top w:w="90" w:type="dxa"/>
              <w:left w:w="110" w:type="dxa"/>
              <w:bottom w:w="90" w:type="dxa"/>
              <w:right w:w="110" w:type="dxa"/>
            </w:tcMar>
            <w:vAlign w:val="center"/>
          </w:tcPr>
          <w:p w14:paraId="08B16177" w14:textId="77777777" w:rsidR="006D19E8" w:rsidRDefault="00475423">
            <w:pPr>
              <w:spacing w:after="0"/>
            </w:pPr>
            <w:r>
              <w:rPr>
                <w:sz w:val="18"/>
              </w:rPr>
              <w:t xml:space="preserve">Preserved earlier implementation that demonstrates prior work but is </w:t>
            </w:r>
            <w:r>
              <w:rPr>
                <w:sz w:val="18"/>
              </w:rPr>
              <w:t>not authoritative corrected V1</w:t>
            </w:r>
          </w:p>
        </w:tc>
      </w:tr>
      <w:tr w:rsidR="006D19E8" w14:paraId="69879799" w14:textId="77777777">
        <w:trPr>
          <w:cantSplit/>
          <w:jc w:val="center"/>
        </w:trPr>
        <w:tc>
          <w:tcPr>
            <w:tcW w:w="4933" w:type="dxa"/>
            <w:shd w:val="clear" w:color="auto" w:fill="F2F5F3"/>
            <w:tcMar>
              <w:top w:w="90" w:type="dxa"/>
              <w:left w:w="110" w:type="dxa"/>
              <w:bottom w:w="90" w:type="dxa"/>
              <w:right w:w="110" w:type="dxa"/>
            </w:tcMar>
            <w:vAlign w:val="center"/>
          </w:tcPr>
          <w:p w14:paraId="22F5B214" w14:textId="77777777" w:rsidR="006D19E8" w:rsidRDefault="00475423">
            <w:pPr>
              <w:spacing w:after="0"/>
            </w:pPr>
            <w:r>
              <w:rPr>
                <w:b/>
                <w:sz w:val="18"/>
              </w:rPr>
              <w:t>SIMULATION</w:t>
            </w:r>
          </w:p>
        </w:tc>
        <w:tc>
          <w:tcPr>
            <w:tcW w:w="4933" w:type="dxa"/>
            <w:shd w:val="clear" w:color="auto" w:fill="F2F5F3"/>
            <w:tcMar>
              <w:top w:w="90" w:type="dxa"/>
              <w:left w:w="110" w:type="dxa"/>
              <w:bottom w:w="90" w:type="dxa"/>
              <w:right w:w="110" w:type="dxa"/>
            </w:tcMar>
            <w:vAlign w:val="center"/>
          </w:tcPr>
          <w:p w14:paraId="46BD5C37" w14:textId="77777777" w:rsidR="006D19E8" w:rsidRDefault="00475423">
            <w:pPr>
              <w:spacing w:after="0"/>
            </w:pPr>
            <w:r>
              <w:rPr>
                <w:sz w:val="18"/>
              </w:rPr>
              <w:t>Deterministic UI or fixture behavior that demonstrates product/integration boundaries without chain settlement</w:t>
            </w:r>
          </w:p>
        </w:tc>
      </w:tr>
      <w:tr w:rsidR="006D19E8" w14:paraId="2997943C" w14:textId="77777777">
        <w:trPr>
          <w:cantSplit/>
          <w:jc w:val="center"/>
        </w:trPr>
        <w:tc>
          <w:tcPr>
            <w:tcW w:w="4933" w:type="dxa"/>
            <w:shd w:val="clear" w:color="auto" w:fill="FFFFFF"/>
            <w:tcMar>
              <w:top w:w="90" w:type="dxa"/>
              <w:left w:w="110" w:type="dxa"/>
              <w:bottom w:w="90" w:type="dxa"/>
              <w:right w:w="110" w:type="dxa"/>
            </w:tcMar>
            <w:vAlign w:val="center"/>
          </w:tcPr>
          <w:p w14:paraId="11CFBED2" w14:textId="77777777" w:rsidR="006D19E8" w:rsidRDefault="00475423">
            <w:pPr>
              <w:spacing w:after="0"/>
            </w:pPr>
            <w:r>
              <w:rPr>
                <w:b/>
                <w:sz w:val="18"/>
              </w:rPr>
              <w:t>LOCAL TEST</w:t>
            </w:r>
          </w:p>
        </w:tc>
        <w:tc>
          <w:tcPr>
            <w:tcW w:w="4933" w:type="dxa"/>
            <w:shd w:val="clear" w:color="auto" w:fill="FFFFFF"/>
            <w:tcMar>
              <w:top w:w="90" w:type="dxa"/>
              <w:left w:w="110" w:type="dxa"/>
              <w:bottom w:w="90" w:type="dxa"/>
              <w:right w:w="110" w:type="dxa"/>
            </w:tcMar>
            <w:vAlign w:val="center"/>
          </w:tcPr>
          <w:p w14:paraId="69D849E4" w14:textId="77777777" w:rsidR="006D19E8" w:rsidRDefault="00475423">
            <w:pPr>
              <w:spacing w:after="0"/>
            </w:pPr>
            <w:r>
              <w:rPr>
                <w:sz w:val="18"/>
              </w:rPr>
              <w:t xml:space="preserve">Source behavior exercised locally; it does not establish deployment or external </w:t>
            </w:r>
            <w:r>
              <w:rPr>
                <w:sz w:val="18"/>
              </w:rPr>
              <w:t>review</w:t>
            </w:r>
          </w:p>
        </w:tc>
      </w:tr>
      <w:tr w:rsidR="006D19E8" w14:paraId="56A9B087" w14:textId="77777777">
        <w:trPr>
          <w:cantSplit/>
          <w:jc w:val="center"/>
        </w:trPr>
        <w:tc>
          <w:tcPr>
            <w:tcW w:w="4933" w:type="dxa"/>
            <w:shd w:val="clear" w:color="auto" w:fill="F2F5F3"/>
            <w:tcMar>
              <w:top w:w="90" w:type="dxa"/>
              <w:left w:w="110" w:type="dxa"/>
              <w:bottom w:w="90" w:type="dxa"/>
              <w:right w:w="110" w:type="dxa"/>
            </w:tcMar>
            <w:vAlign w:val="center"/>
          </w:tcPr>
          <w:p w14:paraId="371E848F" w14:textId="77777777" w:rsidR="006D19E8" w:rsidRDefault="00475423">
            <w:pPr>
              <w:spacing w:after="0"/>
            </w:pPr>
            <w:r>
              <w:rPr>
                <w:b/>
                <w:sz w:val="18"/>
              </w:rPr>
              <w:t>TESTNET EVIDENCE</w:t>
            </w:r>
          </w:p>
        </w:tc>
        <w:tc>
          <w:tcPr>
            <w:tcW w:w="4933" w:type="dxa"/>
            <w:shd w:val="clear" w:color="auto" w:fill="F2F5F3"/>
            <w:tcMar>
              <w:top w:w="90" w:type="dxa"/>
              <w:left w:w="110" w:type="dxa"/>
              <w:bottom w:w="90" w:type="dxa"/>
              <w:right w:w="110" w:type="dxa"/>
            </w:tcMar>
            <w:vAlign w:val="center"/>
          </w:tcPr>
          <w:p w14:paraId="28D035B9" w14:textId="77777777" w:rsidR="006D19E8" w:rsidRDefault="00475423">
            <w:pPr>
              <w:spacing w:after="0"/>
            </w:pPr>
            <w:r>
              <w:rPr>
                <w:sz w:val="18"/>
              </w:rPr>
              <w:t>Real CKB execution with transactions, cells, decoded transitions, confirmations, and reproducible commands</w:t>
            </w:r>
          </w:p>
        </w:tc>
      </w:tr>
    </w:tbl>
    <w:p w14:paraId="46E61F55" w14:textId="77777777" w:rsidR="006D19E8" w:rsidRDefault="006D19E8">
      <w:pPr>
        <w:spacing w:after="0"/>
      </w:pPr>
    </w:p>
    <w:p w14:paraId="054CD620" w14:textId="77777777" w:rsidR="006D19E8" w:rsidRDefault="00475423">
      <w:r>
        <w:t>No corrected-V1 testnet evidence exists today. Figure 5 is deliberately absent until the Pudge runbook passes.</w:t>
      </w:r>
    </w:p>
    <w:p w14:paraId="6FBF3FB8" w14:textId="77777777" w:rsidR="006D19E8" w:rsidRDefault="00475423">
      <w:pPr>
        <w:pStyle w:val="Heading2"/>
      </w:pPr>
      <w:bookmarkStart w:id="11" w:name="_Toc239529691"/>
      <w:r>
        <w:rPr>
          <w:b w:val="0"/>
        </w:rPr>
        <w:t xml:space="preserve">5.2 </w:t>
      </w:r>
      <w:r>
        <w:rPr>
          <w:b w:val="0"/>
        </w:rPr>
        <w:t>Current implementation matrix</w:t>
      </w:r>
      <w:bookmarkEnd w:id="11"/>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757"/>
        <w:gridCol w:w="1417"/>
        <w:gridCol w:w="2948"/>
        <w:gridCol w:w="3515"/>
      </w:tblGrid>
      <w:tr w:rsidR="006D19E8" w14:paraId="4D3A1414" w14:textId="77777777">
        <w:trPr>
          <w:cantSplit/>
          <w:tblHeader/>
          <w:jc w:val="center"/>
        </w:trPr>
        <w:tc>
          <w:tcPr>
            <w:tcW w:w="1757" w:type="dxa"/>
            <w:shd w:val="clear" w:color="auto" w:fill="15483A"/>
            <w:tcMar>
              <w:top w:w="70" w:type="dxa"/>
              <w:left w:w="75" w:type="dxa"/>
              <w:bottom w:w="70" w:type="dxa"/>
              <w:right w:w="75" w:type="dxa"/>
            </w:tcMar>
            <w:vAlign w:val="center"/>
          </w:tcPr>
          <w:p w14:paraId="16FC7B98" w14:textId="77777777" w:rsidR="006D19E8" w:rsidRDefault="00475423">
            <w:pPr>
              <w:spacing w:after="0"/>
            </w:pPr>
            <w:r>
              <w:rPr>
                <w:b/>
                <w:color w:val="FFFFFF"/>
                <w:sz w:val="16"/>
              </w:rPr>
              <w:t>Area</w:t>
            </w:r>
          </w:p>
        </w:tc>
        <w:tc>
          <w:tcPr>
            <w:tcW w:w="1417" w:type="dxa"/>
            <w:shd w:val="clear" w:color="auto" w:fill="15483A"/>
            <w:tcMar>
              <w:top w:w="70" w:type="dxa"/>
              <w:left w:w="75" w:type="dxa"/>
              <w:bottom w:w="70" w:type="dxa"/>
              <w:right w:w="75" w:type="dxa"/>
            </w:tcMar>
            <w:vAlign w:val="center"/>
          </w:tcPr>
          <w:p w14:paraId="6F1E3289" w14:textId="77777777" w:rsidR="006D19E8" w:rsidRDefault="00475423">
            <w:pPr>
              <w:spacing w:after="0"/>
            </w:pPr>
            <w:r>
              <w:rPr>
                <w:b/>
                <w:color w:val="FFFFFF"/>
                <w:sz w:val="16"/>
              </w:rPr>
              <w:t>Current state</w:t>
            </w:r>
          </w:p>
        </w:tc>
        <w:tc>
          <w:tcPr>
            <w:tcW w:w="2948" w:type="dxa"/>
            <w:shd w:val="clear" w:color="auto" w:fill="15483A"/>
            <w:tcMar>
              <w:top w:w="70" w:type="dxa"/>
              <w:left w:w="75" w:type="dxa"/>
              <w:bottom w:w="70" w:type="dxa"/>
              <w:right w:w="75" w:type="dxa"/>
            </w:tcMar>
            <w:vAlign w:val="center"/>
          </w:tcPr>
          <w:p w14:paraId="74859413" w14:textId="77777777" w:rsidR="006D19E8" w:rsidRDefault="00475423">
            <w:pPr>
              <w:spacing w:after="0"/>
            </w:pPr>
            <w:r>
              <w:rPr>
                <w:b/>
                <w:color w:val="FFFFFF"/>
                <w:sz w:val="16"/>
              </w:rPr>
              <w:t>Evidence today</w:t>
            </w:r>
          </w:p>
        </w:tc>
        <w:tc>
          <w:tcPr>
            <w:tcW w:w="3515" w:type="dxa"/>
            <w:shd w:val="clear" w:color="auto" w:fill="15483A"/>
            <w:tcMar>
              <w:top w:w="70" w:type="dxa"/>
              <w:left w:w="75" w:type="dxa"/>
              <w:bottom w:w="70" w:type="dxa"/>
              <w:right w:w="75" w:type="dxa"/>
            </w:tcMar>
            <w:vAlign w:val="center"/>
          </w:tcPr>
          <w:p w14:paraId="438E82BB" w14:textId="77777777" w:rsidR="006D19E8" w:rsidRDefault="00475423">
            <w:pPr>
              <w:spacing w:after="0"/>
            </w:pPr>
            <w:r>
              <w:rPr>
                <w:b/>
                <w:color w:val="FFFFFF"/>
                <w:sz w:val="16"/>
              </w:rPr>
              <w:t>Grant-funded completion</w:t>
            </w:r>
          </w:p>
        </w:tc>
      </w:tr>
      <w:tr w:rsidR="006D19E8" w14:paraId="534B5C6B" w14:textId="77777777">
        <w:trPr>
          <w:cantSplit/>
          <w:jc w:val="center"/>
        </w:trPr>
        <w:tc>
          <w:tcPr>
            <w:tcW w:w="1757" w:type="dxa"/>
            <w:shd w:val="clear" w:color="auto" w:fill="FFFFFF"/>
            <w:tcMar>
              <w:top w:w="70" w:type="dxa"/>
              <w:left w:w="75" w:type="dxa"/>
              <w:bottom w:w="70" w:type="dxa"/>
              <w:right w:w="75" w:type="dxa"/>
            </w:tcMar>
            <w:vAlign w:val="center"/>
          </w:tcPr>
          <w:p w14:paraId="48211C6E" w14:textId="77777777" w:rsidR="006D19E8" w:rsidRDefault="00475423">
            <w:pPr>
              <w:spacing w:after="0"/>
            </w:pPr>
            <w:r>
              <w:rPr>
                <w:sz w:val="16"/>
              </w:rPr>
              <w:t>Legacy prototype (historically described as V1)</w:t>
            </w:r>
          </w:p>
        </w:tc>
        <w:tc>
          <w:tcPr>
            <w:tcW w:w="1417" w:type="dxa"/>
            <w:shd w:val="clear" w:color="auto" w:fill="FFFFFF"/>
            <w:tcMar>
              <w:top w:w="70" w:type="dxa"/>
              <w:left w:w="75" w:type="dxa"/>
              <w:bottom w:w="70" w:type="dxa"/>
              <w:right w:w="75" w:type="dxa"/>
            </w:tcMar>
            <w:vAlign w:val="center"/>
          </w:tcPr>
          <w:p w14:paraId="394C87A5" w14:textId="77777777" w:rsidR="006D19E8" w:rsidRDefault="00475423">
            <w:pPr>
              <w:spacing w:after="0"/>
            </w:pPr>
            <w:r>
              <w:rPr>
                <w:b/>
                <w:sz w:val="16"/>
              </w:rPr>
              <w:t>Existing / historical</w:t>
            </w:r>
          </w:p>
        </w:tc>
        <w:tc>
          <w:tcPr>
            <w:tcW w:w="2948" w:type="dxa"/>
            <w:shd w:val="clear" w:color="auto" w:fill="FFFFFF"/>
            <w:tcMar>
              <w:top w:w="70" w:type="dxa"/>
              <w:left w:w="75" w:type="dxa"/>
              <w:bottom w:w="70" w:type="dxa"/>
              <w:right w:w="75" w:type="dxa"/>
            </w:tcMar>
            <w:vAlign w:val="center"/>
          </w:tcPr>
          <w:p w14:paraId="47FC9D0F" w14:textId="77777777" w:rsidR="006D19E8" w:rsidRDefault="00475423">
            <w:pPr>
              <w:spacing w:after="0"/>
            </w:pPr>
            <w:hyperlink r:id="rId10">
              <w:r>
                <w:rPr>
                  <w:color w:val="654AB6"/>
                  <w:u w:val="single"/>
                </w:rPr>
                <w:t>`legacy-demo`</w:t>
              </w:r>
            </w:hyperlink>
            <w:r>
              <w:rPr>
                <w:sz w:val="16"/>
              </w:rPr>
              <w:t>, original circuit/contracts/services, Figure 1</w:t>
            </w:r>
          </w:p>
        </w:tc>
        <w:tc>
          <w:tcPr>
            <w:tcW w:w="3515" w:type="dxa"/>
            <w:shd w:val="clear" w:color="auto" w:fill="FFFFFF"/>
            <w:tcMar>
              <w:top w:w="70" w:type="dxa"/>
              <w:left w:w="75" w:type="dxa"/>
              <w:bottom w:w="70" w:type="dxa"/>
              <w:right w:w="75" w:type="dxa"/>
            </w:tcMar>
            <w:vAlign w:val="center"/>
          </w:tcPr>
          <w:p w14:paraId="4122134E" w14:textId="77777777" w:rsidR="006D19E8" w:rsidRDefault="00475423">
            <w:pPr>
              <w:spacing w:after="0"/>
            </w:pPr>
            <w:r>
              <w:rPr>
                <w:sz w:val="16"/>
              </w:rPr>
              <w:t>Preserve for comparison; do not migrate its state or identities</w:t>
            </w:r>
          </w:p>
        </w:tc>
      </w:tr>
      <w:tr w:rsidR="006D19E8" w14:paraId="64434273" w14:textId="77777777">
        <w:trPr>
          <w:cantSplit/>
          <w:jc w:val="center"/>
        </w:trPr>
        <w:tc>
          <w:tcPr>
            <w:tcW w:w="1757" w:type="dxa"/>
            <w:shd w:val="clear" w:color="auto" w:fill="F2F5F3"/>
            <w:tcMar>
              <w:top w:w="70" w:type="dxa"/>
              <w:left w:w="75" w:type="dxa"/>
              <w:bottom w:w="70" w:type="dxa"/>
              <w:right w:w="75" w:type="dxa"/>
            </w:tcMar>
            <w:vAlign w:val="center"/>
          </w:tcPr>
          <w:p w14:paraId="0D2560D9" w14:textId="77777777" w:rsidR="006D19E8" w:rsidRDefault="00475423">
            <w:pPr>
              <w:spacing w:after="0"/>
            </w:pPr>
            <w:r>
              <w:rPr>
                <w:sz w:val="16"/>
              </w:rPr>
              <w:t>Corrected withdrawal circuit</w:t>
            </w:r>
          </w:p>
        </w:tc>
        <w:tc>
          <w:tcPr>
            <w:tcW w:w="1417" w:type="dxa"/>
            <w:shd w:val="clear" w:color="auto" w:fill="F2F5F3"/>
            <w:tcMar>
              <w:top w:w="70" w:type="dxa"/>
              <w:left w:w="75" w:type="dxa"/>
              <w:bottom w:w="70" w:type="dxa"/>
              <w:right w:w="75" w:type="dxa"/>
            </w:tcMar>
            <w:vAlign w:val="center"/>
          </w:tcPr>
          <w:p w14:paraId="6E010E7D" w14:textId="77777777" w:rsidR="006D19E8" w:rsidRDefault="00475423">
            <w:pPr>
              <w:spacing w:after="0"/>
            </w:pPr>
            <w:r>
              <w:rPr>
                <w:b/>
                <w:sz w:val="16"/>
              </w:rPr>
              <w:t>Foundation / partial</w:t>
            </w:r>
          </w:p>
        </w:tc>
        <w:tc>
          <w:tcPr>
            <w:tcW w:w="2948" w:type="dxa"/>
            <w:shd w:val="clear" w:color="auto" w:fill="F2F5F3"/>
            <w:tcMar>
              <w:top w:w="70" w:type="dxa"/>
              <w:left w:w="75" w:type="dxa"/>
              <w:bottom w:w="70" w:type="dxa"/>
              <w:right w:w="75" w:type="dxa"/>
            </w:tcMar>
            <w:vAlign w:val="center"/>
          </w:tcPr>
          <w:p w14:paraId="3995D150" w14:textId="77777777" w:rsidR="006D19E8" w:rsidRDefault="00475423">
            <w:pPr>
              <w:spacing w:after="0"/>
            </w:pPr>
            <w:r>
              <w:rPr>
                <w:sz w:val="16"/>
              </w:rPr>
              <w:t>Nine-signal Circom source, witness/vector/mutation tests, one disposable 19,220-constraint sizing run</w:t>
            </w:r>
          </w:p>
        </w:tc>
        <w:tc>
          <w:tcPr>
            <w:tcW w:w="3515" w:type="dxa"/>
            <w:shd w:val="clear" w:color="auto" w:fill="F2F5F3"/>
            <w:tcMar>
              <w:top w:w="70" w:type="dxa"/>
              <w:left w:w="75" w:type="dxa"/>
              <w:bottom w:w="70" w:type="dxa"/>
              <w:right w:w="75" w:type="dxa"/>
            </w:tcMar>
            <w:vAlign w:val="center"/>
          </w:tcPr>
          <w:p w14:paraId="438BC64D" w14:textId="77777777" w:rsidR="006D19E8" w:rsidRDefault="00475423">
            <w:pPr>
              <w:spacing w:after="0"/>
            </w:pPr>
            <w:r>
              <w:rPr>
                <w:sz w:val="16"/>
              </w:rPr>
              <w:t>Reviewed statement, complete cross-language vectors, secure reproducible artifacts, on-chain verifier integration</w:t>
            </w:r>
          </w:p>
        </w:tc>
      </w:tr>
      <w:tr w:rsidR="006D19E8" w14:paraId="113FDEE6" w14:textId="77777777">
        <w:trPr>
          <w:cantSplit/>
          <w:jc w:val="center"/>
        </w:trPr>
        <w:tc>
          <w:tcPr>
            <w:tcW w:w="1757" w:type="dxa"/>
            <w:shd w:val="clear" w:color="auto" w:fill="FFFFFF"/>
            <w:tcMar>
              <w:top w:w="70" w:type="dxa"/>
              <w:left w:w="75" w:type="dxa"/>
              <w:bottom w:w="70" w:type="dxa"/>
              <w:right w:w="75" w:type="dxa"/>
            </w:tcMar>
            <w:vAlign w:val="center"/>
          </w:tcPr>
          <w:p w14:paraId="035924C0" w14:textId="77777777" w:rsidR="006D19E8" w:rsidRDefault="00475423">
            <w:pPr>
              <w:spacing w:after="0"/>
            </w:pPr>
            <w:r>
              <w:rPr>
                <w:sz w:val="16"/>
              </w:rPr>
              <w:t>PoolState</w:t>
            </w:r>
          </w:p>
        </w:tc>
        <w:tc>
          <w:tcPr>
            <w:tcW w:w="1417" w:type="dxa"/>
            <w:shd w:val="clear" w:color="auto" w:fill="FFFFFF"/>
            <w:tcMar>
              <w:top w:w="70" w:type="dxa"/>
              <w:left w:w="75" w:type="dxa"/>
              <w:bottom w:w="70" w:type="dxa"/>
              <w:right w:w="75" w:type="dxa"/>
            </w:tcMar>
            <w:vAlign w:val="center"/>
          </w:tcPr>
          <w:p w14:paraId="0DE38D9B" w14:textId="77777777" w:rsidR="006D19E8" w:rsidRDefault="00475423">
            <w:pPr>
              <w:spacing w:after="0"/>
            </w:pPr>
            <w:r>
              <w:rPr>
                <w:b/>
                <w:sz w:val="16"/>
              </w:rPr>
              <w:t>Fail-closed structural foundation</w:t>
            </w:r>
          </w:p>
        </w:tc>
        <w:tc>
          <w:tcPr>
            <w:tcW w:w="2948" w:type="dxa"/>
            <w:shd w:val="clear" w:color="auto" w:fill="FFFFFF"/>
            <w:tcMar>
              <w:top w:w="70" w:type="dxa"/>
              <w:left w:w="75" w:type="dxa"/>
              <w:bottom w:w="70" w:type="dxa"/>
              <w:right w:w="75" w:type="dxa"/>
            </w:tcMar>
            <w:vAlign w:val="center"/>
          </w:tcPr>
          <w:p w14:paraId="6DBC1B18" w14:textId="77777777" w:rsidR="006D19E8" w:rsidRDefault="00475423">
            <w:pPr>
              <w:spacing w:after="0"/>
            </w:pPr>
            <w:r>
              <w:rPr>
                <w:sz w:val="16"/>
              </w:rPr>
              <w:t>Strict codec and transaction-shape tests; initialization and transitions deliberately reject</w:t>
            </w:r>
          </w:p>
        </w:tc>
        <w:tc>
          <w:tcPr>
            <w:tcW w:w="3515" w:type="dxa"/>
            <w:shd w:val="clear" w:color="auto" w:fill="FFFFFF"/>
            <w:tcMar>
              <w:top w:w="70" w:type="dxa"/>
              <w:left w:w="75" w:type="dxa"/>
              <w:bottom w:w="70" w:type="dxa"/>
              <w:right w:w="75" w:type="dxa"/>
            </w:tcMar>
            <w:vAlign w:val="center"/>
          </w:tcPr>
          <w:p w14:paraId="646852DD" w14:textId="77777777" w:rsidR="006D19E8" w:rsidRDefault="00475423">
            <w:pPr>
              <w:spacing w:after="0"/>
            </w:pPr>
            <w:r>
              <w:rPr>
                <w:sz w:val="16"/>
              </w:rPr>
              <w:t xml:space="preserve">Poseidon frontier/root history, nullifier transition, proof/action binding, complete </w:t>
            </w:r>
            <w:r>
              <w:rPr>
                <w:sz w:val="16"/>
              </w:rPr>
              <w:t>genesis/accept/withdraw logic</w:t>
            </w:r>
          </w:p>
        </w:tc>
      </w:tr>
      <w:tr w:rsidR="006D19E8" w14:paraId="531688C7" w14:textId="77777777">
        <w:trPr>
          <w:cantSplit/>
          <w:jc w:val="center"/>
        </w:trPr>
        <w:tc>
          <w:tcPr>
            <w:tcW w:w="1757" w:type="dxa"/>
            <w:shd w:val="clear" w:color="auto" w:fill="F2F5F3"/>
            <w:tcMar>
              <w:top w:w="70" w:type="dxa"/>
              <w:left w:w="75" w:type="dxa"/>
              <w:bottom w:w="70" w:type="dxa"/>
              <w:right w:w="75" w:type="dxa"/>
            </w:tcMar>
            <w:vAlign w:val="center"/>
          </w:tcPr>
          <w:p w14:paraId="5A56E5A2" w14:textId="77777777" w:rsidR="006D19E8" w:rsidRDefault="00475423">
            <w:pPr>
              <w:spacing w:after="0"/>
            </w:pPr>
            <w:r>
              <w:rPr>
                <w:sz w:val="16"/>
              </w:rPr>
              <w:t>Vault</w:t>
            </w:r>
          </w:p>
        </w:tc>
        <w:tc>
          <w:tcPr>
            <w:tcW w:w="1417" w:type="dxa"/>
            <w:shd w:val="clear" w:color="auto" w:fill="F2F5F3"/>
            <w:tcMar>
              <w:top w:w="70" w:type="dxa"/>
              <w:left w:w="75" w:type="dxa"/>
              <w:bottom w:w="70" w:type="dxa"/>
              <w:right w:w="75" w:type="dxa"/>
            </w:tcMar>
            <w:vAlign w:val="center"/>
          </w:tcPr>
          <w:p w14:paraId="52B46E03" w14:textId="77777777" w:rsidR="006D19E8" w:rsidRDefault="00475423">
            <w:pPr>
              <w:spacing w:after="0"/>
            </w:pPr>
            <w:r>
              <w:rPr>
                <w:b/>
                <w:sz w:val="16"/>
              </w:rPr>
              <w:t>Fail-closed structural foundation</w:t>
            </w:r>
          </w:p>
        </w:tc>
        <w:tc>
          <w:tcPr>
            <w:tcW w:w="2948" w:type="dxa"/>
            <w:shd w:val="clear" w:color="auto" w:fill="F2F5F3"/>
            <w:tcMar>
              <w:top w:w="70" w:type="dxa"/>
              <w:left w:w="75" w:type="dxa"/>
              <w:bottom w:w="70" w:type="dxa"/>
              <w:right w:w="75" w:type="dxa"/>
            </w:tcMar>
            <w:vAlign w:val="center"/>
          </w:tcPr>
          <w:p w14:paraId="6EED5416" w14:textId="77777777" w:rsidR="006D19E8" w:rsidRDefault="00475423">
            <w:pPr>
              <w:spacing w:after="0"/>
            </w:pPr>
            <w:r>
              <w:rPr>
                <w:sz w:val="16"/>
              </w:rPr>
              <w:t>Sibling/provenance, identity, sequence, shape, and arithmetic checks</w:t>
            </w:r>
          </w:p>
        </w:tc>
        <w:tc>
          <w:tcPr>
            <w:tcW w:w="3515" w:type="dxa"/>
            <w:shd w:val="clear" w:color="auto" w:fill="F2F5F3"/>
            <w:tcMar>
              <w:top w:w="70" w:type="dxa"/>
              <w:left w:w="75" w:type="dxa"/>
              <w:bottom w:w="70" w:type="dxa"/>
              <w:right w:w="75" w:type="dxa"/>
            </w:tcMar>
            <w:vAlign w:val="center"/>
          </w:tcPr>
          <w:p w14:paraId="21BFB885" w14:textId="77777777" w:rsidR="006D19E8" w:rsidRDefault="00475423">
            <w:pPr>
              <w:spacing w:after="0"/>
            </w:pPr>
            <w:r>
              <w:rPr>
                <w:sz w:val="16"/>
              </w:rPr>
              <w:t>Exact CT conservation and successful acceptance/withdrawal transitions</w:t>
            </w:r>
          </w:p>
        </w:tc>
      </w:tr>
      <w:tr w:rsidR="006D19E8" w14:paraId="2D7A0F4E" w14:textId="77777777">
        <w:trPr>
          <w:cantSplit/>
          <w:jc w:val="center"/>
        </w:trPr>
        <w:tc>
          <w:tcPr>
            <w:tcW w:w="1757" w:type="dxa"/>
            <w:shd w:val="clear" w:color="auto" w:fill="FFFFFF"/>
            <w:tcMar>
              <w:top w:w="70" w:type="dxa"/>
              <w:left w:w="75" w:type="dxa"/>
              <w:bottom w:w="70" w:type="dxa"/>
              <w:right w:w="75" w:type="dxa"/>
            </w:tcMar>
            <w:vAlign w:val="center"/>
          </w:tcPr>
          <w:p w14:paraId="228A188E" w14:textId="77777777" w:rsidR="006D19E8" w:rsidRDefault="00475423">
            <w:pPr>
              <w:spacing w:after="0"/>
            </w:pPr>
            <w:r>
              <w:rPr>
                <w:sz w:val="16"/>
              </w:rPr>
              <w:t>Staging and refund</w:t>
            </w:r>
          </w:p>
        </w:tc>
        <w:tc>
          <w:tcPr>
            <w:tcW w:w="1417" w:type="dxa"/>
            <w:shd w:val="clear" w:color="auto" w:fill="FFFFFF"/>
            <w:tcMar>
              <w:top w:w="70" w:type="dxa"/>
              <w:left w:w="75" w:type="dxa"/>
              <w:bottom w:w="70" w:type="dxa"/>
              <w:right w:w="75" w:type="dxa"/>
            </w:tcMar>
            <w:vAlign w:val="center"/>
          </w:tcPr>
          <w:p w14:paraId="26DCC665" w14:textId="77777777" w:rsidR="006D19E8" w:rsidRDefault="00475423">
            <w:pPr>
              <w:spacing w:after="0"/>
            </w:pPr>
            <w:r>
              <w:rPr>
                <w:b/>
                <w:sz w:val="16"/>
              </w:rPr>
              <w:t xml:space="preserve">Structural </w:t>
            </w:r>
            <w:r>
              <w:rPr>
                <w:b/>
                <w:sz w:val="16"/>
              </w:rPr>
              <w:t>foundation</w:t>
            </w:r>
          </w:p>
        </w:tc>
        <w:tc>
          <w:tcPr>
            <w:tcW w:w="2948" w:type="dxa"/>
            <w:shd w:val="clear" w:color="auto" w:fill="FFFFFF"/>
            <w:tcMar>
              <w:top w:w="70" w:type="dxa"/>
              <w:left w:w="75" w:type="dxa"/>
              <w:bottom w:w="70" w:type="dxa"/>
              <w:right w:w="75" w:type="dxa"/>
            </w:tcMar>
            <w:vAlign w:val="center"/>
          </w:tcPr>
          <w:p w14:paraId="7EB3DD1D" w14:textId="77777777" w:rsidR="006D19E8" w:rsidRDefault="00475423">
            <w:pPr>
              <w:spacing w:after="0"/>
            </w:pPr>
            <w:r>
              <w:rPr>
                <w:sz w:val="16"/>
              </w:rPr>
              <w:t>Metadata/covenant checks; refund test uses a placeholder asset type</w:t>
            </w:r>
          </w:p>
        </w:tc>
        <w:tc>
          <w:tcPr>
            <w:tcW w:w="3515" w:type="dxa"/>
            <w:shd w:val="clear" w:color="auto" w:fill="FFFFFF"/>
            <w:tcMar>
              <w:top w:w="70" w:type="dxa"/>
              <w:left w:w="75" w:type="dxa"/>
              <w:bottom w:w="70" w:type="dxa"/>
              <w:right w:w="75" w:type="dxa"/>
            </w:tcMar>
            <w:vAlign w:val="center"/>
          </w:tcPr>
          <w:p w14:paraId="5536AC3A" w14:textId="77777777" w:rsidR="006D19E8" w:rsidRDefault="00475423">
            <w:pPr>
              <w:spacing w:after="0"/>
            </w:pPr>
            <w:r>
              <w:rPr>
                <w:sz w:val="16"/>
              </w:rPr>
              <w:t>Real CT validation, CCC builder, maturity/positive/negative Pudge evidence</w:t>
            </w:r>
          </w:p>
        </w:tc>
      </w:tr>
      <w:tr w:rsidR="006D19E8" w14:paraId="1C82BC3C" w14:textId="77777777">
        <w:trPr>
          <w:cantSplit/>
          <w:jc w:val="center"/>
        </w:trPr>
        <w:tc>
          <w:tcPr>
            <w:tcW w:w="1757" w:type="dxa"/>
            <w:shd w:val="clear" w:color="auto" w:fill="F2F5F3"/>
            <w:tcMar>
              <w:top w:w="70" w:type="dxa"/>
              <w:left w:w="75" w:type="dxa"/>
              <w:bottom w:w="70" w:type="dxa"/>
              <w:right w:w="75" w:type="dxa"/>
            </w:tcMar>
            <w:vAlign w:val="center"/>
          </w:tcPr>
          <w:p w14:paraId="3EA9DBD5" w14:textId="77777777" w:rsidR="006D19E8" w:rsidRDefault="00475423">
            <w:pPr>
              <w:spacing w:after="0"/>
            </w:pPr>
            <w:r>
              <w:rPr>
                <w:sz w:val="16"/>
              </w:rPr>
              <w:t>CT remediation</w:t>
            </w:r>
          </w:p>
        </w:tc>
        <w:tc>
          <w:tcPr>
            <w:tcW w:w="1417" w:type="dxa"/>
            <w:shd w:val="clear" w:color="auto" w:fill="F2F5F3"/>
            <w:tcMar>
              <w:top w:w="70" w:type="dxa"/>
              <w:left w:w="75" w:type="dxa"/>
              <w:bottom w:w="70" w:type="dxa"/>
              <w:right w:w="75" w:type="dxa"/>
            </w:tcMar>
            <w:vAlign w:val="center"/>
          </w:tcPr>
          <w:p w14:paraId="15635293" w14:textId="77777777" w:rsidR="006D19E8" w:rsidRDefault="00475423">
            <w:pPr>
              <w:spacing w:after="0"/>
            </w:pPr>
            <w:r>
              <w:rPr>
                <w:b/>
                <w:sz w:val="16"/>
              </w:rPr>
              <w:t>Planned</w:t>
            </w:r>
          </w:p>
        </w:tc>
        <w:tc>
          <w:tcPr>
            <w:tcW w:w="2948" w:type="dxa"/>
            <w:shd w:val="clear" w:color="auto" w:fill="F2F5F3"/>
            <w:tcMar>
              <w:top w:w="70" w:type="dxa"/>
              <w:left w:w="75" w:type="dxa"/>
              <w:bottom w:w="70" w:type="dxa"/>
              <w:right w:w="75" w:type="dxa"/>
            </w:tcMar>
            <w:vAlign w:val="center"/>
          </w:tcPr>
          <w:p w14:paraId="1E637CDD" w14:textId="77777777" w:rsidR="006D19E8" w:rsidRDefault="00475423">
            <w:pPr>
              <w:spacing w:after="0"/>
            </w:pPr>
            <w:r>
              <w:rPr>
                <w:sz w:val="16"/>
              </w:rPr>
              <w:t>Conservation model and known findings are documented</w:t>
            </w:r>
          </w:p>
        </w:tc>
        <w:tc>
          <w:tcPr>
            <w:tcW w:w="3515" w:type="dxa"/>
            <w:shd w:val="clear" w:color="auto" w:fill="F2F5F3"/>
            <w:tcMar>
              <w:top w:w="70" w:type="dxa"/>
              <w:left w:w="75" w:type="dxa"/>
              <w:bottom w:w="70" w:type="dxa"/>
              <w:right w:w="75" w:type="dxa"/>
            </w:tcMar>
            <w:vAlign w:val="center"/>
          </w:tcPr>
          <w:p w14:paraId="69B9EB3F" w14:textId="77777777" w:rsidR="006D19E8" w:rsidRDefault="00475423">
            <w:pPr>
              <w:spacing w:after="0"/>
            </w:pPr>
            <w:r>
              <w:rPr>
                <w:sz w:val="16"/>
              </w:rPr>
              <w:t xml:space="preserve">Issuance </w:t>
            </w:r>
            <w:r>
              <w:rPr>
                <w:sz w:val="16"/>
              </w:rPr>
              <w:t>identity, transfer/preserve witness rules, canonical commitments, range/conservation checks, verifier/RNG hardening</w:t>
            </w:r>
          </w:p>
        </w:tc>
      </w:tr>
      <w:tr w:rsidR="006D19E8" w14:paraId="280E3C18" w14:textId="77777777">
        <w:trPr>
          <w:cantSplit/>
          <w:jc w:val="center"/>
        </w:trPr>
        <w:tc>
          <w:tcPr>
            <w:tcW w:w="1757" w:type="dxa"/>
            <w:shd w:val="clear" w:color="auto" w:fill="FFFFFF"/>
            <w:tcMar>
              <w:top w:w="70" w:type="dxa"/>
              <w:left w:w="75" w:type="dxa"/>
              <w:bottom w:w="70" w:type="dxa"/>
              <w:right w:w="75" w:type="dxa"/>
            </w:tcMar>
            <w:vAlign w:val="center"/>
          </w:tcPr>
          <w:p w14:paraId="5E7C164C" w14:textId="77777777" w:rsidR="006D19E8" w:rsidRDefault="00475423">
            <w:pPr>
              <w:spacing w:after="0"/>
            </w:pPr>
            <w:r>
              <w:rPr>
                <w:sz w:val="16"/>
              </w:rPr>
              <w:t>Nullifier SMT</w:t>
            </w:r>
          </w:p>
        </w:tc>
        <w:tc>
          <w:tcPr>
            <w:tcW w:w="1417" w:type="dxa"/>
            <w:shd w:val="clear" w:color="auto" w:fill="FFFFFF"/>
            <w:tcMar>
              <w:top w:w="70" w:type="dxa"/>
              <w:left w:w="75" w:type="dxa"/>
              <w:bottom w:w="70" w:type="dxa"/>
              <w:right w:w="75" w:type="dxa"/>
            </w:tcMar>
            <w:vAlign w:val="center"/>
          </w:tcPr>
          <w:p w14:paraId="59704CE8" w14:textId="77777777" w:rsidR="006D19E8" w:rsidRDefault="00475423">
            <w:pPr>
              <w:spacing w:after="0"/>
            </w:pPr>
            <w:r>
              <w:rPr>
                <w:b/>
                <w:sz w:val="16"/>
              </w:rPr>
              <w:t>Interface/design only</w:t>
            </w:r>
          </w:p>
        </w:tc>
        <w:tc>
          <w:tcPr>
            <w:tcW w:w="2948" w:type="dxa"/>
            <w:shd w:val="clear" w:color="auto" w:fill="FFFFFF"/>
            <w:tcMar>
              <w:top w:w="70" w:type="dxa"/>
              <w:left w:w="75" w:type="dxa"/>
              <w:bottom w:w="70" w:type="dxa"/>
              <w:right w:w="75" w:type="dxa"/>
            </w:tcMar>
            <w:vAlign w:val="center"/>
          </w:tcPr>
          <w:p w14:paraId="44433E51" w14:textId="77777777" w:rsidR="006D19E8" w:rsidRDefault="00475423">
            <w:pPr>
              <w:spacing w:after="0"/>
            </w:pPr>
            <w:r>
              <w:rPr>
                <w:sz w:val="16"/>
              </w:rPr>
              <w:t>Typed interfaces/assertions, opaque proof bytes, and target model</w:t>
            </w:r>
          </w:p>
        </w:tc>
        <w:tc>
          <w:tcPr>
            <w:tcW w:w="3515" w:type="dxa"/>
            <w:shd w:val="clear" w:color="auto" w:fill="FFFFFF"/>
            <w:tcMar>
              <w:top w:w="70" w:type="dxa"/>
              <w:left w:w="75" w:type="dxa"/>
              <w:bottom w:w="70" w:type="dxa"/>
              <w:right w:w="75" w:type="dxa"/>
            </w:tcMar>
            <w:vAlign w:val="center"/>
          </w:tcPr>
          <w:p w14:paraId="62BA81B1" w14:textId="77777777" w:rsidR="006D19E8" w:rsidRDefault="00475423">
            <w:pPr>
              <w:spacing w:after="0"/>
            </w:pPr>
            <w:r>
              <w:rPr>
                <w:sz w:val="16"/>
              </w:rPr>
              <w:t xml:space="preserve">Canonical codec plus proven </w:t>
            </w:r>
            <w:r>
              <w:rPr>
                <w:sz w:val="16"/>
              </w:rPr>
              <w:t>absent-to-spent SMT transition in PoolState</w:t>
            </w:r>
          </w:p>
        </w:tc>
      </w:tr>
      <w:tr w:rsidR="006D19E8" w14:paraId="245156A5" w14:textId="77777777">
        <w:trPr>
          <w:cantSplit/>
          <w:jc w:val="center"/>
        </w:trPr>
        <w:tc>
          <w:tcPr>
            <w:tcW w:w="1757" w:type="dxa"/>
            <w:shd w:val="clear" w:color="auto" w:fill="F2F5F3"/>
            <w:tcMar>
              <w:top w:w="70" w:type="dxa"/>
              <w:left w:w="75" w:type="dxa"/>
              <w:bottom w:w="70" w:type="dxa"/>
              <w:right w:w="75" w:type="dxa"/>
            </w:tcMar>
            <w:vAlign w:val="center"/>
          </w:tcPr>
          <w:p w14:paraId="4524218F" w14:textId="77777777" w:rsidR="006D19E8" w:rsidRDefault="00475423">
            <w:pPr>
              <w:spacing w:after="0"/>
            </w:pPr>
            <w:r>
              <w:rPr>
                <w:sz w:val="16"/>
              </w:rPr>
              <w:t>CCC adapter</w:t>
            </w:r>
          </w:p>
        </w:tc>
        <w:tc>
          <w:tcPr>
            <w:tcW w:w="1417" w:type="dxa"/>
            <w:shd w:val="clear" w:color="auto" w:fill="F2F5F3"/>
            <w:tcMar>
              <w:top w:w="70" w:type="dxa"/>
              <w:left w:w="75" w:type="dxa"/>
              <w:bottom w:w="70" w:type="dxa"/>
              <w:right w:w="75" w:type="dxa"/>
            </w:tcMar>
            <w:vAlign w:val="center"/>
          </w:tcPr>
          <w:p w14:paraId="162857AC" w14:textId="77777777" w:rsidR="006D19E8" w:rsidRDefault="00475423">
            <w:pPr>
              <w:spacing w:after="0"/>
            </w:pPr>
            <w:r>
              <w:rPr>
                <w:b/>
                <w:sz w:val="16"/>
              </w:rPr>
              <w:t>Foundation / partial</w:t>
            </w:r>
          </w:p>
        </w:tc>
        <w:tc>
          <w:tcPr>
            <w:tcW w:w="2948" w:type="dxa"/>
            <w:shd w:val="clear" w:color="auto" w:fill="F2F5F3"/>
            <w:tcMar>
              <w:top w:w="70" w:type="dxa"/>
              <w:left w:w="75" w:type="dxa"/>
              <w:bottom w:w="70" w:type="dxa"/>
              <w:right w:w="75" w:type="dxa"/>
            </w:tcMar>
            <w:vAlign w:val="center"/>
          </w:tcPr>
          <w:p w14:paraId="24B82A77" w14:textId="77777777" w:rsidR="006D19E8" w:rsidRDefault="00475423">
            <w:pPr>
              <w:spacing w:after="0"/>
            </w:pPr>
            <w:r>
              <w:rPr>
                <w:rFonts w:ascii="Consolas" w:hAnsi="Consolas"/>
                <w:color w:val="654AB6"/>
                <w:sz w:val="16"/>
              </w:rPr>
              <w:t>deployment</w:t>
            </w:r>
            <w:r>
              <w:rPr>
                <w:sz w:val="16"/>
              </w:rPr>
              <w:t xml:space="preserve">, </w:t>
            </w:r>
            <w:r>
              <w:rPr>
                <w:rFonts w:ascii="Consolas" w:hAnsi="Consolas"/>
                <w:color w:val="654AB6"/>
                <w:sz w:val="16"/>
              </w:rPr>
              <w:t>reader</w:t>
            </w:r>
            <w:r>
              <w:rPr>
                <w:sz w:val="16"/>
              </w:rPr>
              <w:t xml:space="preserve">, </w:t>
            </w:r>
            <w:r>
              <w:rPr>
                <w:rFonts w:ascii="Consolas" w:hAnsi="Consolas"/>
                <w:color w:val="654AB6"/>
                <w:sz w:val="16"/>
              </w:rPr>
              <w:t>transaction</w:t>
            </w:r>
            <w:r>
              <w:rPr>
                <w:sz w:val="16"/>
              </w:rPr>
              <w:t xml:space="preserve">, </w:t>
            </w:r>
            <w:r>
              <w:rPr>
                <w:rFonts w:ascii="Consolas" w:hAnsi="Consolas"/>
                <w:color w:val="654AB6"/>
                <w:sz w:val="16"/>
              </w:rPr>
              <w:t>signer</w:t>
            </w:r>
            <w:r>
              <w:rPr>
                <w:sz w:val="16"/>
              </w:rPr>
              <w:t xml:space="preserve">, and </w:t>
            </w:r>
            <w:r>
              <w:rPr>
                <w:rFonts w:ascii="Consolas" w:hAnsi="Consolas"/>
                <w:color w:val="654AB6"/>
                <w:sz w:val="16"/>
              </w:rPr>
              <w:t>capacity</w:t>
            </w:r>
            <w:r>
              <w:rPr>
                <w:sz w:val="16"/>
              </w:rPr>
              <w:t xml:space="preserve"> modules; signer/client tests</w:t>
            </w:r>
          </w:p>
        </w:tc>
        <w:tc>
          <w:tcPr>
            <w:tcW w:w="3515" w:type="dxa"/>
            <w:shd w:val="clear" w:color="auto" w:fill="F2F5F3"/>
            <w:tcMar>
              <w:top w:w="70" w:type="dxa"/>
              <w:left w:w="75" w:type="dxa"/>
              <w:bottom w:w="70" w:type="dxa"/>
              <w:right w:w="75" w:type="dxa"/>
            </w:tcMar>
            <w:vAlign w:val="center"/>
          </w:tcPr>
          <w:p w14:paraId="4841EDEC" w14:textId="77777777" w:rsidR="006D19E8" w:rsidRDefault="00475423">
            <w:pPr>
              <w:spacing w:after="0"/>
            </w:pPr>
            <w:r>
              <w:rPr>
                <w:sz w:val="16"/>
              </w:rPr>
              <w:t xml:space="preserve">Non-fixture, Pudge-capable chain reader, complete builders/inspectors, resolved </w:t>
            </w:r>
            <w:r>
              <w:rPr>
                <w:sz w:val="16"/>
              </w:rPr>
              <w:t>fee-input and capacity validation</w:t>
            </w:r>
          </w:p>
        </w:tc>
      </w:tr>
      <w:tr w:rsidR="006D19E8" w14:paraId="3314AC84" w14:textId="77777777">
        <w:trPr>
          <w:cantSplit/>
          <w:jc w:val="center"/>
        </w:trPr>
        <w:tc>
          <w:tcPr>
            <w:tcW w:w="1757" w:type="dxa"/>
            <w:shd w:val="clear" w:color="auto" w:fill="FFFFFF"/>
            <w:tcMar>
              <w:top w:w="70" w:type="dxa"/>
              <w:left w:w="75" w:type="dxa"/>
              <w:bottom w:w="70" w:type="dxa"/>
              <w:right w:w="75" w:type="dxa"/>
            </w:tcMar>
            <w:vAlign w:val="center"/>
          </w:tcPr>
          <w:p w14:paraId="5F75BE99" w14:textId="77777777" w:rsidR="006D19E8" w:rsidRDefault="00475423">
            <w:pPr>
              <w:spacing w:after="0"/>
            </w:pPr>
            <w:r>
              <w:rPr>
                <w:rFonts w:ascii="Consolas" w:hAnsi="Consolas"/>
                <w:color w:val="654AB6"/>
                <w:sz w:val="16"/>
              </w:rPr>
              <w:t>PrivacyClient</w:t>
            </w:r>
          </w:p>
        </w:tc>
        <w:tc>
          <w:tcPr>
            <w:tcW w:w="1417" w:type="dxa"/>
            <w:shd w:val="clear" w:color="auto" w:fill="FFFFFF"/>
            <w:tcMar>
              <w:top w:w="70" w:type="dxa"/>
              <w:left w:w="75" w:type="dxa"/>
              <w:bottom w:w="70" w:type="dxa"/>
              <w:right w:w="75" w:type="dxa"/>
            </w:tcMar>
            <w:vAlign w:val="center"/>
          </w:tcPr>
          <w:p w14:paraId="431DD870" w14:textId="77777777" w:rsidR="006D19E8" w:rsidRDefault="00475423">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6B0506E5" w14:textId="77777777" w:rsidR="006D19E8" w:rsidRDefault="00475423">
            <w:pPr>
              <w:spacing w:after="0"/>
            </w:pPr>
            <w:r>
              <w:rPr>
                <w:sz w:val="16"/>
              </w:rPr>
              <w:t>Public API, capability gating, sync requiring an injected state verifier, store CAS, note metadata, typed errors; 24 local tests</w:t>
            </w:r>
          </w:p>
        </w:tc>
        <w:tc>
          <w:tcPr>
            <w:tcW w:w="3515" w:type="dxa"/>
            <w:shd w:val="clear" w:color="auto" w:fill="FFFFFF"/>
            <w:tcMar>
              <w:top w:w="70" w:type="dxa"/>
              <w:left w:w="75" w:type="dxa"/>
              <w:bottom w:w="70" w:type="dxa"/>
              <w:right w:w="75" w:type="dxa"/>
            </w:tcMar>
            <w:vAlign w:val="center"/>
          </w:tcPr>
          <w:p w14:paraId="3AE66099" w14:textId="77777777" w:rsidR="006D19E8" w:rsidRDefault="00475423">
            <w:pPr>
              <w:spacing w:after="0"/>
            </w:pPr>
            <w:r>
              <w:rPr>
                <w:sz w:val="16"/>
              </w:rPr>
              <w:t xml:space="preserve">Live </w:t>
            </w:r>
            <w:r>
              <w:rPr>
                <w:sz w:val="16"/>
              </w:rPr>
              <w:t>shield/refund/unshield/proving flows and durable encrypted store integration</w:t>
            </w:r>
          </w:p>
        </w:tc>
      </w:tr>
      <w:tr w:rsidR="006D19E8" w14:paraId="45001517" w14:textId="77777777">
        <w:trPr>
          <w:cantSplit/>
          <w:jc w:val="center"/>
        </w:trPr>
        <w:tc>
          <w:tcPr>
            <w:tcW w:w="1757" w:type="dxa"/>
            <w:shd w:val="clear" w:color="auto" w:fill="F2F5F3"/>
            <w:tcMar>
              <w:top w:w="70" w:type="dxa"/>
              <w:left w:w="75" w:type="dxa"/>
              <w:bottom w:w="70" w:type="dxa"/>
              <w:right w:w="75" w:type="dxa"/>
            </w:tcMar>
            <w:vAlign w:val="center"/>
          </w:tcPr>
          <w:p w14:paraId="3B2B231D" w14:textId="77777777" w:rsidR="006D19E8" w:rsidRDefault="00475423">
            <w:pPr>
              <w:spacing w:after="0"/>
            </w:pPr>
            <w:r>
              <w:rPr>
                <w:sz w:val="16"/>
              </w:rPr>
              <w:t>Coordinator</w:t>
            </w:r>
          </w:p>
        </w:tc>
        <w:tc>
          <w:tcPr>
            <w:tcW w:w="1417" w:type="dxa"/>
            <w:shd w:val="clear" w:color="auto" w:fill="F2F5F3"/>
            <w:tcMar>
              <w:top w:w="70" w:type="dxa"/>
              <w:left w:w="75" w:type="dxa"/>
              <w:bottom w:w="70" w:type="dxa"/>
              <w:right w:w="75" w:type="dxa"/>
            </w:tcMar>
            <w:vAlign w:val="center"/>
          </w:tcPr>
          <w:p w14:paraId="00EEDD3D" w14:textId="77777777" w:rsidR="006D19E8" w:rsidRDefault="00475423">
            <w:pPr>
              <w:spacing w:after="0"/>
            </w:pPr>
            <w:r>
              <w:rPr>
                <w:b/>
                <w:sz w:val="16"/>
              </w:rPr>
              <w:t>Foundation / partial</w:t>
            </w:r>
          </w:p>
        </w:tc>
        <w:tc>
          <w:tcPr>
            <w:tcW w:w="2948" w:type="dxa"/>
            <w:shd w:val="clear" w:color="auto" w:fill="F2F5F3"/>
            <w:tcMar>
              <w:top w:w="70" w:type="dxa"/>
              <w:left w:w="75" w:type="dxa"/>
              <w:bottom w:w="70" w:type="dxa"/>
              <w:right w:w="75" w:type="dxa"/>
            </w:tcMar>
            <w:vAlign w:val="center"/>
          </w:tcPr>
          <w:p w14:paraId="66AA2E7F" w14:textId="77777777" w:rsidR="006D19E8" w:rsidRDefault="00475423">
            <w:pPr>
              <w:spacing w:after="0"/>
            </w:pPr>
            <w:r>
              <w:rPr>
                <w:sz w:val="16"/>
              </w:rPr>
              <w:t>Chain-reader interface, strict staging validation, deterministic order/cap; local tests</w:t>
            </w:r>
          </w:p>
        </w:tc>
        <w:tc>
          <w:tcPr>
            <w:tcW w:w="3515" w:type="dxa"/>
            <w:shd w:val="clear" w:color="auto" w:fill="F2F5F3"/>
            <w:tcMar>
              <w:top w:w="70" w:type="dxa"/>
              <w:left w:w="75" w:type="dxa"/>
              <w:bottom w:w="70" w:type="dxa"/>
              <w:right w:w="75" w:type="dxa"/>
            </w:tcMar>
            <w:vAlign w:val="center"/>
          </w:tcPr>
          <w:p w14:paraId="29C6A6F7" w14:textId="77777777" w:rsidR="006D19E8" w:rsidRDefault="00475423">
            <w:pPr>
              <w:spacing w:after="0"/>
            </w:pPr>
            <w:r>
              <w:rPr>
                <w:sz w:val="16"/>
              </w:rPr>
              <w:t xml:space="preserve">Non-fixture, Pudge-capable scanner, </w:t>
            </w:r>
            <w:r>
              <w:rPr>
                <w:sz w:val="16"/>
              </w:rPr>
              <w:t>checkpoints, confirmation/reorg/rebuild behavior, transaction construction</w:t>
            </w:r>
          </w:p>
        </w:tc>
      </w:tr>
      <w:tr w:rsidR="006D19E8" w14:paraId="35E91B3D" w14:textId="77777777">
        <w:trPr>
          <w:cantSplit/>
          <w:jc w:val="center"/>
        </w:trPr>
        <w:tc>
          <w:tcPr>
            <w:tcW w:w="1757" w:type="dxa"/>
            <w:shd w:val="clear" w:color="auto" w:fill="FFFFFF"/>
            <w:tcMar>
              <w:top w:w="70" w:type="dxa"/>
              <w:left w:w="75" w:type="dxa"/>
              <w:bottom w:w="70" w:type="dxa"/>
              <w:right w:w="75" w:type="dxa"/>
            </w:tcMar>
            <w:vAlign w:val="center"/>
          </w:tcPr>
          <w:p w14:paraId="2F35F883" w14:textId="77777777" w:rsidR="006D19E8" w:rsidRDefault="00475423">
            <w:pPr>
              <w:spacing w:after="0"/>
            </w:pPr>
            <w:r>
              <w:rPr>
                <w:sz w:val="16"/>
              </w:rPr>
              <w:lastRenderedPageBreak/>
              <w:t>Relayer</w:t>
            </w:r>
          </w:p>
        </w:tc>
        <w:tc>
          <w:tcPr>
            <w:tcW w:w="1417" w:type="dxa"/>
            <w:shd w:val="clear" w:color="auto" w:fill="FFFFFF"/>
            <w:tcMar>
              <w:top w:w="70" w:type="dxa"/>
              <w:left w:w="75" w:type="dxa"/>
              <w:bottom w:w="70" w:type="dxa"/>
              <w:right w:w="75" w:type="dxa"/>
            </w:tcMar>
            <w:vAlign w:val="center"/>
          </w:tcPr>
          <w:p w14:paraId="448B754F" w14:textId="77777777" w:rsidR="006D19E8" w:rsidRDefault="00475423">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3520289F" w14:textId="77777777" w:rsidR="006D19E8" w:rsidRDefault="00475423">
            <w:pPr>
              <w:spacing w:after="0"/>
            </w:pPr>
            <w:r>
              <w:rPr>
                <w:sz w:val="16"/>
              </w:rPr>
              <w:t>Typed intent orchestration requiring protected-field derivation/reconstruction, fee ceiling, lifecycle, and uncertain-broadcast lock tests</w:t>
            </w:r>
          </w:p>
        </w:tc>
        <w:tc>
          <w:tcPr>
            <w:tcW w:w="3515" w:type="dxa"/>
            <w:shd w:val="clear" w:color="auto" w:fill="FFFFFF"/>
            <w:tcMar>
              <w:top w:w="70" w:type="dxa"/>
              <w:left w:w="75" w:type="dxa"/>
              <w:bottom w:w="70" w:type="dxa"/>
              <w:right w:w="75" w:type="dxa"/>
            </w:tcMar>
            <w:vAlign w:val="center"/>
          </w:tcPr>
          <w:p w14:paraId="2DC33C32" w14:textId="77777777" w:rsidR="006D19E8" w:rsidRDefault="00475423">
            <w:pPr>
              <w:spacing w:after="0"/>
            </w:pPr>
            <w:r>
              <w:rPr>
                <w:sz w:val="16"/>
              </w:rPr>
              <w:t>Non-fixture, Pudge-capable reader, builder, byte inspector, hasher, submitter, and reconciliation worker</w:t>
            </w:r>
          </w:p>
        </w:tc>
      </w:tr>
      <w:tr w:rsidR="006D19E8" w14:paraId="1F9471E1" w14:textId="77777777">
        <w:trPr>
          <w:cantSplit/>
          <w:jc w:val="center"/>
        </w:trPr>
        <w:tc>
          <w:tcPr>
            <w:tcW w:w="1757" w:type="dxa"/>
            <w:shd w:val="clear" w:color="auto" w:fill="F2F5F3"/>
            <w:tcMar>
              <w:top w:w="70" w:type="dxa"/>
              <w:left w:w="75" w:type="dxa"/>
              <w:bottom w:w="70" w:type="dxa"/>
              <w:right w:w="75" w:type="dxa"/>
            </w:tcMar>
            <w:vAlign w:val="center"/>
          </w:tcPr>
          <w:p w14:paraId="4AC6BB2A" w14:textId="77777777" w:rsidR="006D19E8" w:rsidRDefault="00475423">
            <w:pPr>
              <w:spacing w:after="0"/>
            </w:pPr>
            <w:r>
              <w:rPr>
                <w:sz w:val="16"/>
              </w:rPr>
              <w:t>Encrypted notes</w:t>
            </w:r>
          </w:p>
        </w:tc>
        <w:tc>
          <w:tcPr>
            <w:tcW w:w="1417" w:type="dxa"/>
            <w:shd w:val="clear" w:color="auto" w:fill="F2F5F3"/>
            <w:tcMar>
              <w:top w:w="70" w:type="dxa"/>
              <w:left w:w="75" w:type="dxa"/>
              <w:bottom w:w="70" w:type="dxa"/>
              <w:right w:w="75" w:type="dxa"/>
            </w:tcMar>
            <w:vAlign w:val="center"/>
          </w:tcPr>
          <w:p w14:paraId="45072974" w14:textId="77777777" w:rsidR="006D19E8" w:rsidRDefault="00475423">
            <w:pPr>
              <w:spacing w:after="0"/>
            </w:pPr>
            <w:r>
              <w:rPr>
                <w:b/>
                <w:sz w:val="16"/>
              </w:rPr>
              <w:t>Historical implementation plus V1 abstraction</w:t>
            </w:r>
          </w:p>
        </w:tc>
        <w:tc>
          <w:tcPr>
            <w:tcW w:w="2948" w:type="dxa"/>
            <w:shd w:val="clear" w:color="auto" w:fill="F2F5F3"/>
            <w:tcMar>
              <w:top w:w="70" w:type="dxa"/>
              <w:left w:w="75" w:type="dxa"/>
              <w:bottom w:w="70" w:type="dxa"/>
              <w:right w:w="75" w:type="dxa"/>
            </w:tcMar>
            <w:vAlign w:val="center"/>
          </w:tcPr>
          <w:p w14:paraId="3ECE0FE5" w14:textId="77777777" w:rsidR="006D19E8" w:rsidRDefault="00475423">
            <w:pPr>
              <w:spacing w:after="0"/>
            </w:pPr>
            <w:r>
              <w:rPr>
                <w:sz w:val="16"/>
              </w:rPr>
              <w:t xml:space="preserve">Legacy AES-GCM work; V1 secret-bearing model and storage envelope/CAS </w:t>
            </w:r>
            <w:r>
              <w:rPr>
                <w:sz w:val="16"/>
              </w:rPr>
              <w:t>interfaces</w:t>
            </w:r>
          </w:p>
        </w:tc>
        <w:tc>
          <w:tcPr>
            <w:tcW w:w="3515" w:type="dxa"/>
            <w:shd w:val="clear" w:color="auto" w:fill="F2F5F3"/>
            <w:tcMar>
              <w:top w:w="70" w:type="dxa"/>
              <w:left w:w="75" w:type="dxa"/>
              <w:bottom w:w="70" w:type="dxa"/>
              <w:right w:w="75" w:type="dxa"/>
            </w:tcMar>
            <w:vAlign w:val="center"/>
          </w:tcPr>
          <w:p w14:paraId="0244AC59" w14:textId="77777777" w:rsidR="006D19E8" w:rsidRDefault="00475423">
            <w:pPr>
              <w:spacing w:after="0"/>
            </w:pPr>
            <w:r>
              <w:rPr>
                <w:sz w:val="16"/>
              </w:rPr>
              <w:t>Authenticated durable store, recovery/corruption/restart tests, secret-leak checks</w:t>
            </w:r>
          </w:p>
        </w:tc>
      </w:tr>
      <w:tr w:rsidR="006D19E8" w14:paraId="681482C6" w14:textId="77777777">
        <w:trPr>
          <w:cantSplit/>
          <w:jc w:val="center"/>
        </w:trPr>
        <w:tc>
          <w:tcPr>
            <w:tcW w:w="1757" w:type="dxa"/>
            <w:shd w:val="clear" w:color="auto" w:fill="FFFFFF"/>
            <w:tcMar>
              <w:top w:w="70" w:type="dxa"/>
              <w:left w:w="75" w:type="dxa"/>
              <w:bottom w:w="70" w:type="dxa"/>
              <w:right w:w="75" w:type="dxa"/>
            </w:tcMar>
            <w:vAlign w:val="center"/>
          </w:tcPr>
          <w:p w14:paraId="1CE18A47" w14:textId="77777777" w:rsidR="006D19E8" w:rsidRDefault="00475423">
            <w:pPr>
              <w:spacing w:after="0"/>
            </w:pPr>
            <w:r>
              <w:rPr>
                <w:sz w:val="16"/>
              </w:rPr>
              <w:t>Corrected-V1 Pudge deployment</w:t>
            </w:r>
          </w:p>
        </w:tc>
        <w:tc>
          <w:tcPr>
            <w:tcW w:w="1417" w:type="dxa"/>
            <w:shd w:val="clear" w:color="auto" w:fill="FFFFFF"/>
            <w:tcMar>
              <w:top w:w="70" w:type="dxa"/>
              <w:left w:w="75" w:type="dxa"/>
              <w:bottom w:w="70" w:type="dxa"/>
              <w:right w:w="75" w:type="dxa"/>
            </w:tcMar>
            <w:vAlign w:val="center"/>
          </w:tcPr>
          <w:p w14:paraId="13827F7E" w14:textId="77777777" w:rsidR="006D19E8" w:rsidRDefault="00475423">
            <w:pPr>
              <w:spacing w:after="0"/>
            </w:pPr>
            <w:r>
              <w:rPr>
                <w:b/>
                <w:sz w:val="16"/>
              </w:rPr>
              <w:t>Planned / not run</w:t>
            </w:r>
          </w:p>
        </w:tc>
        <w:tc>
          <w:tcPr>
            <w:tcW w:w="2948" w:type="dxa"/>
            <w:shd w:val="clear" w:color="auto" w:fill="FFFFFF"/>
            <w:tcMar>
              <w:top w:w="70" w:type="dxa"/>
              <w:left w:w="75" w:type="dxa"/>
              <w:bottom w:w="70" w:type="dxa"/>
              <w:right w:w="75" w:type="dxa"/>
            </w:tcMar>
            <w:vAlign w:val="center"/>
          </w:tcPr>
          <w:p w14:paraId="1061B302" w14:textId="77777777" w:rsidR="006D19E8" w:rsidRDefault="00475423">
            <w:pPr>
              <w:spacing w:after="0"/>
            </w:pPr>
            <w:r>
              <w:rPr>
                <w:sz w:val="16"/>
              </w:rPr>
              <w:t>Acceptance runbook only</w:t>
            </w:r>
          </w:p>
        </w:tc>
        <w:tc>
          <w:tcPr>
            <w:tcW w:w="3515" w:type="dxa"/>
            <w:shd w:val="clear" w:color="auto" w:fill="FFFFFF"/>
            <w:tcMar>
              <w:top w:w="70" w:type="dxa"/>
              <w:left w:w="75" w:type="dxa"/>
              <w:bottom w:w="70" w:type="dxa"/>
              <w:right w:w="75" w:type="dxa"/>
            </w:tcMar>
            <w:vAlign w:val="center"/>
          </w:tcPr>
          <w:p w14:paraId="0F1D09FA" w14:textId="77777777" w:rsidR="006D19E8" w:rsidRDefault="00475423">
            <w:pPr>
              <w:spacing w:after="0"/>
            </w:pPr>
            <w:r>
              <w:rPr>
                <w:sz w:val="16"/>
              </w:rPr>
              <w:t>Versioned deployment manifest and complete real E2E evidence</w:t>
            </w:r>
          </w:p>
        </w:tc>
      </w:tr>
      <w:tr w:rsidR="006D19E8" w14:paraId="21CD2BEE" w14:textId="77777777">
        <w:trPr>
          <w:cantSplit/>
          <w:jc w:val="center"/>
        </w:trPr>
        <w:tc>
          <w:tcPr>
            <w:tcW w:w="1757" w:type="dxa"/>
            <w:shd w:val="clear" w:color="auto" w:fill="F2F5F3"/>
            <w:tcMar>
              <w:top w:w="70" w:type="dxa"/>
              <w:left w:w="75" w:type="dxa"/>
              <w:bottom w:w="70" w:type="dxa"/>
              <w:right w:w="75" w:type="dxa"/>
            </w:tcMar>
            <w:vAlign w:val="center"/>
          </w:tcPr>
          <w:p w14:paraId="75E9E6A7" w14:textId="77777777" w:rsidR="006D19E8" w:rsidRDefault="00475423">
            <w:pPr>
              <w:spacing w:after="0"/>
            </w:pPr>
            <w:r>
              <w:rPr>
                <w:sz w:val="16"/>
              </w:rPr>
              <w:t xml:space="preserve">Recipient </w:t>
            </w:r>
            <w:r>
              <w:rPr>
                <w:sz w:val="16"/>
              </w:rPr>
              <w:t>subsequent spend</w:t>
            </w:r>
          </w:p>
        </w:tc>
        <w:tc>
          <w:tcPr>
            <w:tcW w:w="1417" w:type="dxa"/>
            <w:shd w:val="clear" w:color="auto" w:fill="F2F5F3"/>
            <w:tcMar>
              <w:top w:w="70" w:type="dxa"/>
              <w:left w:w="75" w:type="dxa"/>
              <w:bottom w:w="70" w:type="dxa"/>
              <w:right w:w="75" w:type="dxa"/>
            </w:tcMar>
            <w:vAlign w:val="center"/>
          </w:tcPr>
          <w:p w14:paraId="2942971F" w14:textId="77777777" w:rsidR="006D19E8" w:rsidRDefault="00475423">
            <w:pPr>
              <w:spacing w:after="0"/>
            </w:pPr>
            <w:r>
              <w:rPr>
                <w:b/>
                <w:sz w:val="16"/>
              </w:rPr>
              <w:t>Planned / not run</w:t>
            </w:r>
          </w:p>
        </w:tc>
        <w:tc>
          <w:tcPr>
            <w:tcW w:w="2948" w:type="dxa"/>
            <w:shd w:val="clear" w:color="auto" w:fill="F2F5F3"/>
            <w:tcMar>
              <w:top w:w="70" w:type="dxa"/>
              <w:left w:w="75" w:type="dxa"/>
              <w:bottom w:w="70" w:type="dxa"/>
              <w:right w:w="75" w:type="dxa"/>
            </w:tcMar>
            <w:vAlign w:val="center"/>
          </w:tcPr>
          <w:p w14:paraId="7AAC3CE0" w14:textId="77777777" w:rsidR="006D19E8" w:rsidRDefault="00475423">
            <w:pPr>
              <w:spacing w:after="0"/>
            </w:pPr>
            <w:r>
              <w:rPr>
                <w:sz w:val="16"/>
              </w:rPr>
              <w:t>Required by runbook</w:t>
            </w:r>
          </w:p>
        </w:tc>
        <w:tc>
          <w:tcPr>
            <w:tcW w:w="3515" w:type="dxa"/>
            <w:shd w:val="clear" w:color="auto" w:fill="F2F5F3"/>
            <w:tcMar>
              <w:top w:w="70" w:type="dxa"/>
              <w:left w:w="75" w:type="dxa"/>
              <w:bottom w:w="70" w:type="dxa"/>
              <w:right w:w="75" w:type="dxa"/>
            </w:tcMar>
            <w:vAlign w:val="center"/>
          </w:tcPr>
          <w:p w14:paraId="3CA85B8E" w14:textId="77777777" w:rsidR="006D19E8" w:rsidRDefault="00475423">
            <w:pPr>
              <w:spacing w:after="0"/>
            </w:pPr>
            <w:r>
              <w:rPr>
                <w:sz w:val="16"/>
              </w:rPr>
              <w:t>Recipient spends the withdrawn 100 CT output through an independently controlled CCC signer</w:t>
            </w:r>
          </w:p>
        </w:tc>
      </w:tr>
      <w:tr w:rsidR="006D19E8" w14:paraId="77002786" w14:textId="77777777">
        <w:trPr>
          <w:cantSplit/>
          <w:jc w:val="center"/>
        </w:trPr>
        <w:tc>
          <w:tcPr>
            <w:tcW w:w="1757" w:type="dxa"/>
            <w:shd w:val="clear" w:color="auto" w:fill="FFFFFF"/>
            <w:tcMar>
              <w:top w:w="70" w:type="dxa"/>
              <w:left w:w="75" w:type="dxa"/>
              <w:bottom w:w="70" w:type="dxa"/>
              <w:right w:w="75" w:type="dxa"/>
            </w:tcMar>
            <w:vAlign w:val="center"/>
          </w:tcPr>
          <w:p w14:paraId="571B1F07" w14:textId="77777777" w:rsidR="006D19E8" w:rsidRDefault="00475423">
            <w:pPr>
              <w:spacing w:after="0"/>
            </w:pPr>
            <w:r>
              <w:rPr>
                <w:sz w:val="16"/>
              </w:rPr>
              <w:t>Second SDK consumer</w:t>
            </w:r>
          </w:p>
        </w:tc>
        <w:tc>
          <w:tcPr>
            <w:tcW w:w="1417" w:type="dxa"/>
            <w:shd w:val="clear" w:color="auto" w:fill="FFFFFF"/>
            <w:tcMar>
              <w:top w:w="70" w:type="dxa"/>
              <w:left w:w="75" w:type="dxa"/>
              <w:bottom w:w="70" w:type="dxa"/>
              <w:right w:w="75" w:type="dxa"/>
            </w:tcMar>
            <w:vAlign w:val="center"/>
          </w:tcPr>
          <w:p w14:paraId="46823A04" w14:textId="77777777" w:rsidR="006D19E8" w:rsidRDefault="00475423">
            <w:pPr>
              <w:spacing w:after="0"/>
            </w:pPr>
            <w:r>
              <w:rPr>
                <w:b/>
                <w:sz w:val="16"/>
              </w:rPr>
              <w:t>Deterministic fixture</w:t>
            </w:r>
          </w:p>
        </w:tc>
        <w:tc>
          <w:tcPr>
            <w:tcW w:w="2948" w:type="dxa"/>
            <w:shd w:val="clear" w:color="auto" w:fill="FFFFFF"/>
            <w:tcMar>
              <w:top w:w="70" w:type="dxa"/>
              <w:left w:w="75" w:type="dxa"/>
              <w:bottom w:w="70" w:type="dxa"/>
              <w:right w:w="75" w:type="dxa"/>
            </w:tcMar>
            <w:vAlign w:val="center"/>
          </w:tcPr>
          <w:p w14:paraId="0CF88991" w14:textId="77777777" w:rsidR="006D19E8" w:rsidRDefault="00475423">
            <w:pPr>
              <w:spacing w:after="0"/>
            </w:pPr>
            <w:r>
              <w:rPr>
                <w:rFonts w:ascii="Consolas" w:hAnsi="Consolas"/>
                <w:color w:val="654AB6"/>
                <w:sz w:val="16"/>
              </w:rPr>
              <w:t>examples/payment-app</w:t>
            </w:r>
            <w:r>
              <w:rPr>
                <w:sz w:val="16"/>
              </w:rPr>
              <w:t xml:space="preserve">, unit/browser verification, Figure 6, </w:t>
            </w:r>
            <w:r>
              <w:rPr>
                <w:sz w:val="16"/>
              </w:rPr>
              <w:t>zero submissions</w:t>
            </w:r>
          </w:p>
        </w:tc>
        <w:tc>
          <w:tcPr>
            <w:tcW w:w="3515" w:type="dxa"/>
            <w:shd w:val="clear" w:color="auto" w:fill="FFFFFF"/>
            <w:tcMar>
              <w:top w:w="70" w:type="dxa"/>
              <w:left w:w="75" w:type="dxa"/>
              <w:bottom w:w="70" w:type="dxa"/>
              <w:right w:w="75" w:type="dxa"/>
            </w:tcMar>
            <w:vAlign w:val="center"/>
          </w:tcPr>
          <w:p w14:paraId="35C2388C" w14:textId="77777777" w:rsidR="006D19E8" w:rsidRDefault="00475423">
            <w:pPr>
              <w:spacing w:after="0"/>
            </w:pPr>
            <w:r>
              <w:rPr>
                <w:sz w:val="16"/>
              </w:rPr>
              <w:t>Replace fixtures with app-owned Pudge adapters and exercise the same public API</w:t>
            </w:r>
          </w:p>
        </w:tc>
      </w:tr>
      <w:tr w:rsidR="006D19E8" w14:paraId="7DBF1260" w14:textId="77777777">
        <w:trPr>
          <w:cantSplit/>
          <w:jc w:val="center"/>
        </w:trPr>
        <w:tc>
          <w:tcPr>
            <w:tcW w:w="1757" w:type="dxa"/>
            <w:shd w:val="clear" w:color="auto" w:fill="F2F5F3"/>
            <w:tcMar>
              <w:top w:w="70" w:type="dxa"/>
              <w:left w:w="75" w:type="dxa"/>
              <w:bottom w:w="70" w:type="dxa"/>
              <w:right w:w="75" w:type="dxa"/>
            </w:tcMar>
            <w:vAlign w:val="center"/>
          </w:tcPr>
          <w:p w14:paraId="5BF9499F" w14:textId="77777777" w:rsidR="006D19E8" w:rsidRDefault="00475423">
            <w:pPr>
              <w:spacing w:after="0"/>
            </w:pPr>
            <w:r>
              <w:rPr>
                <w:sz w:val="16"/>
              </w:rPr>
              <w:t>Security review</w:t>
            </w:r>
          </w:p>
        </w:tc>
        <w:tc>
          <w:tcPr>
            <w:tcW w:w="1417" w:type="dxa"/>
            <w:shd w:val="clear" w:color="auto" w:fill="F2F5F3"/>
            <w:tcMar>
              <w:top w:w="70" w:type="dxa"/>
              <w:left w:w="75" w:type="dxa"/>
              <w:bottom w:w="70" w:type="dxa"/>
              <w:right w:w="75" w:type="dxa"/>
            </w:tcMar>
            <w:vAlign w:val="center"/>
          </w:tcPr>
          <w:p w14:paraId="058A420A" w14:textId="77777777" w:rsidR="006D19E8" w:rsidRDefault="00475423">
            <w:pPr>
              <w:spacing w:after="0"/>
            </w:pPr>
            <w:r>
              <w:rPr>
                <w:b/>
                <w:sz w:val="16"/>
              </w:rPr>
              <w:t>Internal preparation only</w:t>
            </w:r>
          </w:p>
        </w:tc>
        <w:tc>
          <w:tcPr>
            <w:tcW w:w="2948" w:type="dxa"/>
            <w:shd w:val="clear" w:color="auto" w:fill="F2F5F3"/>
            <w:tcMar>
              <w:top w:w="70" w:type="dxa"/>
              <w:left w:w="75" w:type="dxa"/>
              <w:bottom w:w="70" w:type="dxa"/>
              <w:right w:w="75" w:type="dxa"/>
            </w:tcMar>
            <w:vAlign w:val="center"/>
          </w:tcPr>
          <w:p w14:paraId="241434FA" w14:textId="77777777" w:rsidR="006D19E8" w:rsidRDefault="00475423">
            <w:pPr>
              <w:spacing w:after="0"/>
            </w:pPr>
            <w:r>
              <w:rPr>
                <w:sz w:val="16"/>
              </w:rPr>
              <w:t>Threat model, trust model, assumptions, invariants, attack surface, negative tests</w:t>
            </w:r>
          </w:p>
        </w:tc>
        <w:tc>
          <w:tcPr>
            <w:tcW w:w="3515" w:type="dxa"/>
            <w:shd w:val="clear" w:color="auto" w:fill="F2F5F3"/>
            <w:tcMar>
              <w:top w:w="70" w:type="dxa"/>
              <w:left w:w="75" w:type="dxa"/>
              <w:bottom w:w="70" w:type="dxa"/>
              <w:right w:w="75" w:type="dxa"/>
            </w:tcMar>
            <w:vAlign w:val="center"/>
          </w:tcPr>
          <w:p w14:paraId="36412F44" w14:textId="77777777" w:rsidR="006D19E8" w:rsidRDefault="00475423">
            <w:pPr>
              <w:spacing w:after="0"/>
            </w:pPr>
            <w:r>
              <w:rPr>
                <w:sz w:val="16"/>
              </w:rPr>
              <w:t xml:space="preserve">Scoped independent review, </w:t>
            </w:r>
            <w:r>
              <w:rPr>
                <w:sz w:val="16"/>
              </w:rPr>
              <w:t>published findings and dispositions</w:t>
            </w:r>
          </w:p>
        </w:tc>
      </w:tr>
    </w:tbl>
    <w:p w14:paraId="2630E270" w14:textId="77777777" w:rsidR="006D19E8" w:rsidRDefault="006D19E8">
      <w:pPr>
        <w:spacing w:after="0"/>
      </w:pPr>
    </w:p>
    <w:p w14:paraId="3C6BBC61" w14:textId="77777777" w:rsidR="006D19E8" w:rsidRDefault="00475423">
      <w:r>
        <w:t xml:space="preserve">The detailed evidence-based status is maintained in </w:t>
      </w:r>
      <w:hyperlink r:id="rId11">
        <w:r>
          <w:rPr>
            <w:color w:val="654AB6"/>
            <w:u w:val="single"/>
          </w:rPr>
          <w:t>`docs/status.md`</w:t>
        </w:r>
      </w:hyperlink>
      <w:r>
        <w:t xml:space="preserve">, with the source reconciliation in the </w:t>
      </w:r>
      <w:hyperlink r:id="rId12">
        <w:r>
          <w:rPr>
            <w:color w:val="654AB6"/>
            <w:u w:val="single"/>
          </w:rPr>
          <w:t>implementation report</w:t>
        </w:r>
      </w:hyperlink>
      <w:r>
        <w:t xml:space="preserve"> and exact current commands/results in the </w:t>
      </w:r>
      <w:hyperlink r:id="rId13">
        <w:r>
          <w:rPr>
            <w:color w:val="654AB6"/>
            <w:u w:val="single"/>
          </w:rPr>
          <w:t>test report</w:t>
        </w:r>
      </w:hyperlink>
      <w:r>
        <w:t>.</w:t>
      </w:r>
    </w:p>
    <w:p w14:paraId="0C2698FA" w14:textId="77777777" w:rsidR="006D19E8" w:rsidRDefault="00475423">
      <w:pPr>
        <w:pStyle w:val="Heading2"/>
      </w:pPr>
      <w:bookmarkStart w:id="12" w:name="_Toc239529692"/>
      <w:r>
        <w:rPr>
          <w:b w:val="0"/>
        </w:rPr>
        <w:lastRenderedPageBreak/>
        <w:t>5.3 Visual evidence</w:t>
      </w:r>
      <w:bookmarkEnd w:id="12"/>
    </w:p>
    <w:p w14:paraId="3FC76A17" w14:textId="77777777" w:rsidR="006D19E8" w:rsidRDefault="00475423">
      <w:pPr>
        <w:keepNext/>
        <w:jc w:val="center"/>
      </w:pPr>
      <w:r>
        <w:rPr>
          <w:noProof/>
        </w:rPr>
        <w:drawing>
          <wp:inline distT="0" distB="0" distL="0" distR="0" wp14:anchorId="46594F19" wp14:editId="6B3C57C2">
            <wp:extent cx="5976000" cy="4341937"/>
            <wp:effectExtent l="0" t="0" r="0" b="0"/>
            <wp:docPr id="1" name="Picture 1" descr="Previous Obscell V1 prototype" title="Previous Obscell V1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legacy-mixer.png"/>
                    <pic:cNvPicPr/>
                  </pic:nvPicPr>
                  <pic:blipFill>
                    <a:blip r:embed="rId14"/>
                    <a:stretch>
                      <a:fillRect/>
                    </a:stretch>
                  </pic:blipFill>
                  <pic:spPr>
                    <a:xfrm>
                      <a:off x="0" y="0"/>
                      <a:ext cx="5976000" cy="4341937"/>
                    </a:xfrm>
                    <a:prstGeom prst="rect">
                      <a:avLst/>
                    </a:prstGeom>
                  </pic:spPr>
                </pic:pic>
              </a:graphicData>
            </a:graphic>
          </wp:inline>
        </w:drawing>
      </w:r>
    </w:p>
    <w:p w14:paraId="603DC1D4" w14:textId="77777777" w:rsidR="006D19E8" w:rsidRDefault="00475423">
      <w:pPr>
        <w:pStyle w:val="Caption"/>
      </w:pPr>
      <w:r>
        <w:rPr>
          <w:b w:val="0"/>
        </w:rPr>
        <w:t>Figure 1 - Previous Obscell V1 prototype. This demonstrates the project's starting point and reusable technical groundwork. The interface is retained as historical/reference evidence and is not presented as the corrected protocol.</w:t>
      </w:r>
    </w:p>
    <w:p w14:paraId="3C41DB2D" w14:textId="77777777" w:rsidR="006D19E8" w:rsidRDefault="00475423">
      <w:pPr>
        <w:keepNext/>
        <w:jc w:val="center"/>
      </w:pPr>
      <w:r>
        <w:rPr>
          <w:noProof/>
        </w:rPr>
        <w:drawing>
          <wp:inline distT="0" distB="0" distL="0" distR="0" wp14:anchorId="04FF99FA" wp14:editId="5CC2BFE5">
            <wp:extent cx="5976000" cy="4299400"/>
            <wp:effectExtent l="0" t="0" r="0" b="0"/>
            <wp:docPr id="2" name="Picture 2" descr="Current Obscell application-facing demo" title="Current Obscell application-faci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ccc-demo.png"/>
                    <pic:cNvPicPr/>
                  </pic:nvPicPr>
                  <pic:blipFill>
                    <a:blip r:embed="rId15"/>
                    <a:stretch>
                      <a:fillRect/>
                    </a:stretch>
                  </pic:blipFill>
                  <pic:spPr>
                    <a:xfrm>
                      <a:off x="0" y="0"/>
                      <a:ext cx="5976000" cy="4299400"/>
                    </a:xfrm>
                    <a:prstGeom prst="rect">
                      <a:avLst/>
                    </a:prstGeom>
                  </pic:spPr>
                </pic:pic>
              </a:graphicData>
            </a:graphic>
          </wp:inline>
        </w:drawing>
      </w:r>
    </w:p>
    <w:p w14:paraId="45821C2C" w14:textId="77777777" w:rsidR="006D19E8" w:rsidRDefault="00475423">
      <w:pPr>
        <w:pStyle w:val="Caption"/>
      </w:pPr>
      <w:r>
        <w:rPr>
          <w:b w:val="0"/>
        </w:rPr>
        <w:lastRenderedPageBreak/>
        <w:t>Figure 2 - Current Obscell application-facing demo. This demonstrates the intended privacy opt-in, application integration boundary, and persistent simulation warning. Privacy operations shown here are prototype simulations until corrected V1 reaches Pudge E2E validation.</w:t>
      </w:r>
    </w:p>
    <w:p w14:paraId="2B7FA11F" w14:textId="77777777" w:rsidR="006D19E8" w:rsidRDefault="00475423">
      <w:pPr>
        <w:keepNext/>
        <w:jc w:val="center"/>
      </w:pPr>
      <w:r>
        <w:rPr>
          <w:noProof/>
        </w:rPr>
        <w:drawing>
          <wp:inline distT="0" distB="0" distL="0" distR="0" wp14:anchorId="3648973F" wp14:editId="19DF2AAC">
            <wp:extent cx="5976000" cy="4299400"/>
            <wp:effectExtent l="0" t="0" r="0" b="0"/>
            <wp:docPr id="3" name="Picture 3" descr="Simulated shield and private balance flow" title="Simulated shield and private bal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rivate-balance.png"/>
                    <pic:cNvPicPr/>
                  </pic:nvPicPr>
                  <pic:blipFill>
                    <a:blip r:embed="rId16"/>
                    <a:stretch>
                      <a:fillRect/>
                    </a:stretch>
                  </pic:blipFill>
                  <pic:spPr>
                    <a:xfrm>
                      <a:off x="0" y="0"/>
                      <a:ext cx="5976000" cy="4299400"/>
                    </a:xfrm>
                    <a:prstGeom prst="rect">
                      <a:avLst/>
                    </a:prstGeom>
                  </pic:spPr>
                </pic:pic>
              </a:graphicData>
            </a:graphic>
          </wp:inline>
        </w:drawing>
      </w:r>
    </w:p>
    <w:p w14:paraId="5A54F3A2" w14:textId="77777777" w:rsidR="006D19E8" w:rsidRDefault="00475423">
      <w:pPr>
        <w:pStyle w:val="Caption"/>
      </w:pPr>
      <w:r>
        <w:rPr>
          <w:b w:val="0"/>
        </w:rPr>
        <w:t>Figure 3 - Current shield/private-balance visualization. The balance change is deterministic local state; the screen explicitly records that no proof, signer call, transaction submission, or chain confirmation occurred.</w:t>
      </w:r>
    </w:p>
    <w:p w14:paraId="081371BC" w14:textId="77777777" w:rsidR="006D19E8" w:rsidRDefault="00475423">
      <w:pPr>
        <w:keepNext/>
        <w:jc w:val="center"/>
      </w:pPr>
      <w:r>
        <w:rPr>
          <w:noProof/>
        </w:rPr>
        <w:lastRenderedPageBreak/>
        <w:drawing>
          <wp:inline distT="0" distB="0" distL="0" distR="0" wp14:anchorId="2174D9B5" wp14:editId="1AD0CAB3">
            <wp:extent cx="5976000" cy="7287400"/>
            <wp:effectExtent l="0" t="0" r="0" b="0"/>
            <wp:docPr id="4" name="Picture 4" descr="Corrected-V1 protocol view" title="Corrected-V1 protoco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developer-protocol.png"/>
                    <pic:cNvPicPr/>
                  </pic:nvPicPr>
                  <pic:blipFill>
                    <a:blip r:embed="rId17"/>
                    <a:stretch>
                      <a:fillRect/>
                    </a:stretch>
                  </pic:blipFill>
                  <pic:spPr>
                    <a:xfrm>
                      <a:off x="0" y="0"/>
                      <a:ext cx="5976000" cy="7287400"/>
                    </a:xfrm>
                    <a:prstGeom prst="rect">
                      <a:avLst/>
                    </a:prstGeom>
                  </pic:spPr>
                </pic:pic>
              </a:graphicData>
            </a:graphic>
          </wp:inline>
        </w:drawing>
      </w:r>
    </w:p>
    <w:p w14:paraId="6CFEF1A4" w14:textId="77777777" w:rsidR="006D19E8" w:rsidRDefault="00475423">
      <w:pPr>
        <w:pStyle w:val="Caption"/>
      </w:pPr>
      <w:r>
        <w:rPr>
          <w:b w:val="0"/>
        </w:rPr>
        <w:t>Figure 4 - Application-facing view of the target user CT -&gt; staging -&gt; PoolState/Vault -&gt; proof/nullifier -&gt; recipient CT architecture. It is a protocol visualization, not live chain state.</w:t>
      </w:r>
    </w:p>
    <w:tbl>
      <w:tblPr>
        <w:tblW w:w="0" w:type="auto"/>
        <w:jc w:val="center"/>
        <w:tblBorders>
          <w:top w:val="single" w:sz="9" w:space="0" w:color="B97900"/>
          <w:left w:val="single" w:sz="9" w:space="0" w:color="B97900"/>
          <w:bottom w:val="single" w:sz="9" w:space="0" w:color="B97900"/>
          <w:right w:val="single" w:sz="9" w:space="0" w:color="B97900"/>
          <w:insideH w:val="single" w:sz="9" w:space="0" w:color="B97900"/>
          <w:insideV w:val="single" w:sz="9" w:space="0" w:color="B97900"/>
        </w:tblBorders>
        <w:tblLook w:val="04A0" w:firstRow="1" w:lastRow="0" w:firstColumn="1" w:lastColumn="0" w:noHBand="0" w:noVBand="1"/>
      </w:tblPr>
      <w:tblGrid>
        <w:gridCol w:w="9866"/>
      </w:tblGrid>
      <w:tr w:rsidR="006D19E8" w14:paraId="2465854E" w14:textId="77777777">
        <w:trPr>
          <w:jc w:val="center"/>
        </w:trPr>
        <w:tc>
          <w:tcPr>
            <w:tcW w:w="9866" w:type="dxa"/>
            <w:shd w:val="clear" w:color="auto" w:fill="FFF5DC"/>
            <w:tcMar>
              <w:top w:w="150" w:type="dxa"/>
              <w:left w:w="180" w:type="dxa"/>
              <w:bottom w:w="150" w:type="dxa"/>
              <w:right w:w="180" w:type="dxa"/>
            </w:tcMar>
          </w:tcPr>
          <w:p w14:paraId="0B891133" w14:textId="77777777" w:rsidR="006D19E8" w:rsidRDefault="00475423">
            <w:r>
              <w:rPr>
                <w:b/>
                <w:sz w:val="18"/>
              </w:rPr>
              <w:t>Figure 5 - Corrected-V1 Pudge E2E: intentionally absent.</w:t>
            </w:r>
            <w:r>
              <w:rPr>
                <w:sz w:val="18"/>
              </w:rPr>
              <w:t xml:space="preserve"> I will add it only after the real staging, acceptance, withdrawal, recipient output, and subsequent recipient spend pass the checked-in runbook. A mock screen or transaction hash alone will not replace that evidence.</w:t>
            </w:r>
          </w:p>
        </w:tc>
      </w:tr>
    </w:tbl>
    <w:p w14:paraId="65B7C884" w14:textId="77777777" w:rsidR="006D19E8" w:rsidRDefault="006D19E8">
      <w:pPr>
        <w:spacing w:after="0"/>
      </w:pPr>
    </w:p>
    <w:p w14:paraId="56945F38" w14:textId="77777777" w:rsidR="006D19E8" w:rsidRDefault="00475423">
      <w:pPr>
        <w:keepNext/>
        <w:jc w:val="center"/>
      </w:pPr>
      <w:r>
        <w:rPr>
          <w:noProof/>
        </w:rPr>
        <w:lastRenderedPageBreak/>
        <w:drawing>
          <wp:inline distT="0" distB="0" distL="0" distR="0" wp14:anchorId="56FCF59D" wp14:editId="416777E7">
            <wp:extent cx="5976000" cy="3735000"/>
            <wp:effectExtent l="0" t="0" r="0" b="0"/>
            <wp:docPr id="5" name="Picture 5" descr="Separate payment application consuming PrivacyClient" title="Separate payment application consuming Privacy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second-consumer.png"/>
                    <pic:cNvPicPr/>
                  </pic:nvPicPr>
                  <pic:blipFill>
                    <a:blip r:embed="rId18"/>
                    <a:stretch>
                      <a:fillRect/>
                    </a:stretch>
                  </pic:blipFill>
                  <pic:spPr>
                    <a:xfrm>
                      <a:off x="0" y="0"/>
                      <a:ext cx="5976000" cy="3735000"/>
                    </a:xfrm>
                    <a:prstGeom prst="rect">
                      <a:avLst/>
                    </a:prstGeom>
                  </pic:spPr>
                </pic:pic>
              </a:graphicData>
            </a:graphic>
          </wp:inline>
        </w:drawing>
      </w:r>
    </w:p>
    <w:p w14:paraId="1515DD6F" w14:textId="77777777" w:rsidR="006D19E8" w:rsidRDefault="00475423">
      <w:pPr>
        <w:pStyle w:val="Caption"/>
      </w:pPr>
      <w:r>
        <w:rPr>
          <w:b w:val="0"/>
        </w:rPr>
        <w:t xml:space="preserve">Figure 6 - Separate applicant-authored payment example importing the public </w:t>
      </w:r>
      <w:r>
        <w:rPr>
          <w:rFonts w:ascii="Consolas" w:hAnsi="Consolas"/>
          <w:color w:val="654AB6"/>
          <w:sz w:val="18"/>
        </w:rPr>
        <w:t>mixer-sdk</w:t>
      </w:r>
      <w:r>
        <w:rPr>
          <w:b w:val="0"/>
        </w:rPr>
        <w:t xml:space="preserve"> entry point and injecting its own deterministic CCC-shaped client, state store, indexer, and verifier. It demonstrates package separation with zero fetch/XHR data requests and zero transaction submissions; it does not demonstrate live settlement or third-party adoption.</w:t>
      </w:r>
    </w:p>
    <w:p w14:paraId="02DCA8FF" w14:textId="77777777" w:rsidR="006D19E8" w:rsidRDefault="00475423">
      <w:pPr>
        <w:pStyle w:val="Heading1"/>
        <w:pageBreakBefore/>
      </w:pPr>
      <w:bookmarkStart w:id="13" w:name="_Toc239529693"/>
      <w:r>
        <w:rPr>
          <w:b w:val="0"/>
        </w:rPr>
        <w:lastRenderedPageBreak/>
        <w:t>6. Application Design</w:t>
      </w:r>
      <w:bookmarkEnd w:id="13"/>
    </w:p>
    <w:p w14:paraId="664BDE8E" w14:textId="77777777" w:rsidR="006D19E8" w:rsidRDefault="00475423">
      <w:pPr>
        <w:pStyle w:val="Heading2"/>
      </w:pPr>
      <w:bookmarkStart w:id="14" w:name="_Toc239529694"/>
      <w:r>
        <w:rPr>
          <w:b w:val="0"/>
        </w:rPr>
        <w:t>6.1 Functional Overview</w:t>
      </w:r>
      <w:bookmarkEnd w:id="14"/>
    </w:p>
    <w:p w14:paraId="07A5D5F8" w14:textId="77777777" w:rsidR="006D19E8" w:rsidRDefault="00475423">
      <w:pPr>
        <w:pStyle w:val="Heading3"/>
      </w:pPr>
      <w:r>
        <w:rPr>
          <w:b w:val="0"/>
        </w:rPr>
        <w:t>Target user and transaction flow</w:t>
      </w:r>
    </w:p>
    <w:p w14:paraId="000E3030" w14:textId="77777777" w:rsidR="006D19E8" w:rsidRDefault="00475423">
      <w:r>
        <w:t>The completed V1 user flow will be deliberately narrow:</w:t>
      </w:r>
    </w:p>
    <w:p w14:paraId="3B5B518B" w14:textId="77777777" w:rsidR="006D19E8" w:rsidRDefault="00475423">
      <w:pPr>
        <w:pStyle w:val="ListNumber"/>
      </w:pPr>
      <w:r>
        <w:t>The host application initializes Obscell with its existing CCC Client and verified deployment manifest.</w:t>
      </w:r>
    </w:p>
    <w:p w14:paraId="39540C80" w14:textId="77777777" w:rsidR="006D19E8" w:rsidRDefault="00475423">
      <w:pPr>
        <w:pStyle w:val="ListNumber"/>
      </w:pPr>
      <w:r>
        <w:t>The user selects the one supported V1 pool, CT asset, and fixed 100 CT denomination.</w:t>
      </w:r>
    </w:p>
    <w:p w14:paraId="68706B28" w14:textId="77777777" w:rsidR="006D19E8" w:rsidRDefault="00475423">
      <w:pPr>
        <w:pStyle w:val="ListNumber"/>
      </w:pPr>
      <w:r>
        <w:t>The SDK creates the user's local note material and constructs a staging transaction.</w:t>
      </w:r>
    </w:p>
    <w:p w14:paraId="3BCBC382" w14:textId="77777777" w:rsidR="006D19E8" w:rsidRDefault="00475423">
      <w:pPr>
        <w:pStyle w:val="ListNumber"/>
      </w:pPr>
      <w:r>
        <w:t>The user's operation-scoped CCC Signer authorizes the staging transaction that consumes a pre-existing user-owned 100 CT cell.</w:t>
      </w:r>
    </w:p>
    <w:p w14:paraId="1318343C" w14:textId="77777777" w:rsidR="006D19E8" w:rsidRDefault="00475423">
      <w:pPr>
        <w:pStyle w:val="ListNumber"/>
      </w:pPr>
      <w:r>
        <w:t>After confirmation, a coordinator discovers the staging cell from chain data and proposes deterministic acceptance against the live PoolState/Vault pair.</w:t>
      </w:r>
    </w:p>
    <w:p w14:paraId="2298ABC1" w14:textId="77777777" w:rsidR="006D19E8" w:rsidRDefault="00475423">
      <w:pPr>
        <w:pStyle w:val="ListNumber"/>
      </w:pPr>
      <w:r>
        <w:t>CKB scripts decide whether the exact commitment and CT value enter the successor PoolState and Vault atomically.</w:t>
      </w:r>
    </w:p>
    <w:p w14:paraId="5601C94E" w14:textId="77777777" w:rsidR="006D19E8" w:rsidRDefault="00475423">
      <w:pPr>
        <w:pStyle w:val="ListNumber"/>
      </w:pPr>
      <w:r>
        <w:t xml:space="preserve">Only after canonical acceptance does the local note become </w:t>
      </w:r>
      <w:r>
        <w:rPr>
          <w:rFonts w:ascii="Consolas" w:hAnsi="Consolas"/>
          <w:color w:val="654AB6"/>
        </w:rPr>
        <w:t>accepted</w:t>
      </w:r>
      <w:r>
        <w:t xml:space="preserve"> and count toward private balance.</w:t>
      </w:r>
    </w:p>
    <w:p w14:paraId="1D948609" w14:textId="77777777" w:rsidR="006D19E8" w:rsidRDefault="00475423">
      <w:pPr>
        <w:pStyle w:val="ListNumber"/>
      </w:pPr>
      <w:r>
        <w:t>The SDK obtains a chain-derived Merkle path and generates a corrected-V1 proof locally.</w:t>
      </w:r>
    </w:p>
    <w:p w14:paraId="65E6D2CC" w14:textId="77777777" w:rsidR="006D19E8" w:rsidRDefault="00475423">
      <w:pPr>
        <w:pStyle w:val="ListNumber"/>
      </w:pPr>
      <w:r>
        <w:t>The user submits directly with CCC or sends a typed, recipient-bound intent to an optional fee-only relayer.</w:t>
      </w:r>
    </w:p>
    <w:p w14:paraId="6331B98B" w14:textId="77777777" w:rsidR="006D19E8" w:rsidRDefault="00475423">
      <w:pPr>
        <w:pStyle w:val="ListNumber"/>
      </w:pPr>
      <w:r>
        <w:t>Scripts validate proof, root, nullifier, state/vault provenance, exact value, asset, recipient output, action context, and atomic successor state.</w:t>
      </w:r>
    </w:p>
    <w:p w14:paraId="05A7F6BF" w14:textId="77777777" w:rsidR="006D19E8" w:rsidRDefault="00475423">
      <w:pPr>
        <w:pStyle w:val="ListNumber"/>
      </w:pPr>
      <w:r>
        <w:t xml:space="preserve">The </w:t>
      </w:r>
      <w:r>
        <w:t>recipient receives one controlled 100 CT output and proves control by subsequently spending it through CCC.</w:t>
      </w:r>
    </w:p>
    <w:p w14:paraId="17B1AA6C" w14:textId="77777777" w:rsidR="006D19E8" w:rsidRDefault="00475423">
      <w:pPr>
        <w:keepNext/>
        <w:jc w:val="center"/>
      </w:pPr>
      <w:r>
        <w:rPr>
          <w:noProof/>
        </w:rPr>
        <w:drawing>
          <wp:inline distT="0" distB="0" distL="0" distR="0" wp14:anchorId="396FBA07" wp14:editId="0E40619B">
            <wp:extent cx="5976000" cy="4349200"/>
            <wp:effectExtent l="0" t="0" r="0" b="0"/>
            <wp:docPr id="6" name="Picture 6" descr="Target Obscell system architecture" title="Target Obsce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9"/>
                    <a:stretch>
                      <a:fillRect/>
                    </a:stretch>
                  </pic:blipFill>
                  <pic:spPr>
                    <a:xfrm>
                      <a:off x="0" y="0"/>
                      <a:ext cx="5976000" cy="4349200"/>
                    </a:xfrm>
                    <a:prstGeom prst="rect">
                      <a:avLst/>
                    </a:prstGeom>
                  </pic:spPr>
                </pic:pic>
              </a:graphicData>
            </a:graphic>
          </wp:inline>
        </w:drawing>
      </w:r>
    </w:p>
    <w:p w14:paraId="15E3AB15" w14:textId="77777777" w:rsidR="006D19E8" w:rsidRDefault="00475423">
      <w:r>
        <w:t>The solid path is the application-to-consensus path. Dashed services are replaceable and non-authoritative.</w:t>
      </w:r>
    </w:p>
    <w:p w14:paraId="5A2700CC" w14:textId="77777777" w:rsidR="006D19E8" w:rsidRDefault="00475423">
      <w:pPr>
        <w:pStyle w:val="Heading3"/>
      </w:pPr>
      <w:r>
        <w:rPr>
          <w:b w:val="0"/>
        </w:rPr>
        <w:lastRenderedPageBreak/>
        <w:t>Deposit and acceptance</w:t>
      </w:r>
    </w:p>
    <w:p w14:paraId="2556667B" w14:textId="77777777" w:rsidR="006D19E8" w:rsidRDefault="00475423">
      <w:pPr>
        <w:keepNext/>
        <w:jc w:val="center"/>
      </w:pPr>
      <w:r>
        <w:rPr>
          <w:noProof/>
        </w:rPr>
        <w:drawing>
          <wp:inline distT="0" distB="0" distL="0" distR="0" wp14:anchorId="56ED4096" wp14:editId="66D3AD0E">
            <wp:extent cx="5976000" cy="1992000"/>
            <wp:effectExtent l="0" t="0" r="0" b="0"/>
            <wp:docPr id="7" name="Picture 7" descr="Target deposit and acceptance flow" title="Target deposit and accept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osit-flow.png"/>
                    <pic:cNvPicPr/>
                  </pic:nvPicPr>
                  <pic:blipFill>
                    <a:blip r:embed="rId20"/>
                    <a:stretch>
                      <a:fillRect/>
                    </a:stretch>
                  </pic:blipFill>
                  <pic:spPr>
                    <a:xfrm>
                      <a:off x="0" y="0"/>
                      <a:ext cx="5976000" cy="1992000"/>
                    </a:xfrm>
                    <a:prstGeom prst="rect">
                      <a:avLst/>
                    </a:prstGeom>
                  </pic:spPr>
                </pic:pic>
              </a:graphicData>
            </a:graphic>
          </wp:inline>
        </w:drawing>
      </w:r>
    </w:p>
    <w:p w14:paraId="7EA64463" w14:textId="77777777" w:rsidR="006D19E8" w:rsidRDefault="00475423">
      <w:pPr>
        <w:pStyle w:val="Heading3"/>
      </w:pPr>
      <w:r>
        <w:rPr>
          <w:b w:val="0"/>
        </w:rPr>
        <w:t>Withdrawal and recipient spend</w:t>
      </w:r>
    </w:p>
    <w:p w14:paraId="4B9A83A6" w14:textId="77777777" w:rsidR="006D19E8" w:rsidRDefault="00475423">
      <w:pPr>
        <w:keepNext/>
        <w:jc w:val="center"/>
      </w:pPr>
      <w:r>
        <w:rPr>
          <w:noProof/>
        </w:rPr>
        <w:drawing>
          <wp:inline distT="0" distB="0" distL="0" distR="0" wp14:anchorId="61A2E7DF" wp14:editId="41A64488">
            <wp:extent cx="5976000" cy="1992000"/>
            <wp:effectExtent l="0" t="0" r="0" b="0"/>
            <wp:docPr id="8" name="Picture 8" descr="Target withdrawal and recipient-spend flow" title="Target withdrawal and recipient-spen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drawal-flow.png"/>
                    <pic:cNvPicPr/>
                  </pic:nvPicPr>
                  <pic:blipFill>
                    <a:blip r:embed="rId21"/>
                    <a:stretch>
                      <a:fillRect/>
                    </a:stretch>
                  </pic:blipFill>
                  <pic:spPr>
                    <a:xfrm>
                      <a:off x="0" y="0"/>
                      <a:ext cx="5976000" cy="1992000"/>
                    </a:xfrm>
                    <a:prstGeom prst="rect">
                      <a:avLst/>
                    </a:prstGeom>
                  </pic:spPr>
                </pic:pic>
              </a:graphicData>
            </a:graphic>
          </wp:inline>
        </w:drawing>
      </w:r>
    </w:p>
    <w:p w14:paraId="01B9508C" w14:textId="77777777" w:rsidR="006D19E8" w:rsidRDefault="00475423">
      <w:pPr>
        <w:pStyle w:val="Heading3"/>
      </w:pPr>
      <w:r>
        <w:rPr>
          <w:b w:val="0"/>
        </w:rPr>
        <w:t>On-chain and off-chain responsibilities</w:t>
      </w:r>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ook w:val="04A0" w:firstRow="1" w:lastRow="0" w:firstColumn="1" w:lastColumn="0" w:noHBand="0" w:noVBand="1"/>
      </w:tblPr>
      <w:tblGrid>
        <w:gridCol w:w="4933"/>
        <w:gridCol w:w="4933"/>
      </w:tblGrid>
      <w:tr w:rsidR="006D19E8" w14:paraId="294D4EB5" w14:textId="77777777">
        <w:trPr>
          <w:cantSplit/>
          <w:tblHeader/>
          <w:jc w:val="center"/>
        </w:trPr>
        <w:tc>
          <w:tcPr>
            <w:tcW w:w="4933" w:type="dxa"/>
            <w:shd w:val="clear" w:color="auto" w:fill="15483A"/>
            <w:tcMar>
              <w:top w:w="90" w:type="dxa"/>
              <w:left w:w="110" w:type="dxa"/>
              <w:bottom w:w="90" w:type="dxa"/>
              <w:right w:w="110" w:type="dxa"/>
            </w:tcMar>
            <w:vAlign w:val="center"/>
          </w:tcPr>
          <w:p w14:paraId="3D53CB26" w14:textId="77777777" w:rsidR="006D19E8" w:rsidRDefault="00475423">
            <w:pPr>
              <w:spacing w:after="0"/>
            </w:pPr>
            <w:r>
              <w:rPr>
                <w:b/>
                <w:color w:val="FFFFFF"/>
                <w:sz w:val="18"/>
              </w:rPr>
              <w:t>Boundary</w:t>
            </w:r>
          </w:p>
        </w:tc>
        <w:tc>
          <w:tcPr>
            <w:tcW w:w="4933" w:type="dxa"/>
            <w:shd w:val="clear" w:color="auto" w:fill="15483A"/>
            <w:tcMar>
              <w:top w:w="90" w:type="dxa"/>
              <w:left w:w="110" w:type="dxa"/>
              <w:bottom w:w="90" w:type="dxa"/>
              <w:right w:w="110" w:type="dxa"/>
            </w:tcMar>
            <w:vAlign w:val="center"/>
          </w:tcPr>
          <w:p w14:paraId="52A544CD" w14:textId="77777777" w:rsidR="006D19E8" w:rsidRDefault="00475423">
            <w:pPr>
              <w:spacing w:after="0"/>
            </w:pPr>
            <w:r>
              <w:rPr>
                <w:b/>
                <w:color w:val="FFFFFF"/>
                <w:sz w:val="18"/>
              </w:rPr>
              <w:t>Responsibilities</w:t>
            </w:r>
          </w:p>
        </w:tc>
      </w:tr>
      <w:tr w:rsidR="006D19E8" w14:paraId="28F131E0" w14:textId="77777777">
        <w:trPr>
          <w:cantSplit/>
          <w:jc w:val="center"/>
        </w:trPr>
        <w:tc>
          <w:tcPr>
            <w:tcW w:w="4933" w:type="dxa"/>
            <w:shd w:val="clear" w:color="auto" w:fill="FFFFFF"/>
            <w:tcMar>
              <w:top w:w="90" w:type="dxa"/>
              <w:left w:w="110" w:type="dxa"/>
              <w:bottom w:w="90" w:type="dxa"/>
              <w:right w:w="110" w:type="dxa"/>
            </w:tcMar>
            <w:vAlign w:val="center"/>
          </w:tcPr>
          <w:p w14:paraId="15D12E41" w14:textId="77777777" w:rsidR="006D19E8" w:rsidRDefault="00475423">
            <w:pPr>
              <w:spacing w:after="0"/>
            </w:pPr>
            <w:r>
              <w:rPr>
                <w:b/>
                <w:sz w:val="18"/>
              </w:rPr>
              <w:t>On-chain authority</w:t>
            </w:r>
          </w:p>
        </w:tc>
        <w:tc>
          <w:tcPr>
            <w:tcW w:w="4933" w:type="dxa"/>
            <w:shd w:val="clear" w:color="auto" w:fill="FFFFFF"/>
            <w:tcMar>
              <w:top w:w="90" w:type="dxa"/>
              <w:left w:w="110" w:type="dxa"/>
              <w:bottom w:w="90" w:type="dxa"/>
              <w:right w:w="110" w:type="dxa"/>
            </w:tcMar>
            <w:vAlign w:val="center"/>
          </w:tcPr>
          <w:p w14:paraId="14E82572" w14:textId="77777777" w:rsidR="006D19E8" w:rsidRDefault="00475423">
            <w:pPr>
              <w:spacing w:after="0"/>
            </w:pPr>
            <w:r>
              <w:rPr>
                <w:sz w:val="18"/>
              </w:rPr>
              <w:t>Pool identity/configuration, current sequence/root, accepted roots, nullifier commitment/update, PoolState/Vault provenance, exact CT asset/value conservation, proof verification, refund covenant, recipient output, settlement</w:t>
            </w:r>
          </w:p>
        </w:tc>
      </w:tr>
      <w:tr w:rsidR="006D19E8" w14:paraId="1E23F75C" w14:textId="77777777">
        <w:trPr>
          <w:cantSplit/>
          <w:jc w:val="center"/>
        </w:trPr>
        <w:tc>
          <w:tcPr>
            <w:tcW w:w="4933" w:type="dxa"/>
            <w:shd w:val="clear" w:color="auto" w:fill="F2F5F3"/>
            <w:tcMar>
              <w:top w:w="90" w:type="dxa"/>
              <w:left w:w="110" w:type="dxa"/>
              <w:bottom w:w="90" w:type="dxa"/>
              <w:right w:w="110" w:type="dxa"/>
            </w:tcMar>
            <w:vAlign w:val="center"/>
          </w:tcPr>
          <w:p w14:paraId="48131F56" w14:textId="77777777" w:rsidR="006D19E8" w:rsidRDefault="00475423">
            <w:pPr>
              <w:spacing w:after="0"/>
            </w:pPr>
            <w:r>
              <w:rPr>
                <w:b/>
                <w:sz w:val="18"/>
              </w:rPr>
              <w:t>User-controlled local boundary</w:t>
            </w:r>
          </w:p>
        </w:tc>
        <w:tc>
          <w:tcPr>
            <w:tcW w:w="4933" w:type="dxa"/>
            <w:shd w:val="clear" w:color="auto" w:fill="F2F5F3"/>
            <w:tcMar>
              <w:top w:w="90" w:type="dxa"/>
              <w:left w:w="110" w:type="dxa"/>
              <w:bottom w:w="90" w:type="dxa"/>
              <w:right w:w="110" w:type="dxa"/>
            </w:tcMar>
            <w:vAlign w:val="center"/>
          </w:tcPr>
          <w:p w14:paraId="20A61297" w14:textId="77777777" w:rsidR="006D19E8" w:rsidRDefault="00475423">
            <w:pPr>
              <w:spacing w:after="0"/>
            </w:pPr>
            <w:r>
              <w:rPr>
                <w:sz w:val="18"/>
              </w:rPr>
              <w:t>Note and nullifier secrets, encrypted note storage, recipient selection, proof generation, wallet approval/signing</w:t>
            </w:r>
          </w:p>
        </w:tc>
      </w:tr>
      <w:tr w:rsidR="006D19E8" w14:paraId="7C329EFB" w14:textId="77777777">
        <w:trPr>
          <w:cantSplit/>
          <w:jc w:val="center"/>
        </w:trPr>
        <w:tc>
          <w:tcPr>
            <w:tcW w:w="4933" w:type="dxa"/>
            <w:shd w:val="clear" w:color="auto" w:fill="FFFFFF"/>
            <w:tcMar>
              <w:top w:w="90" w:type="dxa"/>
              <w:left w:w="110" w:type="dxa"/>
              <w:bottom w:w="90" w:type="dxa"/>
              <w:right w:w="110" w:type="dxa"/>
            </w:tcMar>
            <w:vAlign w:val="center"/>
          </w:tcPr>
          <w:p w14:paraId="64D5495B" w14:textId="77777777" w:rsidR="006D19E8" w:rsidRDefault="00475423">
            <w:pPr>
              <w:spacing w:after="0"/>
            </w:pPr>
            <w:r>
              <w:rPr>
                <w:b/>
                <w:sz w:val="18"/>
              </w:rPr>
              <w:t>Application/CCC boundary</w:t>
            </w:r>
          </w:p>
        </w:tc>
        <w:tc>
          <w:tcPr>
            <w:tcW w:w="4933" w:type="dxa"/>
            <w:shd w:val="clear" w:color="auto" w:fill="FFFFFF"/>
            <w:tcMar>
              <w:top w:w="90" w:type="dxa"/>
              <w:left w:w="110" w:type="dxa"/>
              <w:bottom w:w="90" w:type="dxa"/>
              <w:right w:w="110" w:type="dxa"/>
            </w:tcMar>
            <w:vAlign w:val="center"/>
          </w:tcPr>
          <w:p w14:paraId="656C0617" w14:textId="77777777" w:rsidR="006D19E8" w:rsidRDefault="00475423">
            <w:pPr>
              <w:spacing w:after="0"/>
            </w:pPr>
            <w:r>
              <w:rPr>
                <w:sz w:val="18"/>
              </w:rPr>
              <w:t>Client/network selection, wallet connector, operation-scoped signer, fee/capacity completion, submission UX, explorer links</w:t>
            </w:r>
          </w:p>
        </w:tc>
      </w:tr>
      <w:tr w:rsidR="006D19E8" w14:paraId="15376202" w14:textId="77777777">
        <w:trPr>
          <w:cantSplit/>
          <w:jc w:val="center"/>
        </w:trPr>
        <w:tc>
          <w:tcPr>
            <w:tcW w:w="4933" w:type="dxa"/>
            <w:shd w:val="clear" w:color="auto" w:fill="F2F5F3"/>
            <w:tcMar>
              <w:top w:w="90" w:type="dxa"/>
              <w:left w:w="110" w:type="dxa"/>
              <w:bottom w:w="90" w:type="dxa"/>
              <w:right w:w="110" w:type="dxa"/>
            </w:tcMar>
            <w:vAlign w:val="center"/>
          </w:tcPr>
          <w:p w14:paraId="3D0A0256" w14:textId="77777777" w:rsidR="006D19E8" w:rsidRDefault="00475423">
            <w:pPr>
              <w:spacing w:after="0"/>
            </w:pPr>
            <w:r>
              <w:rPr>
                <w:b/>
                <w:sz w:val="18"/>
              </w:rPr>
              <w:t>Operational services</w:t>
            </w:r>
          </w:p>
        </w:tc>
        <w:tc>
          <w:tcPr>
            <w:tcW w:w="4933" w:type="dxa"/>
            <w:shd w:val="clear" w:color="auto" w:fill="F2F5F3"/>
            <w:tcMar>
              <w:top w:w="90" w:type="dxa"/>
              <w:left w:w="110" w:type="dxa"/>
              <w:bottom w:w="90" w:type="dxa"/>
              <w:right w:w="110" w:type="dxa"/>
            </w:tcMar>
            <w:vAlign w:val="center"/>
          </w:tcPr>
          <w:p w14:paraId="44088086" w14:textId="77777777" w:rsidR="006D19E8" w:rsidRDefault="00475423">
            <w:pPr>
              <w:spacing w:after="0"/>
            </w:pPr>
            <w:r>
              <w:rPr>
                <w:sz w:val="18"/>
              </w:rPr>
              <w:t xml:space="preserve">Chain scanning, indexing, deterministic acceptance planning, optional </w:t>
            </w:r>
            <w:r>
              <w:rPr>
                <w:sz w:val="18"/>
              </w:rPr>
              <w:t>fee-only relaying, queue/cache/locks, HTTP polling</w:t>
            </w:r>
          </w:p>
        </w:tc>
      </w:tr>
    </w:tbl>
    <w:p w14:paraId="08B7AB97" w14:textId="77777777" w:rsidR="006D19E8" w:rsidRDefault="006D19E8">
      <w:pPr>
        <w:spacing w:after="0"/>
      </w:pPr>
    </w:p>
    <w:p w14:paraId="093E7090" w14:textId="77777777" w:rsidR="006D19E8" w:rsidRDefault="00475423">
      <w:r>
        <w:t>Under corrected V1, Redis, the coordinator, relayer, indexer, HTTP API, and browser UI must never become the source of truth for roots, nullifiers, balances, ownership, or settlement.</w:t>
      </w:r>
    </w:p>
    <w:p w14:paraId="3B70FA56" w14:textId="77777777" w:rsidR="006D19E8" w:rsidRDefault="00475423">
      <w:pPr>
        <w:pStyle w:val="Heading2"/>
      </w:pPr>
      <w:bookmarkStart w:id="15" w:name="_Toc239529695"/>
      <w:r>
        <w:rPr>
          <w:b w:val="0"/>
        </w:rPr>
        <w:t>6.2 Architecture &amp; Design</w:t>
      </w:r>
      <w:bookmarkEnd w:id="15"/>
    </w:p>
    <w:p w14:paraId="78408DA8" w14:textId="77777777" w:rsidR="006D19E8" w:rsidRDefault="00475423">
      <w:pPr>
        <w:pStyle w:val="Heading3"/>
      </w:pPr>
      <w:r>
        <w:rPr>
          <w:b w:val="0"/>
        </w:rPr>
        <w:t>Protocol components</w:t>
      </w:r>
    </w:p>
    <w:p w14:paraId="5F874CC2" w14:textId="77777777" w:rsidR="006D19E8" w:rsidRDefault="00475423">
      <w:r>
        <w:t>In the completed V1 design, the components will have these responsibilities:</w:t>
      </w:r>
    </w:p>
    <w:p w14:paraId="64988983" w14:textId="77777777" w:rsidR="006D19E8" w:rsidRDefault="00475423">
      <w:pPr>
        <w:pStyle w:val="ListBullet"/>
      </w:pPr>
      <w:r>
        <w:rPr>
          <w:b/>
        </w:rPr>
        <w:lastRenderedPageBreak/>
        <w:t>Pool Type-ID and PoolState:</w:t>
      </w:r>
      <w:r>
        <w:t xml:space="preserve"> will uniquely identify the pool and bind immutable asset/denomination/configuration to sequence, Merkle frontier/root history, nullifier state commitment, and accounting.</w:t>
      </w:r>
    </w:p>
    <w:p w14:paraId="4AE05B07" w14:textId="77777777" w:rsidR="006D19E8" w:rsidRDefault="00475423">
      <w:pPr>
        <w:pStyle w:val="ListBullet"/>
      </w:pPr>
      <w:r>
        <w:rPr>
          <w:b/>
        </w:rPr>
        <w:t>Vault:</w:t>
      </w:r>
      <w:r>
        <w:t xml:space="preserve"> will hold the exact supported CT asset and be valid only as the sibling of the expected PoolState transition.</w:t>
      </w:r>
    </w:p>
    <w:p w14:paraId="1C10FFBA" w14:textId="77777777" w:rsidR="006D19E8" w:rsidRDefault="00475423">
      <w:pPr>
        <w:pStyle w:val="ListBullet"/>
      </w:pPr>
      <w:r>
        <w:rPr>
          <w:b/>
        </w:rPr>
        <w:t>StagingDepositCell:</w:t>
      </w:r>
      <w:r>
        <w:t xml:space="preserve"> will bind the user-funded CT, pool, asset, denomination, commitment, refund owner, timeout, and capacity reserve before acceptance.</w:t>
      </w:r>
    </w:p>
    <w:p w14:paraId="532F306D" w14:textId="77777777" w:rsidR="006D19E8" w:rsidRDefault="00475423">
      <w:pPr>
        <w:pStyle w:val="ListBullet"/>
      </w:pPr>
      <w:r>
        <w:rPr>
          <w:b/>
        </w:rPr>
        <w:t>Circuit and verifier:</w:t>
      </w:r>
      <w:r>
        <w:t xml:space="preserve"> will enforce the frozen membership/nullifier/recipient/action authorization statement and reject non-canonical or invalid proof material.</w:t>
      </w:r>
    </w:p>
    <w:p w14:paraId="5461A5BB" w14:textId="77777777" w:rsidR="006D19E8" w:rsidRDefault="00475423">
      <w:pPr>
        <w:pStyle w:val="ListBullet"/>
      </w:pPr>
      <w:r>
        <w:rPr>
          <w:b/>
        </w:rPr>
        <w:t>CT layer:</w:t>
      </w:r>
      <w:r>
        <w:t xml:space="preserve"> will distinguish legitimate issuance from transfer/preserve operations and enforce commitment/range/conservation rules independently of the privacy proof.</w:t>
      </w:r>
    </w:p>
    <w:p w14:paraId="411FD27F" w14:textId="77777777" w:rsidR="006D19E8" w:rsidRDefault="00475423">
      <w:pPr>
        <w:pStyle w:val="ListBullet"/>
      </w:pPr>
      <w:r>
        <w:rPr>
          <w:b/>
        </w:rPr>
        <w:t>Atomic transitions:</w:t>
      </w:r>
      <w:r>
        <w:t xml:space="preserve"> will initialize, accept, refund, and withdraw through explicit transaction shapes; current corrected contracts remain fail-closed until all critical rules are connected.</w:t>
      </w:r>
    </w:p>
    <w:p w14:paraId="7CDB2AA0" w14:textId="77777777" w:rsidR="006D19E8" w:rsidRDefault="00475423">
      <w:pPr>
        <w:keepNext/>
        <w:jc w:val="center"/>
      </w:pPr>
      <w:r>
        <w:rPr>
          <w:noProof/>
        </w:rPr>
        <w:drawing>
          <wp:inline distT="0" distB="0" distL="0" distR="0" wp14:anchorId="229FEC2D" wp14:editId="6C343ADC">
            <wp:extent cx="5976000" cy="3087600"/>
            <wp:effectExtent l="0" t="0" r="0" b="0"/>
            <wp:docPr id="9" name="Picture 9" descr="Target PoolState and Vault provenance relationship" title="Target PoolState and Vault provenanc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vault-relationship.png"/>
                    <pic:cNvPicPr/>
                  </pic:nvPicPr>
                  <pic:blipFill>
                    <a:blip r:embed="rId22"/>
                    <a:stretch>
                      <a:fillRect/>
                    </a:stretch>
                  </pic:blipFill>
                  <pic:spPr>
                    <a:xfrm>
                      <a:off x="0" y="0"/>
                      <a:ext cx="5976000" cy="3087600"/>
                    </a:xfrm>
                    <a:prstGeom prst="rect">
                      <a:avLst/>
                    </a:prstGeom>
                  </pic:spPr>
                </pic:pic>
              </a:graphicData>
            </a:graphic>
          </wp:inline>
        </w:drawing>
      </w:r>
    </w:p>
    <w:p w14:paraId="7EFF29D1" w14:textId="77777777" w:rsidR="006D19E8" w:rsidRDefault="00475423">
      <w:r>
        <w:t>PoolState and Vault are separate cells but one provenance/accounting relationship. A lookalike Vault or a state transition without its exact sibling must fail.</w:t>
      </w:r>
    </w:p>
    <w:p w14:paraId="1DF43422" w14:textId="77777777" w:rsidR="006D19E8" w:rsidRDefault="00475423">
      <w:pPr>
        <w:pStyle w:val="Heading3"/>
      </w:pPr>
      <w:r>
        <w:rPr>
          <w:b w:val="0"/>
        </w:rPr>
        <w:t>Integration with existing CCC applications</w:t>
      </w:r>
    </w:p>
    <w:tbl>
      <w:tblPr>
        <w:tblW w:w="0" w:type="auto"/>
        <w:jc w:val="center"/>
        <w:tblBorders>
          <w:top w:val="single" w:sz="6" w:space="0" w:color="D6CDEE"/>
          <w:left w:val="single" w:sz="6" w:space="0" w:color="D6CDEE"/>
          <w:bottom w:val="single" w:sz="6" w:space="0" w:color="D6CDEE"/>
          <w:right w:val="single" w:sz="6" w:space="0" w:color="D6CDEE"/>
          <w:insideH w:val="single" w:sz="6" w:space="0" w:color="D6CDEE"/>
          <w:insideV w:val="single" w:sz="6" w:space="0" w:color="D6CDEE"/>
        </w:tblBorders>
        <w:tblLook w:val="04A0" w:firstRow="1" w:lastRow="0" w:firstColumn="1" w:lastColumn="0" w:noHBand="0" w:noVBand="1"/>
      </w:tblPr>
      <w:tblGrid>
        <w:gridCol w:w="9866"/>
      </w:tblGrid>
      <w:tr w:rsidR="006D19E8" w14:paraId="32E88707" w14:textId="77777777">
        <w:trPr>
          <w:jc w:val="center"/>
        </w:trPr>
        <w:tc>
          <w:tcPr>
            <w:tcW w:w="9866" w:type="dxa"/>
            <w:shd w:val="clear" w:color="auto" w:fill="F5F3FA"/>
            <w:tcMar>
              <w:top w:w="130" w:type="dxa"/>
              <w:left w:w="160" w:type="dxa"/>
              <w:bottom w:w="130" w:type="dxa"/>
              <w:right w:w="160" w:type="dxa"/>
            </w:tcMar>
          </w:tcPr>
          <w:p w14:paraId="3C80C3E9" w14:textId="77777777" w:rsidR="006D19E8" w:rsidRDefault="00475423">
            <w:pPr>
              <w:spacing w:after="0"/>
            </w:pPr>
            <w:r>
              <w:rPr>
                <w:rFonts w:ascii="Consolas" w:hAnsi="Consolas"/>
                <w:sz w:val="16"/>
              </w:rPr>
              <w:t>Application</w:t>
            </w:r>
            <w:r>
              <w:rPr>
                <w:rFonts w:ascii="Consolas" w:hAnsi="Consolas"/>
                <w:sz w:val="16"/>
              </w:rPr>
              <w:br/>
              <w:t>|-- existing CCC Client</w:t>
            </w:r>
            <w:r>
              <w:rPr>
                <w:rFonts w:ascii="Consolas" w:hAnsi="Consolas"/>
                <w:sz w:val="16"/>
              </w:rPr>
              <w:br/>
              <w:t>|-- existing CCC wallet / operation-scoped Signer</w:t>
            </w:r>
            <w:r>
              <w:rPr>
                <w:rFonts w:ascii="Consolas" w:hAnsi="Consolas"/>
                <w:sz w:val="16"/>
              </w:rPr>
              <w:br/>
              <w:t>|-- existing public application transactions</w:t>
            </w:r>
            <w:r>
              <w:rPr>
                <w:rFonts w:ascii="Consolas" w:hAnsi="Consolas"/>
                <w:sz w:val="16"/>
              </w:rPr>
              <w:br/>
              <w:t>`-- optional Obscell PrivacyClient</w:t>
            </w:r>
            <w:r>
              <w:rPr>
                <w:rFonts w:ascii="Consolas" w:hAnsi="Consolas"/>
                <w:sz w:val="16"/>
              </w:rPr>
              <w:br/>
              <w:t xml:space="preserve">    |-- verified privacy state</w:t>
            </w:r>
            <w:r>
              <w:rPr>
                <w:rFonts w:ascii="Consolas" w:hAnsi="Consolas"/>
                <w:sz w:val="16"/>
              </w:rPr>
              <w:br/>
              <w:t xml:space="preserve">    |-- encrypted notes</w:t>
            </w:r>
            <w:r>
              <w:rPr>
                <w:rFonts w:ascii="Consolas" w:hAnsi="Consolas"/>
                <w:sz w:val="16"/>
              </w:rPr>
              <w:br/>
            </w:r>
            <w:r>
              <w:rPr>
                <w:rFonts w:ascii="Consolas" w:hAnsi="Consolas"/>
                <w:sz w:val="16"/>
              </w:rPr>
              <w:t xml:space="preserve">    |-- local proving</w:t>
            </w:r>
            <w:r>
              <w:rPr>
                <w:rFonts w:ascii="Consolas" w:hAnsi="Consolas"/>
                <w:sz w:val="16"/>
              </w:rPr>
              <w:br/>
              <w:t xml:space="preserve">    |-- shield / refund / unshield planning</w:t>
            </w:r>
            <w:r>
              <w:rPr>
                <w:rFonts w:ascii="Consolas" w:hAnsi="Consolas"/>
                <w:sz w:val="16"/>
              </w:rPr>
              <w:br/>
              <w:t xml:space="preserve">    `-- privacy-specific transaction materialization</w:t>
            </w:r>
          </w:p>
        </w:tc>
      </w:tr>
    </w:tbl>
    <w:p w14:paraId="1D90F907" w14:textId="77777777" w:rsidR="006D19E8" w:rsidRDefault="006D19E8">
      <w:pPr>
        <w:spacing w:after="0"/>
      </w:pPr>
    </w:p>
    <w:p w14:paraId="5DAE4115" w14:textId="77777777" w:rsidR="006D19E8" w:rsidRDefault="00475423">
      <w:r>
        <w:t>The conceptual public boundary is:</w:t>
      </w:r>
    </w:p>
    <w:tbl>
      <w:tblPr>
        <w:tblW w:w="0" w:type="auto"/>
        <w:jc w:val="center"/>
        <w:tblBorders>
          <w:top w:val="single" w:sz="6" w:space="0" w:color="D6CDEE"/>
          <w:left w:val="single" w:sz="6" w:space="0" w:color="D6CDEE"/>
          <w:bottom w:val="single" w:sz="6" w:space="0" w:color="D6CDEE"/>
          <w:right w:val="single" w:sz="6" w:space="0" w:color="D6CDEE"/>
          <w:insideH w:val="single" w:sz="6" w:space="0" w:color="D6CDEE"/>
          <w:insideV w:val="single" w:sz="6" w:space="0" w:color="D6CDEE"/>
        </w:tblBorders>
        <w:tblLook w:val="04A0" w:firstRow="1" w:lastRow="0" w:firstColumn="1" w:lastColumn="0" w:noHBand="0" w:noVBand="1"/>
      </w:tblPr>
      <w:tblGrid>
        <w:gridCol w:w="9866"/>
      </w:tblGrid>
      <w:tr w:rsidR="006D19E8" w14:paraId="02C47733" w14:textId="77777777">
        <w:trPr>
          <w:jc w:val="center"/>
        </w:trPr>
        <w:tc>
          <w:tcPr>
            <w:tcW w:w="9866" w:type="dxa"/>
            <w:shd w:val="clear" w:color="auto" w:fill="F5F3FA"/>
            <w:tcMar>
              <w:top w:w="130" w:type="dxa"/>
              <w:left w:w="160" w:type="dxa"/>
              <w:bottom w:w="130" w:type="dxa"/>
              <w:right w:w="160" w:type="dxa"/>
            </w:tcMar>
          </w:tcPr>
          <w:p w14:paraId="01039DAC" w14:textId="77777777" w:rsidR="006D19E8" w:rsidRDefault="00475423">
            <w:pPr>
              <w:spacing w:after="0"/>
            </w:pPr>
            <w:r>
              <w:rPr>
                <w:rFonts w:ascii="Consolas" w:hAnsi="Consolas"/>
                <w:sz w:val="16"/>
              </w:rPr>
              <w:t>const privacy = createPrivacyClient({</w:t>
            </w:r>
            <w:r>
              <w:rPr>
                <w:rFonts w:ascii="Consolas" w:hAnsi="Consolas"/>
                <w:sz w:val="16"/>
              </w:rPr>
              <w:br/>
              <w:t xml:space="preserve">  client,</w:t>
            </w:r>
            <w:r>
              <w:rPr>
                <w:rFonts w:ascii="Consolas" w:hAnsi="Consolas"/>
                <w:sz w:val="16"/>
              </w:rPr>
              <w:br/>
              <w:t xml:space="preserve">  deployment,</w:t>
            </w:r>
            <w:r>
              <w:rPr>
                <w:rFonts w:ascii="Consolas" w:hAnsi="Consolas"/>
                <w:sz w:val="16"/>
              </w:rPr>
              <w:br/>
              <w:t xml:space="preserve">  prover,</w:t>
            </w:r>
            <w:r>
              <w:rPr>
                <w:rFonts w:ascii="Consolas" w:hAnsi="Consolas"/>
                <w:sz w:val="16"/>
              </w:rPr>
              <w:br/>
              <w:t xml:space="preserve">  stateStore,</w:t>
            </w:r>
            <w:r>
              <w:rPr>
                <w:rFonts w:ascii="Consolas" w:hAnsi="Consolas"/>
                <w:sz w:val="16"/>
              </w:rPr>
              <w:br/>
              <w:t xml:space="preserve">  services,</w:t>
            </w:r>
            <w:r>
              <w:rPr>
                <w:rFonts w:ascii="Consolas" w:hAnsi="Consolas"/>
                <w:sz w:val="16"/>
              </w:rPr>
              <w:br/>
              <w:t>});</w:t>
            </w:r>
            <w:r>
              <w:rPr>
                <w:rFonts w:ascii="Consolas" w:hAnsi="Consolas"/>
                <w:sz w:val="16"/>
              </w:rPr>
              <w:br/>
            </w:r>
            <w:r>
              <w:rPr>
                <w:rFonts w:ascii="Consolas" w:hAnsi="Consolas"/>
                <w:sz w:val="16"/>
              </w:rPr>
              <w:br/>
              <w:t>await privacy.getCapabilities();</w:t>
            </w:r>
            <w:r>
              <w:rPr>
                <w:rFonts w:ascii="Consolas" w:hAnsi="Consolas"/>
                <w:sz w:val="16"/>
              </w:rPr>
              <w:br/>
              <w:t>await privacy.sync({ poolId });</w:t>
            </w:r>
            <w:r>
              <w:rPr>
                <w:rFonts w:ascii="Consolas" w:hAnsi="Consolas"/>
                <w:sz w:val="16"/>
              </w:rPr>
              <w:br/>
              <w:t>await privacy.listNotes({ poolId, state: "accepted" });</w:t>
            </w:r>
            <w:r>
              <w:rPr>
                <w:rFonts w:ascii="Consolas" w:hAnsi="Consolas"/>
                <w:sz w:val="16"/>
              </w:rPr>
              <w:br/>
              <w:t>await privacy.getPrivateBalance({ poolId });</w:t>
            </w:r>
            <w:r>
              <w:rPr>
                <w:rFonts w:ascii="Consolas" w:hAnsi="Consolas"/>
                <w:sz w:val="16"/>
              </w:rPr>
              <w:br/>
              <w:t>await privacy.shield({ poolId, signer });</w:t>
            </w:r>
            <w:r>
              <w:rPr>
                <w:rFonts w:ascii="Consolas" w:hAnsi="Consolas"/>
                <w:sz w:val="16"/>
              </w:rPr>
              <w:br/>
            </w:r>
            <w:r>
              <w:rPr>
                <w:rFonts w:ascii="Consolas" w:hAnsi="Consolas"/>
                <w:sz w:val="16"/>
              </w:rPr>
              <w:lastRenderedPageBreak/>
              <w:t>await privacy.refund({ operationId, signer });</w:t>
            </w:r>
            <w:r>
              <w:rPr>
                <w:rFonts w:ascii="Consolas" w:hAnsi="Consolas"/>
                <w:sz w:val="16"/>
              </w:rPr>
              <w:br/>
              <w:t>await privacy.unshield({ noteId, recipient, submission });</w:t>
            </w:r>
            <w:r>
              <w:rPr>
                <w:rFonts w:ascii="Consolas" w:hAnsi="Consolas"/>
                <w:sz w:val="16"/>
              </w:rPr>
              <w:br/>
              <w:t>await privacy.getOperation(operationId);</w:t>
            </w:r>
          </w:p>
        </w:tc>
      </w:tr>
    </w:tbl>
    <w:p w14:paraId="461D9D58" w14:textId="77777777" w:rsidR="006D19E8" w:rsidRDefault="006D19E8">
      <w:pPr>
        <w:spacing w:after="0"/>
      </w:pPr>
    </w:p>
    <w:p w14:paraId="792A18AF" w14:textId="77777777" w:rsidR="006D19E8" w:rsidRDefault="00475423">
      <w:r>
        <w:t xml:space="preserve">Today, unavailable settlement methods return a typed </w:t>
      </w:r>
      <w:r>
        <w:rPr>
          <w:rFonts w:ascii="Consolas" w:hAnsi="Consolas"/>
          <w:color w:val="654AB6"/>
          <w:sz w:val="18"/>
        </w:rPr>
        <w:t>UNSUPPORTED_OPERATION</w:t>
      </w:r>
      <w:r>
        <w:t>; they do not invent balances or transaction hashes. The grant completes the non-fixture, Pudge-capable adapters and capability gates required to make those methods live on Pudge.</w:t>
      </w:r>
    </w:p>
    <w:p w14:paraId="5F01EFC0" w14:textId="77777777" w:rsidR="006D19E8" w:rsidRDefault="00475423">
      <w:r>
        <w:t>The implemented module boundaries are:</w:t>
      </w:r>
    </w:p>
    <w:tbl>
      <w:tblPr>
        <w:tblW w:w="0" w:type="auto"/>
        <w:jc w:val="center"/>
        <w:tblBorders>
          <w:top w:val="single" w:sz="6" w:space="0" w:color="D6CDEE"/>
          <w:left w:val="single" w:sz="6" w:space="0" w:color="D6CDEE"/>
          <w:bottom w:val="single" w:sz="6" w:space="0" w:color="D6CDEE"/>
          <w:right w:val="single" w:sz="6" w:space="0" w:color="D6CDEE"/>
          <w:insideH w:val="single" w:sz="6" w:space="0" w:color="D6CDEE"/>
          <w:insideV w:val="single" w:sz="6" w:space="0" w:color="D6CDEE"/>
        </w:tblBorders>
        <w:tblLook w:val="04A0" w:firstRow="1" w:lastRow="0" w:firstColumn="1" w:lastColumn="0" w:noHBand="0" w:noVBand="1"/>
      </w:tblPr>
      <w:tblGrid>
        <w:gridCol w:w="9866"/>
      </w:tblGrid>
      <w:tr w:rsidR="006D19E8" w14:paraId="02E72213" w14:textId="77777777">
        <w:trPr>
          <w:jc w:val="center"/>
        </w:trPr>
        <w:tc>
          <w:tcPr>
            <w:tcW w:w="9866" w:type="dxa"/>
            <w:shd w:val="clear" w:color="auto" w:fill="F5F3FA"/>
            <w:tcMar>
              <w:top w:w="130" w:type="dxa"/>
              <w:left w:w="160" w:type="dxa"/>
              <w:bottom w:w="130" w:type="dxa"/>
              <w:right w:w="160" w:type="dxa"/>
            </w:tcMar>
          </w:tcPr>
          <w:p w14:paraId="68579474" w14:textId="77777777" w:rsidR="006D19E8" w:rsidRDefault="00475423">
            <w:pPr>
              <w:spacing w:after="0"/>
            </w:pPr>
            <w:r>
              <w:rPr>
                <w:rFonts w:ascii="Consolas" w:hAnsi="Consolas"/>
                <w:sz w:val="16"/>
              </w:rPr>
              <w:t>mixer-sdk/src/</w:t>
            </w:r>
            <w:r>
              <w:rPr>
                <w:rFonts w:ascii="Consolas" w:hAnsi="Consolas"/>
                <w:sz w:val="16"/>
              </w:rPr>
              <w:br/>
              <w:t>|-- core/          PrivacyClient, capabilities, operations, errors</w:t>
            </w:r>
            <w:r>
              <w:rPr>
                <w:rFonts w:ascii="Consolas" w:hAnsi="Consolas"/>
                <w:sz w:val="16"/>
              </w:rPr>
              <w:br/>
              <w:t xml:space="preserve">|-- protocol/      </w:t>
            </w:r>
            <w:r>
              <w:rPr>
                <w:rFonts w:ascii="Consolas" w:hAnsi="Consolas"/>
                <w:sz w:val="16"/>
              </w:rPr>
              <w:t>pool/state/action schemas and invariants</w:t>
            </w:r>
            <w:r>
              <w:rPr>
                <w:rFonts w:ascii="Consolas" w:hAnsi="Consolas"/>
                <w:sz w:val="16"/>
              </w:rPr>
              <w:br/>
              <w:t>|-- crypto/        domains, canonical fields, Poseidon, commitments</w:t>
            </w:r>
            <w:r>
              <w:rPr>
                <w:rFonts w:ascii="Consolas" w:hAnsi="Consolas"/>
                <w:sz w:val="16"/>
              </w:rPr>
              <w:br/>
              <w:t>|-- merkle/        frontier, roots, paths</w:t>
            </w:r>
            <w:r>
              <w:rPr>
                <w:rFonts w:ascii="Consolas" w:hAnsi="Consolas"/>
                <w:sz w:val="16"/>
              </w:rPr>
              <w:br/>
              <w:t>|-- nullifier/     nullifier derivation and update boundary</w:t>
            </w:r>
            <w:r>
              <w:rPr>
                <w:rFonts w:ascii="Consolas" w:hAnsi="Consolas"/>
                <w:sz w:val="16"/>
              </w:rPr>
              <w:br/>
              <w:t>|-- notes/         secret-bearing model, lifecycle, storage abstraction</w:t>
            </w:r>
            <w:r>
              <w:rPr>
                <w:rFonts w:ascii="Consolas" w:hAnsi="Consolas"/>
                <w:sz w:val="16"/>
              </w:rPr>
              <w:br/>
              <w:t>|-- prover/        statement, proof ABI, prover interface</w:t>
            </w:r>
            <w:r>
              <w:rPr>
                <w:rFonts w:ascii="Consolas" w:hAnsi="Consolas"/>
                <w:sz w:val="16"/>
              </w:rPr>
              <w:br/>
              <w:t>|-- ccc/           deployment, reader, transaction, signer, capacity</w:t>
            </w:r>
            <w:r>
              <w:rPr>
                <w:rFonts w:ascii="Consolas" w:hAnsi="Consolas"/>
                <w:sz w:val="16"/>
              </w:rPr>
              <w:br/>
              <w:t>|-- services/      indexer, coordinator, relayer interfaces</w:t>
            </w:r>
            <w:r>
              <w:rPr>
                <w:rFonts w:ascii="Consolas" w:hAnsi="Consolas"/>
                <w:sz w:val="16"/>
              </w:rPr>
              <w:br/>
              <w:t>`-- validation/    pool, asset, recipient,</w:t>
            </w:r>
            <w:r>
              <w:rPr>
                <w:rFonts w:ascii="Consolas" w:hAnsi="Consolas"/>
                <w:sz w:val="16"/>
              </w:rPr>
              <w:t xml:space="preserve"> fee, stale-state rules</w:t>
            </w:r>
          </w:p>
        </w:tc>
      </w:tr>
    </w:tbl>
    <w:p w14:paraId="7812F702" w14:textId="77777777" w:rsidR="006D19E8" w:rsidRDefault="006D19E8">
      <w:pPr>
        <w:spacing w:after="0"/>
      </w:pPr>
    </w:p>
    <w:p w14:paraId="0A9B0C35" w14:textId="77777777" w:rsidR="006D19E8" w:rsidRDefault="00475423">
      <w:r>
        <w:t>The application continues to own connector choice, signer selection, application UI, analytics, and normal CCC transactions. The corrected-V1 public SDK never accepts a user private-key string, silently constructs a hidden client, or requires the application to replace CCC. Operator and deployment keys remain outside that public SDK boundary.</w:t>
      </w:r>
    </w:p>
    <w:p w14:paraId="792FF6D6" w14:textId="77777777" w:rsidR="006D19E8" w:rsidRDefault="00475423">
      <w:pPr>
        <w:keepNext/>
        <w:jc w:val="center"/>
      </w:pPr>
      <w:r>
        <w:rPr>
          <w:noProof/>
        </w:rPr>
        <w:lastRenderedPageBreak/>
        <w:drawing>
          <wp:inline distT="0" distB="0" distL="0" distR="0" wp14:anchorId="2AC2F2D3" wp14:editId="13EA4785">
            <wp:extent cx="5976000" cy="3452800"/>
            <wp:effectExtent l="0" t="0" r="0" b="0"/>
            <wp:docPr id="10" name="Picture 10" descr="Target PrivacyClient and CCC integration boundary" title="Target PrivacyClient and CCC integr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k-integration.png"/>
                    <pic:cNvPicPr/>
                  </pic:nvPicPr>
                  <pic:blipFill>
                    <a:blip r:embed="rId23"/>
                    <a:stretch>
                      <a:fillRect/>
                    </a:stretch>
                  </pic:blipFill>
                  <pic:spPr>
                    <a:xfrm>
                      <a:off x="0" y="0"/>
                      <a:ext cx="5976000" cy="3452800"/>
                    </a:xfrm>
                    <a:prstGeom prst="rect">
                      <a:avLst/>
                    </a:prstGeom>
                  </pic:spPr>
                </pic:pic>
              </a:graphicData>
            </a:graphic>
          </wp:inline>
        </w:drawing>
      </w:r>
    </w:p>
    <w:p w14:paraId="401D68AD" w14:textId="77777777" w:rsidR="006D19E8" w:rsidRDefault="00475423">
      <w:pPr>
        <w:pStyle w:val="Caption"/>
      </w:pPr>
      <w:r>
        <w:rPr>
          <w:b w:val="0"/>
        </w:rPr>
        <w:t>SDK integration diagram - the application retains CCC and wallet ownership while Obscell supplies the optional privacy-specific layer.</w:t>
      </w:r>
    </w:p>
    <w:p w14:paraId="43459548" w14:textId="77777777" w:rsidR="006D19E8" w:rsidRDefault="00475423">
      <w:pPr>
        <w:pStyle w:val="Heading3"/>
      </w:pPr>
      <w:r>
        <w:rPr>
          <w:b w:val="0"/>
        </w:rPr>
        <w:t>Trust boundary</w:t>
      </w:r>
    </w:p>
    <w:p w14:paraId="5F7CBC3A" w14:textId="77777777" w:rsidR="006D19E8" w:rsidRDefault="00475423">
      <w:pPr>
        <w:keepNext/>
        <w:jc w:val="center"/>
      </w:pPr>
      <w:r>
        <w:rPr>
          <w:noProof/>
        </w:rPr>
        <w:drawing>
          <wp:inline distT="0" distB="0" distL="0" distR="0" wp14:anchorId="1DC67C01" wp14:editId="628FFF2A">
            <wp:extent cx="5976000" cy="3751600"/>
            <wp:effectExtent l="0" t="0" r="0" b="0"/>
            <wp:docPr id="11" name="Picture 11" descr="Target protocol trust boundary" title="Target protocol tru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boundary.png"/>
                    <pic:cNvPicPr/>
                  </pic:nvPicPr>
                  <pic:blipFill>
                    <a:blip r:embed="rId24"/>
                    <a:stretch>
                      <a:fillRect/>
                    </a:stretch>
                  </pic:blipFill>
                  <pic:spPr>
                    <a:xfrm>
                      <a:off x="0" y="0"/>
                      <a:ext cx="5976000" cy="3751600"/>
                    </a:xfrm>
                    <a:prstGeom prst="rect">
                      <a:avLst/>
                    </a:prstGeom>
                  </pic:spPr>
                </pic:pic>
              </a:graphicData>
            </a:graphic>
          </wp:inline>
        </w:drawing>
      </w:r>
    </w:p>
    <w:p w14:paraId="4F4DEB70" w14:textId="77777777" w:rsidR="006D19E8" w:rsidRDefault="00475423">
      <w:pPr>
        <w:pStyle w:val="Heading3"/>
      </w:pPr>
      <w:r>
        <w:rPr>
          <w:b w:val="0"/>
        </w:rPr>
        <w:t>Dependencies, CT provenance, and open-source commitment</w:t>
      </w:r>
    </w:p>
    <w:p w14:paraId="7B4E16E1" w14:textId="77777777" w:rsidR="006D19E8" w:rsidRDefault="00475423">
      <w:r>
        <w:t xml:space="preserve">The target implementation will use CKB/CKB-VM tooling, CCC, Rust, TypeScript, Circom/snarkjs, Arkworks-compatible proof encoding, and a selected or remediated CT implementation. Groth16 is the </w:t>
      </w:r>
      <w:r>
        <w:rPr>
          <w:b/>
        </w:rPr>
        <w:t>provisional V1 baseline</w:t>
      </w:r>
      <w:r>
        <w:t>, not a completed deployment claim. M1 must validate corrected-circuit proof generation and CKB-VM verification feasibility, freeze the artifact/setup procedure, and publish proof size, verifier binary size, memory, timing, and cycle measurements. A switch away from Groth16 would require a published rationale, updated acceptance evidence, and DAO review rather than a silent scope change.</w:t>
      </w:r>
    </w:p>
    <w:p w14:paraId="7DD0A4DA" w14:textId="77777777" w:rsidR="006D19E8" w:rsidRDefault="00475423">
      <w:r>
        <w:lastRenderedPageBreak/>
        <w:t xml:space="preserve">The present CT research reference is the gitignored checkout of </w:t>
      </w:r>
      <w:hyperlink r:id="rId25">
        <w:r>
          <w:rPr>
            <w:color w:val="654AB6"/>
            <w:u w:val="single"/>
          </w:rPr>
          <w:t>`quake/obscell` at commit `82437e9a8f4a141145a5a1b3454d348e464ee23f`</w:t>
        </w:r>
      </w:hyperlink>
      <w:r>
        <w:t xml:space="preserve">, including </w:t>
      </w:r>
      <w:r>
        <w:rPr>
          <w:rFonts w:ascii="Consolas" w:hAnsi="Consolas"/>
          <w:color w:val="654AB6"/>
          <w:sz w:val="18"/>
        </w:rPr>
        <w:t>ct-token-type</w:t>
      </w:r>
      <w:r>
        <w:t xml:space="preserve"> package version </w:t>
      </w:r>
      <w:r>
        <w:rPr>
          <w:rFonts w:ascii="Consolas" w:hAnsi="Consolas"/>
          <w:color w:val="654AB6"/>
          <w:sz w:val="18"/>
        </w:rPr>
        <w:t>0.1.0</w:t>
      </w:r>
      <w:r>
        <w:t xml:space="preserve">. Its documented design uses a unique CT-info identity and a lock-script-controlled issuer cell for mint authority; ordinary CT transfers preserve commitment sums. It is </w:t>
      </w:r>
      <w:r>
        <w:rPr>
          <w:b/>
        </w:rPr>
        <w:t>not vendored, deployed, or release evidence</w:t>
      </w:r>
      <w:r>
        <w:t>, the local research checkout contains modifications, and no license file was found in that checkout. Grant implementation will therefore reuse none of that source unless compatible licensing is obtained and documented; otherwise I will implement or re</w:t>
      </w:r>
      <w:r>
        <w:t>place the required CT path in the licensed grant repository. M1 freezes the exact asset type identity, code outpoints and hashes, CT-info/issuer and mint-authority rules, token decimals, and raw integer denomination. Until then, "100 CT" is a human-readable reference amount, not a claim that decimals or its raw on-chain integer have already been fixed.</w:t>
      </w:r>
    </w:p>
    <w:p w14:paraId="48514DC9" w14:textId="77777777" w:rsidR="006D19E8" w:rsidRDefault="00475423">
      <w:r>
        <w:t>This repository does not currently assert a repository-wide license. Before grant implementation begins, I will select and publish explicit repository-wide open-source terms and record third-party license compatibility. Release versions and artifact hashes will be pinned. The protocol scripts, SDK, integration examples, schemas, vectors, runbooks, security documentation, and scoped review report will be published with their applicable licenses and unresolved findings disclosed.</w:t>
      </w:r>
    </w:p>
    <w:p w14:paraId="7221E4F8" w14:textId="77777777" w:rsidR="006D19E8" w:rsidRDefault="00475423">
      <w:pPr>
        <w:pStyle w:val="Heading2"/>
      </w:pPr>
      <w:bookmarkStart w:id="16" w:name="_Toc239529696"/>
      <w:r>
        <w:rPr>
          <w:b w:val="0"/>
        </w:rPr>
        <w:t>6.3 Design Rationale</w:t>
      </w:r>
      <w:bookmarkEnd w:id="16"/>
    </w:p>
    <w:p w14:paraId="1959ECD7" w14:textId="77777777" w:rsidR="006D19E8" w:rsidRDefault="00475423">
      <w:r>
        <w:t>I chose one fixed denomination and CT asset for the funded Pudge pool because arbitrary amounts, shielded change, multiple private assets, and join-split proofs multiply both circuit and accounting risk. I chose authoritative PoolState/Vault cells because a coordinator-owned commitment list cannot safely define spendable private state. I chose a staging cell because a user must retain a refund path if acceptance does not happen. I chose a typed relayer intent because accepting arbitrary client-prepared tran</w:t>
      </w:r>
      <w:r>
        <w:t>sactions would let a relayer boundary blur protected payout fields and fee funding.</w:t>
      </w:r>
    </w:p>
    <w:p w14:paraId="29DFB991" w14:textId="77777777" w:rsidR="006D19E8" w:rsidRDefault="00475423">
      <w:r>
        <w:t>The main trade-offs are explicit:</w:t>
      </w:r>
    </w:p>
    <w:p w14:paraId="06DEB1C4" w14:textId="77777777" w:rsidR="006D19E8" w:rsidRDefault="00475423">
      <w:pPr>
        <w:pStyle w:val="ListBullet"/>
      </w:pPr>
      <w:r>
        <w:t>One fixed 100 CT acceptance pool has less flexibility but narrows the accounting and review surface and avoids change linkage.</w:t>
      </w:r>
    </w:p>
    <w:p w14:paraId="2856679F" w14:textId="77777777" w:rsidR="006D19E8" w:rsidRDefault="00475423">
      <w:pPr>
        <w:pStyle w:val="ListBullet"/>
      </w:pPr>
      <w:r>
        <w:t>A singleton PoolState/Vault pair serializes transitions but creates a clear, deterministic consensus authority; batching and later protocol revisions can address throughput after correctness is established.</w:t>
      </w:r>
    </w:p>
    <w:p w14:paraId="15D21A2D" w14:textId="77777777" w:rsidR="006D19E8" w:rsidRDefault="00475423">
      <w:pPr>
        <w:pStyle w:val="ListBullet"/>
      </w:pPr>
      <w:r>
        <w:t>Local proving protects secrets from services but adds browser/desktop performance and artifact-distribution requirements.</w:t>
      </w:r>
    </w:p>
    <w:p w14:paraId="3842FAE7" w14:textId="77777777" w:rsidR="006D19E8" w:rsidRDefault="00475423">
      <w:pPr>
        <w:pStyle w:val="ListBullet"/>
      </w:pPr>
      <w:r>
        <w:t>A bounded retained-root window supports practical withdrawal after confirmations but requires clients to refresh Merkle paths before roots expire.</w:t>
      </w:r>
    </w:p>
    <w:p w14:paraId="7CA03F7D" w14:textId="77777777" w:rsidR="006D19E8" w:rsidRDefault="00475423">
      <w:pPr>
        <w:pStyle w:val="ListBullet"/>
      </w:pPr>
      <w:r>
        <w:t>Optional relaying can reduce direct sender linkage, but it does not provide IP-layer anonymity or eliminate timing analysis.</w:t>
      </w:r>
    </w:p>
    <w:p w14:paraId="2AB09ADE" w14:textId="77777777" w:rsidR="006D19E8" w:rsidRDefault="00475423">
      <w:r>
        <w:t>This aligns with CKB's philosophy by expressing state and asset invariants through inspectable Cell transitions while leaving wallet ownership and signatures with users.</w:t>
      </w:r>
    </w:p>
    <w:p w14:paraId="5432053F" w14:textId="77777777" w:rsidR="006D19E8" w:rsidRDefault="00475423">
      <w:pPr>
        <w:pStyle w:val="Heading2"/>
      </w:pPr>
      <w:bookmarkStart w:id="17" w:name="_Toc239529697"/>
      <w:r>
        <w:rPr>
          <w:b w:val="0"/>
        </w:rPr>
        <w:t>6.4 Fee Model and Sustainability</w:t>
      </w:r>
      <w:bookmarkEnd w:id="17"/>
    </w:p>
    <w:p w14:paraId="1E00307C" w14:textId="77777777" w:rsidR="006D19E8" w:rsidRDefault="00475423">
      <w:r>
        <w:t xml:space="preserve">I am not introducing a token or mandatory protocol fee under this grant. Direct users pay normal CKB transaction fees through their existing CCC signer. In the V1 typed relayer intent, </w:t>
      </w:r>
      <w:r>
        <w:rPr>
          <w:rFonts w:ascii="Consolas" w:hAnsi="Consolas"/>
          <w:color w:val="654AB6"/>
          <w:sz w:val="18"/>
        </w:rPr>
        <w:t>maxFee</w:t>
      </w:r>
      <w:r>
        <w:t xml:space="preserve"> is only a ceiling on the </w:t>
      </w:r>
      <w:r>
        <w:rPr>
          <w:b/>
        </w:rPr>
        <w:t>CKB network-fee capacity</w:t>
      </w:r>
      <w:r>
        <w:t xml:space="preserve"> a relayer may add; it is not relayer compensation. V1 defines no protocol mechanism for paying a relayer, and the relayer may not supply, redirect, or receive the private CT payout. Any later hosted-service compensation model remains off-protocol and outside this grant unless separately specified and reviewed.</w:t>
      </w:r>
    </w:p>
    <w:p w14:paraId="0850BC6C" w14:textId="77777777" w:rsidR="006D19E8" w:rsidRDefault="00475423">
      <w:r>
        <w:t>Longer-term maintenance can be supported by optional hosted indexing/relaying, paid integration support, and ecosystem deployments. Protocol correctness does not depend on one operator or one commercial service. Any future protocol-fee design would require separate technical and community review.</w:t>
      </w:r>
    </w:p>
    <w:p w14:paraId="1C5937A1" w14:textId="77777777" w:rsidR="006D19E8" w:rsidRDefault="00475423">
      <w:pPr>
        <w:pStyle w:val="Heading1"/>
      </w:pPr>
      <w:bookmarkStart w:id="18" w:name="_Toc239529698"/>
      <w:r>
        <w:rPr>
          <w:b w:val="0"/>
        </w:rPr>
        <w:t>7. Key Benefits for CKB</w:t>
      </w:r>
      <w:bookmarkEnd w:id="18"/>
    </w:p>
    <w:p w14:paraId="25B7DE67" w14:textId="77777777" w:rsidR="006D19E8" w:rsidRDefault="00475423">
      <w:r>
        <w:t>The concrete benefit is a reusable CKB-native privacy primitive rather than a one-off mixer interface.</w:t>
      </w:r>
    </w:p>
    <w:p w14:paraId="19DBD0C4" w14:textId="77777777" w:rsidR="006D19E8" w:rsidRDefault="00475423">
      <w:pPr>
        <w:pStyle w:val="ListBullet"/>
      </w:pPr>
      <w:r>
        <w:rPr>
          <w:b/>
        </w:rPr>
        <w:t>Developer leverage:</w:t>
      </w:r>
      <w:r>
        <w:t xml:space="preserve"> after completion, applications will be able to consume a stable Privacy SDK instead of independently implementing commitments, proofs, nullifiers, note recovery, and CKB transaction invariants.</w:t>
      </w:r>
    </w:p>
    <w:p w14:paraId="20E49D49" w14:textId="77777777" w:rsidR="006D19E8" w:rsidRDefault="00475423">
      <w:pPr>
        <w:pStyle w:val="ListBullet"/>
      </w:pPr>
      <w:r>
        <w:rPr>
          <w:b/>
        </w:rPr>
        <w:t>CCC compatibility:</w:t>
      </w:r>
      <w:r>
        <w:t xml:space="preserve"> developers keep their current CCC Client, wallet connector, signer, network selection, and ordinary transaction infrastructure.</w:t>
      </w:r>
    </w:p>
    <w:p w14:paraId="7D72C831" w14:textId="77777777" w:rsidR="006D19E8" w:rsidRDefault="00475423">
      <w:pPr>
        <w:pStyle w:val="ListBullet"/>
      </w:pPr>
      <w:r>
        <w:rPr>
          <w:b/>
        </w:rPr>
        <w:t>CKB-native enforcement:</w:t>
      </w:r>
      <w:r>
        <w:t xml:space="preserve"> completed PoolState, Vault, staging, refund, and recipient CT rules will use the Cell model instead of treating an off-chain database as settlement authority.</w:t>
      </w:r>
    </w:p>
    <w:p w14:paraId="3776F55D" w14:textId="77777777" w:rsidR="006D19E8" w:rsidRDefault="00475423">
      <w:pPr>
        <w:pStyle w:val="ListBullet"/>
      </w:pPr>
      <w:r>
        <w:rPr>
          <w:b/>
        </w:rPr>
        <w:lastRenderedPageBreak/>
        <w:t>Open technical infrastructure:</w:t>
      </w:r>
      <w:r>
        <w:t xml:space="preserve"> the grant produces scripts, schemas, vectors, SDK APIs, a threat model, integration examples, and reproducible runbooks.</w:t>
      </w:r>
    </w:p>
    <w:p w14:paraId="69AFCA79" w14:textId="77777777" w:rsidR="006D19E8" w:rsidRDefault="00475423">
      <w:pPr>
        <w:pStyle w:val="ListBullet"/>
      </w:pPr>
      <w:r>
        <w:rPr>
          <w:b/>
        </w:rPr>
        <w:t>Independently verifiable activity:</w:t>
      </w:r>
      <w:r>
        <w:t xml:space="preserve"> the Pudge milestone requires real cells and transactions, decoded state changes, adversarial failures, and a recipient subsequent spend.</w:t>
      </w:r>
    </w:p>
    <w:p w14:paraId="17F76E0F" w14:textId="77777777" w:rsidR="006D19E8" w:rsidRDefault="00475423">
      <w:pPr>
        <w:pStyle w:val="ListBullet"/>
      </w:pPr>
      <w:r>
        <w:rPr>
          <w:b/>
        </w:rPr>
        <w:t>Reusable consumer proof:</w:t>
      </w:r>
      <w:r>
        <w:t xml:space="preserve"> the reference application and a separate payment application must use the same public SDK boundary.</w:t>
      </w:r>
    </w:p>
    <w:p w14:paraId="0A45F0B9" w14:textId="77777777" w:rsidR="006D19E8" w:rsidRDefault="00475423">
      <w:pPr>
        <w:pStyle w:val="ListBullet"/>
      </w:pPr>
      <w:r>
        <w:rPr>
          <w:b/>
        </w:rPr>
        <w:t>Better privacy engineering practice:</w:t>
      </w:r>
      <w:r>
        <w:t xml:space="preserve"> explicit limitations, simulation labels, trust boundaries, and review status reduce the chance that a prototype is mistaken for secure deployment.</w:t>
      </w:r>
    </w:p>
    <w:p w14:paraId="38309052" w14:textId="77777777" w:rsidR="006D19E8" w:rsidRDefault="00475423">
      <w:r>
        <w:t>The realistic future vision is that wallets, payments, merchants, and CKB interfaces can offer opt-in fixed-note privacy without becoming protocol teams themselves. V1 is a narrow base for that future, not a claim that all CKB activity becomes anonymous.</w:t>
      </w:r>
    </w:p>
    <w:p w14:paraId="3A1D6C96" w14:textId="77777777" w:rsidR="006D19E8" w:rsidRDefault="00475423">
      <w:pPr>
        <w:pStyle w:val="Heading1"/>
        <w:pageBreakBefore/>
      </w:pPr>
      <w:bookmarkStart w:id="19" w:name="_Toc239529699"/>
      <w:r>
        <w:rPr>
          <w:b w:val="0"/>
        </w:rPr>
        <w:lastRenderedPageBreak/>
        <w:t>8. Detailed Deliverables &amp; Milestones</w:t>
      </w:r>
      <w:bookmarkEnd w:id="19"/>
    </w:p>
    <w:p w14:paraId="15DB8552" w14:textId="77777777" w:rsidR="006D19E8" w:rsidRDefault="00475423">
      <w:pPr>
        <w:pStyle w:val="Heading2"/>
      </w:pPr>
      <w:bookmarkStart w:id="20" w:name="_Toc239529700"/>
      <w:r>
        <w:rPr>
          <w:b w:val="0"/>
        </w:rPr>
        <w:t>8.1 Current foundation versus grant-funded completion</w:t>
      </w:r>
      <w:bookmarkEnd w:id="20"/>
    </w:p>
    <w:p w14:paraId="21965190" w14:textId="77777777" w:rsidR="006D19E8" w:rsidRDefault="00475423">
      <w:r>
        <w:t xml:space="preserve">I am not requesting payment for the foundation already present. The </w:t>
      </w:r>
      <w:r>
        <w:t>grant pays for review and finalization of existing specifications plus the unresolved path from reviewable, internally tested source foundations to a reproducible, Pudge-validated primitive. M1 does not bill for recreating the existing circuit/schema/action-hash source; it funds independent recomputation, complete mutation coverage, frozen release ABIs, artifact procedures, and measured CKB-VM feasibility.</w:t>
      </w:r>
    </w:p>
    <w:tbl>
      <w:tblPr>
        <w:tblW w:w="0" w:type="auto"/>
        <w:jc w:val="center"/>
        <w:tblBorders>
          <w:top w:val="single" w:sz="6" w:space="0" w:color="D6CDEE"/>
          <w:left w:val="single" w:sz="6" w:space="0" w:color="D6CDEE"/>
          <w:bottom w:val="single" w:sz="6" w:space="0" w:color="D6CDEE"/>
          <w:right w:val="single" w:sz="6" w:space="0" w:color="D6CDEE"/>
          <w:insideH w:val="single" w:sz="6" w:space="0" w:color="D6CDEE"/>
          <w:insideV w:val="single" w:sz="6" w:space="0" w:color="D6CDEE"/>
        </w:tblBorders>
        <w:tblLook w:val="04A0" w:firstRow="1" w:lastRow="0" w:firstColumn="1" w:lastColumn="0" w:noHBand="0" w:noVBand="1"/>
      </w:tblPr>
      <w:tblGrid>
        <w:gridCol w:w="9866"/>
      </w:tblGrid>
      <w:tr w:rsidR="006D19E8" w14:paraId="59766774" w14:textId="77777777">
        <w:trPr>
          <w:jc w:val="center"/>
        </w:trPr>
        <w:tc>
          <w:tcPr>
            <w:tcW w:w="9866" w:type="dxa"/>
            <w:shd w:val="clear" w:color="auto" w:fill="F5F3FA"/>
            <w:tcMar>
              <w:top w:w="130" w:type="dxa"/>
              <w:left w:w="160" w:type="dxa"/>
              <w:bottom w:w="130" w:type="dxa"/>
              <w:right w:w="160" w:type="dxa"/>
            </w:tcMar>
          </w:tcPr>
          <w:p w14:paraId="1EC3D2B0" w14:textId="77777777" w:rsidR="006D19E8" w:rsidRDefault="00475423">
            <w:pPr>
              <w:spacing w:after="0"/>
            </w:pPr>
            <w:r>
              <w:rPr>
                <w:rFonts w:ascii="Consolas" w:hAnsi="Consolas"/>
                <w:sz w:val="16"/>
              </w:rPr>
              <w:t>Historical V1 + corrected fail-closed foundation + local tests</w:t>
            </w:r>
            <w:r>
              <w:rPr>
                <w:rFonts w:ascii="Consolas" w:hAnsi="Consolas"/>
                <w:sz w:val="16"/>
              </w:rPr>
              <w:br/>
              <w:t xml:space="preserve">                              +</w:t>
            </w:r>
            <w:r>
              <w:rPr>
                <w:rFonts w:ascii="Consolas" w:hAnsi="Consolas"/>
                <w:sz w:val="16"/>
              </w:rPr>
              <w:br/>
              <w:t xml:space="preserve">                  grant-funded completion</w:t>
            </w:r>
            <w:r>
              <w:rPr>
                <w:rFonts w:ascii="Consolas" w:hAnsi="Consolas"/>
                <w:sz w:val="16"/>
              </w:rPr>
              <w:br/>
              <w:t xml:space="preserve">                              |</w:t>
            </w:r>
            <w:r>
              <w:rPr>
                <w:rFonts w:ascii="Consolas" w:hAnsi="Consolas"/>
                <w:sz w:val="16"/>
              </w:rPr>
              <w:br/>
              <w:t xml:space="preserve">                              v</w:t>
            </w:r>
            <w:r>
              <w:rPr>
                <w:rFonts w:ascii="Consolas" w:hAnsi="Consolas"/>
                <w:sz w:val="16"/>
              </w:rPr>
              <w:br/>
              <w:t xml:space="preserve">         reviewable and reproducible Pudge V1</w:t>
            </w:r>
          </w:p>
        </w:tc>
      </w:tr>
    </w:tbl>
    <w:p w14:paraId="2E6BABDA" w14:textId="77777777" w:rsidR="006D19E8" w:rsidRDefault="006D19E8">
      <w:pPr>
        <w:spacing w:after="0"/>
      </w:pPr>
    </w:p>
    <w:p w14:paraId="73AC9472" w14:textId="77777777" w:rsidR="006D19E8" w:rsidRDefault="00475423">
      <w:pPr>
        <w:pStyle w:val="Heading2"/>
      </w:pPr>
      <w:bookmarkStart w:id="21" w:name="_Toc239529701"/>
      <w:r>
        <w:rPr>
          <w:b w:val="0"/>
        </w:rPr>
        <w:t>8.2 Four-month milestone schedule</w:t>
      </w:r>
      <w:bookmarkEnd w:id="21"/>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31"/>
        <w:gridCol w:w="1020"/>
        <w:gridCol w:w="3005"/>
        <w:gridCol w:w="3005"/>
        <w:gridCol w:w="1134"/>
      </w:tblGrid>
      <w:tr w:rsidR="006D19E8" w14:paraId="2E08EBBD" w14:textId="77777777">
        <w:trPr>
          <w:cantSplit/>
          <w:tblHeader/>
          <w:jc w:val="center"/>
        </w:trPr>
        <w:tc>
          <w:tcPr>
            <w:tcW w:w="1531" w:type="dxa"/>
            <w:shd w:val="clear" w:color="auto" w:fill="15483A"/>
            <w:tcMar>
              <w:top w:w="70" w:type="dxa"/>
              <w:left w:w="75" w:type="dxa"/>
              <w:bottom w:w="70" w:type="dxa"/>
              <w:right w:w="75" w:type="dxa"/>
            </w:tcMar>
            <w:vAlign w:val="center"/>
          </w:tcPr>
          <w:p w14:paraId="3EC7D9D7" w14:textId="77777777" w:rsidR="006D19E8" w:rsidRDefault="00475423">
            <w:pPr>
              <w:spacing w:after="0"/>
            </w:pPr>
            <w:r>
              <w:rPr>
                <w:b/>
                <w:color w:val="FFFFFF"/>
                <w:sz w:val="16"/>
              </w:rPr>
              <w:t>Milestone</w:t>
            </w:r>
          </w:p>
        </w:tc>
        <w:tc>
          <w:tcPr>
            <w:tcW w:w="1020" w:type="dxa"/>
            <w:shd w:val="clear" w:color="auto" w:fill="15483A"/>
            <w:tcMar>
              <w:top w:w="70" w:type="dxa"/>
              <w:left w:w="75" w:type="dxa"/>
              <w:bottom w:w="70" w:type="dxa"/>
              <w:right w:w="75" w:type="dxa"/>
            </w:tcMar>
            <w:vAlign w:val="center"/>
          </w:tcPr>
          <w:p w14:paraId="13FCF3D6" w14:textId="77777777" w:rsidR="006D19E8" w:rsidRDefault="00475423">
            <w:pPr>
              <w:spacing w:after="0"/>
            </w:pPr>
            <w:r>
              <w:rPr>
                <w:b/>
                <w:color w:val="FFFFFF"/>
                <w:sz w:val="16"/>
              </w:rPr>
              <w:t>Timeframe</w:t>
            </w:r>
          </w:p>
        </w:tc>
        <w:tc>
          <w:tcPr>
            <w:tcW w:w="3005" w:type="dxa"/>
            <w:shd w:val="clear" w:color="auto" w:fill="15483A"/>
            <w:tcMar>
              <w:top w:w="70" w:type="dxa"/>
              <w:left w:w="75" w:type="dxa"/>
              <w:bottom w:w="70" w:type="dxa"/>
              <w:right w:w="75" w:type="dxa"/>
            </w:tcMar>
            <w:vAlign w:val="center"/>
          </w:tcPr>
          <w:p w14:paraId="6A230D57" w14:textId="77777777" w:rsidR="006D19E8" w:rsidRDefault="00475423">
            <w:pPr>
              <w:spacing w:after="0"/>
            </w:pPr>
            <w:r>
              <w:rPr>
                <w:b/>
                <w:color w:val="FFFFFF"/>
                <w:sz w:val="16"/>
              </w:rPr>
              <w:t>Grant-funded engineering and deliverables</w:t>
            </w:r>
          </w:p>
        </w:tc>
        <w:tc>
          <w:tcPr>
            <w:tcW w:w="3005" w:type="dxa"/>
            <w:shd w:val="clear" w:color="auto" w:fill="15483A"/>
            <w:tcMar>
              <w:top w:w="70" w:type="dxa"/>
              <w:left w:w="75" w:type="dxa"/>
              <w:bottom w:w="70" w:type="dxa"/>
              <w:right w:w="75" w:type="dxa"/>
            </w:tcMar>
            <w:vAlign w:val="center"/>
          </w:tcPr>
          <w:p w14:paraId="5DC3B013" w14:textId="77777777" w:rsidR="006D19E8" w:rsidRDefault="00475423">
            <w:pPr>
              <w:spacing w:after="0"/>
            </w:pPr>
            <w:r>
              <w:rPr>
                <w:b/>
                <w:color w:val="FFFFFF"/>
                <w:sz w:val="16"/>
              </w:rPr>
              <w:t>Independent verification and expected evidence</w:t>
            </w:r>
          </w:p>
        </w:tc>
        <w:tc>
          <w:tcPr>
            <w:tcW w:w="1134" w:type="dxa"/>
            <w:shd w:val="clear" w:color="auto" w:fill="15483A"/>
            <w:tcMar>
              <w:top w:w="70" w:type="dxa"/>
              <w:left w:w="75" w:type="dxa"/>
              <w:bottom w:w="70" w:type="dxa"/>
              <w:right w:w="75" w:type="dxa"/>
            </w:tcMar>
            <w:vAlign w:val="center"/>
          </w:tcPr>
          <w:p w14:paraId="3746B134" w14:textId="77777777" w:rsidR="006D19E8" w:rsidRDefault="00475423">
            <w:pPr>
              <w:spacing w:after="0"/>
            </w:pPr>
            <w:r>
              <w:rPr>
                <w:b/>
                <w:color w:val="FFFFFF"/>
                <w:sz w:val="16"/>
              </w:rPr>
              <w:t>Budget</w:t>
            </w:r>
          </w:p>
        </w:tc>
      </w:tr>
      <w:tr w:rsidR="006D19E8" w14:paraId="12C58727" w14:textId="77777777">
        <w:trPr>
          <w:cantSplit/>
          <w:jc w:val="center"/>
        </w:trPr>
        <w:tc>
          <w:tcPr>
            <w:tcW w:w="1531" w:type="dxa"/>
            <w:shd w:val="clear" w:color="auto" w:fill="FFFFFF"/>
            <w:tcMar>
              <w:top w:w="70" w:type="dxa"/>
              <w:left w:w="75" w:type="dxa"/>
              <w:bottom w:w="70" w:type="dxa"/>
              <w:right w:w="75" w:type="dxa"/>
            </w:tcMar>
            <w:vAlign w:val="center"/>
          </w:tcPr>
          <w:p w14:paraId="27486EF4" w14:textId="77777777" w:rsidR="006D19E8" w:rsidRDefault="00475423">
            <w:pPr>
              <w:spacing w:after="0"/>
            </w:pPr>
            <w:r>
              <w:rPr>
                <w:b/>
                <w:sz w:val="16"/>
              </w:rPr>
              <w:t>M1 - Protocol and cryptography freeze</w:t>
            </w:r>
          </w:p>
        </w:tc>
        <w:tc>
          <w:tcPr>
            <w:tcW w:w="1020" w:type="dxa"/>
            <w:shd w:val="clear" w:color="auto" w:fill="FFFFFF"/>
            <w:tcMar>
              <w:top w:w="70" w:type="dxa"/>
              <w:left w:w="75" w:type="dxa"/>
              <w:bottom w:w="70" w:type="dxa"/>
              <w:right w:w="75" w:type="dxa"/>
            </w:tcMar>
            <w:vAlign w:val="center"/>
          </w:tcPr>
          <w:p w14:paraId="20D55072" w14:textId="77777777" w:rsidR="006D19E8" w:rsidRDefault="00475423">
            <w:pPr>
              <w:spacing w:after="0"/>
            </w:pPr>
            <w:r>
              <w:rPr>
                <w:sz w:val="16"/>
              </w:rPr>
              <w:t>Weeks 1-4</w:t>
            </w:r>
          </w:p>
        </w:tc>
        <w:tc>
          <w:tcPr>
            <w:tcW w:w="3005" w:type="dxa"/>
            <w:shd w:val="clear" w:color="auto" w:fill="FFFFFF"/>
            <w:tcMar>
              <w:top w:w="70" w:type="dxa"/>
              <w:left w:w="75" w:type="dxa"/>
              <w:bottom w:w="70" w:type="dxa"/>
              <w:right w:w="75" w:type="dxa"/>
            </w:tcMar>
            <w:vAlign w:val="center"/>
          </w:tcPr>
          <w:p w14:paraId="327BFC08" w14:textId="77777777" w:rsidR="006D19E8" w:rsidRDefault="00475423">
            <w:pPr>
              <w:spacing w:after="0"/>
            </w:pPr>
            <w:r>
              <w:rPr>
                <w:sz w:val="16"/>
              </w:rPr>
              <w:t xml:space="preserve">Freeze generated/round-trip Molecule schemas, domains/action hash, proof ABI, raw CT denomination and issuer/asset identity; independently recompute Rust </w:t>
            </w:r>
            <w:r>
              <w:rPr>
                <w:sz w:val="16"/>
              </w:rPr>
              <w:t>vectors and complete cross-language mutation coverage; finalize CT remediation design; validate the provisional Groth16 path on CKB-VM; define secure reproducible artifact/setup procedure; select and scope reviewer</w:t>
            </w:r>
          </w:p>
        </w:tc>
        <w:tc>
          <w:tcPr>
            <w:tcW w:w="3005" w:type="dxa"/>
            <w:shd w:val="clear" w:color="auto" w:fill="FFFFFF"/>
            <w:tcMar>
              <w:top w:w="70" w:type="dxa"/>
              <w:left w:w="75" w:type="dxa"/>
              <w:bottom w:w="70" w:type="dxa"/>
              <w:right w:w="75" w:type="dxa"/>
            </w:tcMar>
            <w:vAlign w:val="center"/>
          </w:tcPr>
          <w:p w14:paraId="598097D8" w14:textId="77777777" w:rsidR="006D19E8" w:rsidRDefault="00475423">
            <w:pPr>
              <w:spacing w:after="0"/>
            </w:pPr>
            <w:r>
              <w:rPr>
                <w:sz w:val="16"/>
              </w:rPr>
              <w:t>Frozen ABI/schema and deployment-input specification published; Rust/TypeScript/Circom values match independently; every enumerated encoding/public-order/witness mutation rejects; corrected proof verifies in measured CKB-VM test execution; hashes and benchmark record published</w:t>
            </w:r>
          </w:p>
        </w:tc>
        <w:tc>
          <w:tcPr>
            <w:tcW w:w="1134" w:type="dxa"/>
            <w:shd w:val="clear" w:color="auto" w:fill="FFFFFF"/>
            <w:tcMar>
              <w:top w:w="70" w:type="dxa"/>
              <w:left w:w="75" w:type="dxa"/>
              <w:bottom w:w="70" w:type="dxa"/>
              <w:right w:w="75" w:type="dxa"/>
            </w:tcMar>
            <w:vAlign w:val="center"/>
          </w:tcPr>
          <w:p w14:paraId="354E2A9D" w14:textId="77777777" w:rsidR="006D19E8" w:rsidRDefault="00475423">
            <w:pPr>
              <w:spacing w:after="0"/>
            </w:pPr>
            <w:r>
              <w:rPr>
                <w:b/>
                <w:sz w:val="16"/>
              </w:rPr>
              <w:t>$3,750 (25%)</w:t>
            </w:r>
          </w:p>
        </w:tc>
      </w:tr>
      <w:tr w:rsidR="006D19E8" w14:paraId="2C650AC1" w14:textId="77777777">
        <w:trPr>
          <w:cantSplit/>
          <w:jc w:val="center"/>
        </w:trPr>
        <w:tc>
          <w:tcPr>
            <w:tcW w:w="1531" w:type="dxa"/>
            <w:shd w:val="clear" w:color="auto" w:fill="F2F5F3"/>
            <w:tcMar>
              <w:top w:w="70" w:type="dxa"/>
              <w:left w:w="75" w:type="dxa"/>
              <w:bottom w:w="70" w:type="dxa"/>
              <w:right w:w="75" w:type="dxa"/>
            </w:tcMar>
            <w:vAlign w:val="center"/>
          </w:tcPr>
          <w:p w14:paraId="3EDEACE6" w14:textId="77777777" w:rsidR="006D19E8" w:rsidRDefault="00475423">
            <w:pPr>
              <w:spacing w:after="0"/>
            </w:pPr>
            <w:r>
              <w:rPr>
                <w:b/>
                <w:sz w:val="16"/>
              </w:rPr>
              <w:t>M2 -</w:t>
            </w:r>
            <w:r>
              <w:rPr>
                <w:b/>
                <w:sz w:val="16"/>
              </w:rPr>
              <w:t xml:space="preserve"> CKB protocol and CT transitions</w:t>
            </w:r>
          </w:p>
        </w:tc>
        <w:tc>
          <w:tcPr>
            <w:tcW w:w="1020" w:type="dxa"/>
            <w:shd w:val="clear" w:color="auto" w:fill="F2F5F3"/>
            <w:tcMar>
              <w:top w:w="70" w:type="dxa"/>
              <w:left w:w="75" w:type="dxa"/>
              <w:bottom w:w="70" w:type="dxa"/>
              <w:right w:w="75" w:type="dxa"/>
            </w:tcMar>
            <w:vAlign w:val="center"/>
          </w:tcPr>
          <w:p w14:paraId="7F9BC333" w14:textId="77777777" w:rsidR="006D19E8" w:rsidRDefault="00475423">
            <w:pPr>
              <w:spacing w:after="0"/>
            </w:pPr>
            <w:r>
              <w:rPr>
                <w:sz w:val="16"/>
              </w:rPr>
              <w:t>Weeks 5-8</w:t>
            </w:r>
          </w:p>
        </w:tc>
        <w:tc>
          <w:tcPr>
            <w:tcW w:w="3005" w:type="dxa"/>
            <w:shd w:val="clear" w:color="auto" w:fill="F2F5F3"/>
            <w:tcMar>
              <w:top w:w="70" w:type="dxa"/>
              <w:left w:w="75" w:type="dxa"/>
              <w:bottom w:w="70" w:type="dxa"/>
              <w:right w:w="75" w:type="dxa"/>
            </w:tcMar>
            <w:vAlign w:val="center"/>
          </w:tcPr>
          <w:p w14:paraId="159C7EF4" w14:textId="77777777" w:rsidR="006D19E8" w:rsidRDefault="00475423">
            <w:pPr>
              <w:spacing w:after="0"/>
            </w:pPr>
            <w:r>
              <w:rPr>
                <w:sz w:val="16"/>
              </w:rPr>
              <w:t>Complete licensed CT path and PoolState/Vault/Staging initialization, acceptance, refund, withdrawal, Poseidon frontier/root history, nullifier SMT, proof verification, conservation, and adversarial ckb-testtool suite</w:t>
            </w:r>
          </w:p>
        </w:tc>
        <w:tc>
          <w:tcPr>
            <w:tcW w:w="3005" w:type="dxa"/>
            <w:shd w:val="clear" w:color="auto" w:fill="F2F5F3"/>
            <w:tcMar>
              <w:top w:w="70" w:type="dxa"/>
              <w:left w:w="75" w:type="dxa"/>
              <w:bottom w:w="70" w:type="dxa"/>
              <w:right w:w="75" w:type="dxa"/>
            </w:tcMar>
            <w:vAlign w:val="center"/>
          </w:tcPr>
          <w:p w14:paraId="2FBF2132" w14:textId="77777777" w:rsidR="006D19E8" w:rsidRDefault="00475423">
            <w:pPr>
              <w:spacing w:after="0"/>
            </w:pPr>
            <w:r>
              <w:rPr>
                <w:sz w:val="16"/>
              </w:rPr>
              <w:t>Every specified valid transition passes; every enumerated wrong root/asset/value/recipient/action/state/vault/nullifier/proof mutation rejects; reproducible binaries and hashes published</w:t>
            </w:r>
          </w:p>
        </w:tc>
        <w:tc>
          <w:tcPr>
            <w:tcW w:w="1134" w:type="dxa"/>
            <w:shd w:val="clear" w:color="auto" w:fill="F2F5F3"/>
            <w:tcMar>
              <w:top w:w="70" w:type="dxa"/>
              <w:left w:w="75" w:type="dxa"/>
              <w:bottom w:w="70" w:type="dxa"/>
              <w:right w:w="75" w:type="dxa"/>
            </w:tcMar>
            <w:vAlign w:val="center"/>
          </w:tcPr>
          <w:p w14:paraId="52694ABD" w14:textId="77777777" w:rsidR="006D19E8" w:rsidRDefault="00475423">
            <w:pPr>
              <w:spacing w:after="0"/>
            </w:pPr>
            <w:r>
              <w:rPr>
                <w:b/>
                <w:sz w:val="16"/>
              </w:rPr>
              <w:t>$4,500 (30%)</w:t>
            </w:r>
          </w:p>
        </w:tc>
      </w:tr>
      <w:tr w:rsidR="006D19E8" w14:paraId="1BEECAE5" w14:textId="77777777">
        <w:trPr>
          <w:cantSplit/>
          <w:jc w:val="center"/>
        </w:trPr>
        <w:tc>
          <w:tcPr>
            <w:tcW w:w="1531" w:type="dxa"/>
            <w:shd w:val="clear" w:color="auto" w:fill="FFFFFF"/>
            <w:tcMar>
              <w:top w:w="70" w:type="dxa"/>
              <w:left w:w="75" w:type="dxa"/>
              <w:bottom w:w="70" w:type="dxa"/>
              <w:right w:w="75" w:type="dxa"/>
            </w:tcMar>
            <w:vAlign w:val="center"/>
          </w:tcPr>
          <w:p w14:paraId="3B5A5CA4" w14:textId="77777777" w:rsidR="006D19E8" w:rsidRDefault="00475423">
            <w:pPr>
              <w:spacing w:after="0"/>
            </w:pPr>
            <w:r>
              <w:rPr>
                <w:b/>
                <w:sz w:val="16"/>
              </w:rPr>
              <w:t xml:space="preserve">M3 - SDK, CCC, services, recovery, and </w:t>
            </w:r>
            <w:r>
              <w:rPr>
                <w:b/>
                <w:sz w:val="16"/>
              </w:rPr>
              <w:t>review freeze</w:t>
            </w:r>
          </w:p>
        </w:tc>
        <w:tc>
          <w:tcPr>
            <w:tcW w:w="1020" w:type="dxa"/>
            <w:shd w:val="clear" w:color="auto" w:fill="FFFFFF"/>
            <w:tcMar>
              <w:top w:w="70" w:type="dxa"/>
              <w:left w:w="75" w:type="dxa"/>
              <w:bottom w:w="70" w:type="dxa"/>
              <w:right w:w="75" w:type="dxa"/>
            </w:tcMar>
            <w:vAlign w:val="center"/>
          </w:tcPr>
          <w:p w14:paraId="14A0C0D8" w14:textId="77777777" w:rsidR="006D19E8" w:rsidRDefault="00475423">
            <w:pPr>
              <w:spacing w:after="0"/>
            </w:pPr>
            <w:r>
              <w:rPr>
                <w:sz w:val="16"/>
              </w:rPr>
              <w:t>Weeks 9-12</w:t>
            </w:r>
          </w:p>
        </w:tc>
        <w:tc>
          <w:tcPr>
            <w:tcW w:w="3005" w:type="dxa"/>
            <w:shd w:val="clear" w:color="auto" w:fill="FFFFFF"/>
            <w:tcMar>
              <w:top w:w="70" w:type="dxa"/>
              <w:left w:w="75" w:type="dxa"/>
              <w:bottom w:w="70" w:type="dxa"/>
              <w:right w:w="75" w:type="dxa"/>
            </w:tcMar>
            <w:vAlign w:val="center"/>
          </w:tcPr>
          <w:p w14:paraId="7612D9F5" w14:textId="77777777" w:rsidR="006D19E8" w:rsidRDefault="00475423">
            <w:pPr>
              <w:spacing w:after="0"/>
            </w:pPr>
            <w:r>
              <w:rPr>
                <w:sz w:val="16"/>
              </w:rPr>
              <w:t xml:space="preserve">Complete live </w:t>
            </w:r>
            <w:r>
              <w:rPr>
                <w:rFonts w:ascii="Consolas" w:hAnsi="Consolas"/>
                <w:color w:val="654AB6"/>
                <w:sz w:val="16"/>
              </w:rPr>
              <w:t>PrivacyClient</w:t>
            </w:r>
            <w:r>
              <w:rPr>
                <w:sz w:val="16"/>
              </w:rPr>
              <w:t xml:space="preserve"> operations, non-fixture Pudge-capable CCC readers/builders/signers/capacity, durable encrypted note store, scanner, deterministic coordinator, typed relayer, reconciliation, reorg/rebuild, second consumer adapter; freeze review candidate late in Month 3 and begin independent review</w:t>
            </w:r>
          </w:p>
        </w:tc>
        <w:tc>
          <w:tcPr>
            <w:tcW w:w="3005" w:type="dxa"/>
            <w:shd w:val="clear" w:color="auto" w:fill="FFFFFF"/>
            <w:tcMar>
              <w:top w:w="70" w:type="dxa"/>
              <w:left w:w="75" w:type="dxa"/>
              <w:bottom w:w="70" w:type="dxa"/>
              <w:right w:w="75" w:type="dxa"/>
            </w:tcMar>
            <w:vAlign w:val="center"/>
          </w:tcPr>
          <w:p w14:paraId="4C4094BF" w14:textId="77777777" w:rsidR="006D19E8" w:rsidRDefault="00475423">
            <w:pPr>
              <w:spacing w:after="0"/>
            </w:pPr>
            <w:r>
              <w:rPr>
                <w:sz w:val="16"/>
              </w:rPr>
              <w:t>SDK and service suites pass; app-owned CCC injection is demonstrated; fee-ceiling and transaction-mutation tests reject violations; Redis wipe/restart and checkpoint rollback rebuild chain-derived truth; no secret fields cross service boundaries; reviewer receives frozen artifacts</w:t>
            </w:r>
          </w:p>
        </w:tc>
        <w:tc>
          <w:tcPr>
            <w:tcW w:w="1134" w:type="dxa"/>
            <w:shd w:val="clear" w:color="auto" w:fill="FFFFFF"/>
            <w:tcMar>
              <w:top w:w="70" w:type="dxa"/>
              <w:left w:w="75" w:type="dxa"/>
              <w:bottom w:w="70" w:type="dxa"/>
              <w:right w:w="75" w:type="dxa"/>
            </w:tcMar>
            <w:vAlign w:val="center"/>
          </w:tcPr>
          <w:p w14:paraId="64975041" w14:textId="77777777" w:rsidR="006D19E8" w:rsidRDefault="00475423">
            <w:pPr>
              <w:spacing w:after="0"/>
            </w:pPr>
            <w:r>
              <w:rPr>
                <w:b/>
                <w:sz w:val="16"/>
              </w:rPr>
              <w:t>$3,000 (20%)</w:t>
            </w:r>
          </w:p>
        </w:tc>
      </w:tr>
      <w:tr w:rsidR="006D19E8" w14:paraId="26CAABA2" w14:textId="77777777">
        <w:trPr>
          <w:cantSplit/>
          <w:jc w:val="center"/>
        </w:trPr>
        <w:tc>
          <w:tcPr>
            <w:tcW w:w="1531" w:type="dxa"/>
            <w:shd w:val="clear" w:color="auto" w:fill="F2F5F3"/>
            <w:tcMar>
              <w:top w:w="70" w:type="dxa"/>
              <w:left w:w="75" w:type="dxa"/>
              <w:bottom w:w="70" w:type="dxa"/>
              <w:right w:w="75" w:type="dxa"/>
            </w:tcMar>
            <w:vAlign w:val="center"/>
          </w:tcPr>
          <w:p w14:paraId="32EA81A4" w14:textId="77777777" w:rsidR="006D19E8" w:rsidRDefault="00475423">
            <w:pPr>
              <w:spacing w:after="0"/>
            </w:pPr>
            <w:r>
              <w:rPr>
                <w:b/>
                <w:sz w:val="16"/>
              </w:rPr>
              <w:t>M4 - Pudge validation, review closure, and release</w:t>
            </w:r>
          </w:p>
        </w:tc>
        <w:tc>
          <w:tcPr>
            <w:tcW w:w="1020" w:type="dxa"/>
            <w:shd w:val="clear" w:color="auto" w:fill="F2F5F3"/>
            <w:tcMar>
              <w:top w:w="70" w:type="dxa"/>
              <w:left w:w="75" w:type="dxa"/>
              <w:bottom w:w="70" w:type="dxa"/>
              <w:right w:w="75" w:type="dxa"/>
            </w:tcMar>
            <w:vAlign w:val="center"/>
          </w:tcPr>
          <w:p w14:paraId="697C513C" w14:textId="77777777" w:rsidR="006D19E8" w:rsidRDefault="00475423">
            <w:pPr>
              <w:spacing w:after="0"/>
            </w:pPr>
            <w:r>
              <w:rPr>
                <w:sz w:val="16"/>
              </w:rPr>
              <w:t>Weeks 13-16</w:t>
            </w:r>
          </w:p>
        </w:tc>
        <w:tc>
          <w:tcPr>
            <w:tcW w:w="3005" w:type="dxa"/>
            <w:shd w:val="clear" w:color="auto" w:fill="F2F5F3"/>
            <w:tcMar>
              <w:top w:w="70" w:type="dxa"/>
              <w:left w:w="75" w:type="dxa"/>
              <w:bottom w:w="70" w:type="dxa"/>
              <w:right w:w="75" w:type="dxa"/>
            </w:tcMar>
            <w:vAlign w:val="center"/>
          </w:tcPr>
          <w:p w14:paraId="614550C6" w14:textId="77777777" w:rsidR="006D19E8" w:rsidRDefault="00475423">
            <w:pPr>
              <w:spacing w:after="0"/>
            </w:pPr>
            <w:r>
              <w:rPr>
                <w:sz w:val="16"/>
              </w:rPr>
              <w:t xml:space="preserve">Versioned Pudge deployment, complete 100 CT E2E, recipient spend, </w:t>
            </w:r>
            <w:r>
              <w:rPr>
                <w:sz w:val="16"/>
              </w:rPr>
              <w:t>negative runs, external-review completion and remediation, reference-app live adapter, release docs/evidence, and Chinese final milestone update</w:t>
            </w:r>
          </w:p>
        </w:tc>
        <w:tc>
          <w:tcPr>
            <w:tcW w:w="3005" w:type="dxa"/>
            <w:shd w:val="clear" w:color="auto" w:fill="F2F5F3"/>
            <w:tcMar>
              <w:top w:w="70" w:type="dxa"/>
              <w:left w:w="75" w:type="dxa"/>
              <w:bottom w:w="70" w:type="dxa"/>
              <w:right w:w="75" w:type="dxa"/>
            </w:tcMar>
            <w:vAlign w:val="center"/>
          </w:tcPr>
          <w:p w14:paraId="3B389DF0" w14:textId="77777777" w:rsidR="006D19E8" w:rsidRDefault="00475423">
            <w:pPr>
              <w:spacing w:after="0"/>
            </w:pPr>
            <w:r>
              <w:rPr>
                <w:sz w:val="16"/>
              </w:rPr>
              <w:t>Reviewer reproduces the runbook from a clean checkout; explorer-verifiable transactions/cells and decoded deltas published; Figure 5 added only now; every review finding has a public disposition and no critical or high-severity finding remains unresolved</w:t>
            </w:r>
          </w:p>
        </w:tc>
        <w:tc>
          <w:tcPr>
            <w:tcW w:w="1134" w:type="dxa"/>
            <w:shd w:val="clear" w:color="auto" w:fill="F2F5F3"/>
            <w:tcMar>
              <w:top w:w="70" w:type="dxa"/>
              <w:left w:w="75" w:type="dxa"/>
              <w:bottom w:w="70" w:type="dxa"/>
              <w:right w:w="75" w:type="dxa"/>
            </w:tcMar>
            <w:vAlign w:val="center"/>
          </w:tcPr>
          <w:p w14:paraId="060FCA25" w14:textId="77777777" w:rsidR="006D19E8" w:rsidRDefault="00475423">
            <w:pPr>
              <w:spacing w:after="0"/>
            </w:pPr>
            <w:r>
              <w:rPr>
                <w:b/>
                <w:sz w:val="16"/>
              </w:rPr>
              <w:t>$3,750 (25%)</w:t>
            </w:r>
          </w:p>
        </w:tc>
      </w:tr>
      <w:tr w:rsidR="006D19E8" w14:paraId="370A0548" w14:textId="77777777">
        <w:trPr>
          <w:cantSplit/>
          <w:jc w:val="center"/>
        </w:trPr>
        <w:tc>
          <w:tcPr>
            <w:tcW w:w="1531" w:type="dxa"/>
            <w:shd w:val="clear" w:color="auto" w:fill="FFFFFF"/>
            <w:tcMar>
              <w:top w:w="70" w:type="dxa"/>
              <w:left w:w="75" w:type="dxa"/>
              <w:bottom w:w="70" w:type="dxa"/>
              <w:right w:w="75" w:type="dxa"/>
            </w:tcMar>
            <w:vAlign w:val="center"/>
          </w:tcPr>
          <w:p w14:paraId="4827368D" w14:textId="77777777" w:rsidR="006D19E8" w:rsidRDefault="00475423">
            <w:pPr>
              <w:spacing w:after="0"/>
            </w:pPr>
            <w:r>
              <w:rPr>
                <w:b/>
                <w:sz w:val="16"/>
              </w:rPr>
              <w:t>Total</w:t>
            </w:r>
          </w:p>
        </w:tc>
        <w:tc>
          <w:tcPr>
            <w:tcW w:w="1020" w:type="dxa"/>
            <w:shd w:val="clear" w:color="auto" w:fill="FFFFFF"/>
            <w:tcMar>
              <w:top w:w="70" w:type="dxa"/>
              <w:left w:w="75" w:type="dxa"/>
              <w:bottom w:w="70" w:type="dxa"/>
              <w:right w:w="75" w:type="dxa"/>
            </w:tcMar>
            <w:vAlign w:val="center"/>
          </w:tcPr>
          <w:p w14:paraId="23648AC1" w14:textId="77777777" w:rsidR="006D19E8" w:rsidRDefault="00475423">
            <w:pPr>
              <w:spacing w:after="0"/>
            </w:pPr>
            <w:r>
              <w:rPr>
                <w:b/>
                <w:sz w:val="16"/>
              </w:rPr>
              <w:t>16 weeks</w:t>
            </w:r>
          </w:p>
        </w:tc>
        <w:tc>
          <w:tcPr>
            <w:tcW w:w="3005" w:type="dxa"/>
            <w:shd w:val="clear" w:color="auto" w:fill="FFFFFF"/>
            <w:tcMar>
              <w:top w:w="70" w:type="dxa"/>
              <w:left w:w="75" w:type="dxa"/>
              <w:bottom w:w="70" w:type="dxa"/>
              <w:right w:w="75" w:type="dxa"/>
            </w:tcMar>
            <w:vAlign w:val="center"/>
          </w:tcPr>
          <w:p w14:paraId="632BC52F" w14:textId="77777777" w:rsidR="006D19E8" w:rsidRDefault="006D19E8">
            <w:pPr>
              <w:spacing w:after="0"/>
            </w:pPr>
          </w:p>
        </w:tc>
        <w:tc>
          <w:tcPr>
            <w:tcW w:w="3005" w:type="dxa"/>
            <w:shd w:val="clear" w:color="auto" w:fill="FFFFFF"/>
            <w:tcMar>
              <w:top w:w="70" w:type="dxa"/>
              <w:left w:w="75" w:type="dxa"/>
              <w:bottom w:w="70" w:type="dxa"/>
              <w:right w:w="75" w:type="dxa"/>
            </w:tcMar>
            <w:vAlign w:val="center"/>
          </w:tcPr>
          <w:p w14:paraId="21388952" w14:textId="77777777" w:rsidR="006D19E8" w:rsidRDefault="006D19E8">
            <w:pPr>
              <w:spacing w:after="0"/>
            </w:pPr>
          </w:p>
        </w:tc>
        <w:tc>
          <w:tcPr>
            <w:tcW w:w="1134" w:type="dxa"/>
            <w:shd w:val="clear" w:color="auto" w:fill="FFFFFF"/>
            <w:tcMar>
              <w:top w:w="70" w:type="dxa"/>
              <w:left w:w="75" w:type="dxa"/>
              <w:bottom w:w="70" w:type="dxa"/>
              <w:right w:w="75" w:type="dxa"/>
            </w:tcMar>
            <w:vAlign w:val="center"/>
          </w:tcPr>
          <w:p w14:paraId="10F8E230" w14:textId="77777777" w:rsidR="006D19E8" w:rsidRDefault="00475423">
            <w:pPr>
              <w:spacing w:after="0"/>
            </w:pPr>
            <w:r>
              <w:rPr>
                <w:b/>
                <w:sz w:val="16"/>
              </w:rPr>
              <w:t>$15,000 (100%)</w:t>
            </w:r>
          </w:p>
        </w:tc>
      </w:tr>
    </w:tbl>
    <w:p w14:paraId="16797DB1" w14:textId="77777777" w:rsidR="006D19E8" w:rsidRDefault="006D19E8">
      <w:pPr>
        <w:spacing w:after="0"/>
      </w:pPr>
    </w:p>
    <w:p w14:paraId="4DD79D4E" w14:textId="77777777" w:rsidR="006D19E8" w:rsidRDefault="00475423">
      <w:r>
        <w:t>Each milestone follows the same release rule:</w:t>
      </w:r>
    </w:p>
    <w:tbl>
      <w:tblPr>
        <w:tblW w:w="0" w:type="auto"/>
        <w:jc w:val="center"/>
        <w:tblBorders>
          <w:top w:val="single" w:sz="6" w:space="0" w:color="D6CDEE"/>
          <w:left w:val="single" w:sz="6" w:space="0" w:color="D6CDEE"/>
          <w:bottom w:val="single" w:sz="6" w:space="0" w:color="D6CDEE"/>
          <w:right w:val="single" w:sz="6" w:space="0" w:color="D6CDEE"/>
          <w:insideH w:val="single" w:sz="6" w:space="0" w:color="D6CDEE"/>
          <w:insideV w:val="single" w:sz="6" w:space="0" w:color="D6CDEE"/>
        </w:tblBorders>
        <w:tblLook w:val="04A0" w:firstRow="1" w:lastRow="0" w:firstColumn="1" w:lastColumn="0" w:noHBand="0" w:noVBand="1"/>
      </w:tblPr>
      <w:tblGrid>
        <w:gridCol w:w="9866"/>
      </w:tblGrid>
      <w:tr w:rsidR="006D19E8" w14:paraId="0AB5141B" w14:textId="77777777">
        <w:trPr>
          <w:jc w:val="center"/>
        </w:trPr>
        <w:tc>
          <w:tcPr>
            <w:tcW w:w="9866" w:type="dxa"/>
            <w:shd w:val="clear" w:color="auto" w:fill="F5F3FA"/>
            <w:tcMar>
              <w:top w:w="130" w:type="dxa"/>
              <w:left w:w="160" w:type="dxa"/>
              <w:bottom w:w="130" w:type="dxa"/>
              <w:right w:w="160" w:type="dxa"/>
            </w:tcMar>
          </w:tcPr>
          <w:p w14:paraId="63BAA767" w14:textId="77777777" w:rsidR="006D19E8" w:rsidRDefault="00475423">
            <w:pPr>
              <w:spacing w:after="0"/>
            </w:pPr>
            <w:r>
              <w:rPr>
                <w:rFonts w:ascii="Consolas" w:hAnsi="Consolas"/>
                <w:sz w:val="16"/>
              </w:rPr>
              <w:t xml:space="preserve">Code merged -&gt; </w:t>
            </w:r>
            <w:r>
              <w:rPr>
                <w:rFonts w:ascii="Consolas" w:hAnsi="Consolas"/>
                <w:sz w:val="16"/>
              </w:rPr>
              <w:t>tests pass -&gt; artifacts hashed -&gt; deployment/behavior reproduced</w:t>
            </w:r>
            <w:r>
              <w:rPr>
                <w:rFonts w:ascii="Consolas" w:hAnsi="Consolas"/>
                <w:sz w:val="16"/>
              </w:rPr>
              <w:br/>
            </w:r>
            <w:r>
              <w:rPr>
                <w:rFonts w:ascii="Consolas" w:hAnsi="Consolas"/>
                <w:sz w:val="16"/>
              </w:rPr>
              <w:lastRenderedPageBreak/>
              <w:t xml:space="preserve">            -&gt; evidence catalog updated -&gt; reviewer can independently inspect</w:t>
            </w:r>
          </w:p>
        </w:tc>
      </w:tr>
    </w:tbl>
    <w:p w14:paraId="5FD102AF" w14:textId="77777777" w:rsidR="006D19E8" w:rsidRDefault="006D19E8">
      <w:pPr>
        <w:spacing w:after="0"/>
      </w:pPr>
    </w:p>
    <w:p w14:paraId="7060DA39" w14:textId="77777777" w:rsidR="006D19E8" w:rsidRDefault="00475423">
      <w:r>
        <w:t>Screenshots or self-reported status alone do not satisfy a milestone.</w:t>
      </w:r>
    </w:p>
    <w:p w14:paraId="4EA0B710" w14:textId="77777777" w:rsidR="006D19E8" w:rsidRDefault="00475423">
      <w:pPr>
        <w:pStyle w:val="Heading2"/>
      </w:pPr>
      <w:bookmarkStart w:id="22" w:name="_Toc239529702"/>
      <w:r>
        <w:rPr>
          <w:b w:val="0"/>
        </w:rPr>
        <w:t>8.3 Decisive Pudge acceptance flow</w:t>
      </w:r>
      <w:bookmarkEnd w:id="22"/>
    </w:p>
    <w:tbl>
      <w:tblPr>
        <w:tblW w:w="0" w:type="auto"/>
        <w:jc w:val="center"/>
        <w:tblBorders>
          <w:top w:val="single" w:sz="6" w:space="0" w:color="D6CDEE"/>
          <w:left w:val="single" w:sz="6" w:space="0" w:color="D6CDEE"/>
          <w:bottom w:val="single" w:sz="6" w:space="0" w:color="D6CDEE"/>
          <w:right w:val="single" w:sz="6" w:space="0" w:color="D6CDEE"/>
          <w:insideH w:val="single" w:sz="6" w:space="0" w:color="D6CDEE"/>
          <w:insideV w:val="single" w:sz="6" w:space="0" w:color="D6CDEE"/>
        </w:tblBorders>
        <w:tblLook w:val="04A0" w:firstRow="1" w:lastRow="0" w:firstColumn="1" w:lastColumn="0" w:noHBand="0" w:noVBand="1"/>
      </w:tblPr>
      <w:tblGrid>
        <w:gridCol w:w="9866"/>
      </w:tblGrid>
      <w:tr w:rsidR="006D19E8" w14:paraId="22E68137" w14:textId="77777777">
        <w:trPr>
          <w:jc w:val="center"/>
        </w:trPr>
        <w:tc>
          <w:tcPr>
            <w:tcW w:w="9866" w:type="dxa"/>
            <w:shd w:val="clear" w:color="auto" w:fill="F5F3FA"/>
            <w:tcMar>
              <w:top w:w="130" w:type="dxa"/>
              <w:left w:w="160" w:type="dxa"/>
              <w:bottom w:w="130" w:type="dxa"/>
              <w:right w:w="160" w:type="dxa"/>
            </w:tcMar>
          </w:tcPr>
          <w:p w14:paraId="069BD27C" w14:textId="77777777" w:rsidR="006D19E8" w:rsidRDefault="00475423">
            <w:pPr>
              <w:spacing w:after="0"/>
            </w:pPr>
            <w:r>
              <w:rPr>
                <w:rFonts w:ascii="Consolas" w:hAnsi="Consolas"/>
                <w:sz w:val="16"/>
              </w:rPr>
              <w:t>Existing user-owned 100 CT</w:t>
            </w:r>
            <w:r>
              <w:rPr>
                <w:rFonts w:ascii="Consolas" w:hAnsi="Consolas"/>
                <w:sz w:val="16"/>
              </w:rPr>
              <w:br/>
              <w:t xml:space="preserve">        -&gt; CCC-signed staging transaction</w:t>
            </w:r>
            <w:r>
              <w:rPr>
                <w:rFonts w:ascii="Consolas" w:hAnsi="Consolas"/>
                <w:sz w:val="16"/>
              </w:rPr>
              <w:br/>
              <w:t xml:space="preserve">        -&gt; canonical staging confirmation</w:t>
            </w:r>
            <w:r>
              <w:rPr>
                <w:rFonts w:ascii="Consolas" w:hAnsi="Consolas"/>
                <w:sz w:val="16"/>
              </w:rPr>
              <w:br/>
              <w:t xml:space="preserve">        -&gt; authoritative PoolState/Vault acceptance</w:t>
            </w:r>
            <w:r>
              <w:rPr>
                <w:rFonts w:ascii="Consolas" w:hAnsi="Consolas"/>
                <w:sz w:val="16"/>
              </w:rPr>
              <w:br/>
              <w:t xml:space="preserve">        -&gt; accepted encrypted local note</w:t>
            </w:r>
            <w:r>
              <w:rPr>
                <w:rFonts w:ascii="Consolas" w:hAnsi="Consolas"/>
                <w:sz w:val="16"/>
              </w:rPr>
              <w:br/>
              <w:t xml:space="preserve">        -&gt; local corrected-V1 proof</w:t>
            </w:r>
            <w:r>
              <w:rPr>
                <w:rFonts w:ascii="Consolas" w:hAnsi="Consolas"/>
                <w:sz w:val="16"/>
              </w:rPr>
              <w:br/>
              <w:t xml:space="preserve">        -&gt; withdrawal and nullifier absent-to-spent update</w:t>
            </w:r>
            <w:r>
              <w:rPr>
                <w:rFonts w:ascii="Consolas" w:hAnsi="Consolas"/>
                <w:sz w:val="16"/>
              </w:rPr>
              <w:br/>
              <w:t xml:space="preserve">        -&gt; exact Vault decrement</w:t>
            </w:r>
            <w:r>
              <w:rPr>
                <w:rFonts w:ascii="Consolas" w:hAnsi="Consolas"/>
                <w:sz w:val="16"/>
              </w:rPr>
              <w:br/>
              <w:t xml:space="preserve">        -&gt; recipient-controlled 100 CT output</w:t>
            </w:r>
            <w:r>
              <w:rPr>
                <w:rFonts w:ascii="Consolas" w:hAnsi="Consolas"/>
                <w:sz w:val="16"/>
              </w:rPr>
              <w:br/>
              <w:t xml:space="preserve">        -&gt; recipient spends that CT through CCC</w:t>
            </w:r>
          </w:p>
        </w:tc>
      </w:tr>
    </w:tbl>
    <w:p w14:paraId="7FF7EE39" w14:textId="77777777" w:rsidR="006D19E8" w:rsidRDefault="006D19E8">
      <w:pPr>
        <w:spacing w:after="0"/>
      </w:pPr>
    </w:p>
    <w:p w14:paraId="657AF957" w14:textId="77777777" w:rsidR="006D19E8" w:rsidRDefault="00475423">
      <w:r>
        <w:t>The same release must record rejection or safe recovery for replay, wrong recipient, wrong asset, wrong value, stale state, malformed/non-canonical proof, invalid proof point, excessive fee, relayer mutation, competing coordinator, Redis wipe/rebuild, service restart, and relevant chain reorganization behavior.</w:t>
      </w:r>
    </w:p>
    <w:p w14:paraId="39BC6987" w14:textId="77777777" w:rsidR="006D19E8" w:rsidRDefault="00475423">
      <w:pPr>
        <w:pStyle w:val="Heading2"/>
      </w:pPr>
      <w:bookmarkStart w:id="23" w:name="_Toc239529703"/>
      <w:r>
        <w:rPr>
          <w:b w:val="0"/>
        </w:rPr>
        <w:t>8.4 How a reviewer can verify the grant</w:t>
      </w:r>
      <w:bookmarkEnd w:id="23"/>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ook w:val="04A0" w:firstRow="1" w:lastRow="0" w:firstColumn="1" w:lastColumn="0" w:noHBand="0" w:noVBand="1"/>
      </w:tblPr>
      <w:tblGrid>
        <w:gridCol w:w="4933"/>
        <w:gridCol w:w="4933"/>
      </w:tblGrid>
      <w:tr w:rsidR="006D19E8" w14:paraId="49E1740F" w14:textId="77777777">
        <w:trPr>
          <w:cantSplit/>
          <w:tblHeader/>
          <w:jc w:val="center"/>
        </w:trPr>
        <w:tc>
          <w:tcPr>
            <w:tcW w:w="4933" w:type="dxa"/>
            <w:shd w:val="clear" w:color="auto" w:fill="15483A"/>
            <w:tcMar>
              <w:top w:w="90" w:type="dxa"/>
              <w:left w:w="110" w:type="dxa"/>
              <w:bottom w:w="90" w:type="dxa"/>
              <w:right w:w="110" w:type="dxa"/>
            </w:tcMar>
            <w:vAlign w:val="center"/>
          </w:tcPr>
          <w:p w14:paraId="0C29419A" w14:textId="77777777" w:rsidR="006D19E8" w:rsidRDefault="00475423">
            <w:pPr>
              <w:spacing w:after="0"/>
            </w:pPr>
            <w:r>
              <w:rPr>
                <w:b/>
                <w:color w:val="FFFFFF"/>
                <w:sz w:val="18"/>
              </w:rPr>
              <w:t>Area</w:t>
            </w:r>
          </w:p>
        </w:tc>
        <w:tc>
          <w:tcPr>
            <w:tcW w:w="4933" w:type="dxa"/>
            <w:shd w:val="clear" w:color="auto" w:fill="15483A"/>
            <w:tcMar>
              <w:top w:w="90" w:type="dxa"/>
              <w:left w:w="110" w:type="dxa"/>
              <w:bottom w:w="90" w:type="dxa"/>
              <w:right w:w="110" w:type="dxa"/>
            </w:tcMar>
            <w:vAlign w:val="center"/>
          </w:tcPr>
          <w:p w14:paraId="25C67774" w14:textId="77777777" w:rsidR="006D19E8" w:rsidRDefault="00475423">
            <w:pPr>
              <w:spacing w:after="0"/>
            </w:pPr>
            <w:r>
              <w:rPr>
                <w:b/>
                <w:color w:val="FFFFFF"/>
                <w:sz w:val="18"/>
              </w:rPr>
              <w:t>Reviewer-visible acceptance evidence</w:t>
            </w:r>
          </w:p>
        </w:tc>
      </w:tr>
      <w:tr w:rsidR="006D19E8" w14:paraId="40C96E98" w14:textId="77777777">
        <w:trPr>
          <w:cantSplit/>
          <w:jc w:val="center"/>
        </w:trPr>
        <w:tc>
          <w:tcPr>
            <w:tcW w:w="4933" w:type="dxa"/>
            <w:shd w:val="clear" w:color="auto" w:fill="FFFFFF"/>
            <w:tcMar>
              <w:top w:w="90" w:type="dxa"/>
              <w:left w:w="110" w:type="dxa"/>
              <w:bottom w:w="90" w:type="dxa"/>
              <w:right w:w="110" w:type="dxa"/>
            </w:tcMar>
            <w:vAlign w:val="center"/>
          </w:tcPr>
          <w:p w14:paraId="692E31E6" w14:textId="77777777" w:rsidR="006D19E8" w:rsidRDefault="00475423">
            <w:pPr>
              <w:spacing w:after="0"/>
            </w:pPr>
            <w:r>
              <w:rPr>
                <w:sz w:val="18"/>
              </w:rPr>
              <w:t>Protocol</w:t>
            </w:r>
          </w:p>
        </w:tc>
        <w:tc>
          <w:tcPr>
            <w:tcW w:w="4933" w:type="dxa"/>
            <w:shd w:val="clear" w:color="auto" w:fill="FFFFFF"/>
            <w:tcMar>
              <w:top w:w="90" w:type="dxa"/>
              <w:left w:w="110" w:type="dxa"/>
              <w:bottom w:w="90" w:type="dxa"/>
              <w:right w:w="110" w:type="dxa"/>
            </w:tcMar>
            <w:vAlign w:val="center"/>
          </w:tcPr>
          <w:p w14:paraId="2C3D2537" w14:textId="77777777" w:rsidR="006D19E8" w:rsidRDefault="00475423">
            <w:pPr>
              <w:spacing w:after="0"/>
            </w:pPr>
            <w:r>
              <w:rPr>
                <w:sz w:val="18"/>
              </w:rPr>
              <w:t>Deployed Type-ID/script identities, decoded PoolState/Vault/Staging cells, witnesses, exact input/output transitions, artifact hashes</w:t>
            </w:r>
          </w:p>
        </w:tc>
      </w:tr>
      <w:tr w:rsidR="006D19E8" w14:paraId="27C150BC" w14:textId="77777777">
        <w:trPr>
          <w:cantSplit/>
          <w:jc w:val="center"/>
        </w:trPr>
        <w:tc>
          <w:tcPr>
            <w:tcW w:w="4933" w:type="dxa"/>
            <w:shd w:val="clear" w:color="auto" w:fill="F2F5F3"/>
            <w:tcMar>
              <w:top w:w="90" w:type="dxa"/>
              <w:left w:w="110" w:type="dxa"/>
              <w:bottom w:w="90" w:type="dxa"/>
              <w:right w:w="110" w:type="dxa"/>
            </w:tcMar>
            <w:vAlign w:val="center"/>
          </w:tcPr>
          <w:p w14:paraId="0AA49F3B" w14:textId="77777777" w:rsidR="006D19E8" w:rsidRDefault="00475423">
            <w:pPr>
              <w:spacing w:after="0"/>
            </w:pPr>
            <w:r>
              <w:rPr>
                <w:sz w:val="18"/>
              </w:rPr>
              <w:t>Cryptography</w:t>
            </w:r>
          </w:p>
        </w:tc>
        <w:tc>
          <w:tcPr>
            <w:tcW w:w="4933" w:type="dxa"/>
            <w:shd w:val="clear" w:color="auto" w:fill="F2F5F3"/>
            <w:tcMar>
              <w:top w:w="90" w:type="dxa"/>
              <w:left w:w="110" w:type="dxa"/>
              <w:bottom w:w="90" w:type="dxa"/>
              <w:right w:w="110" w:type="dxa"/>
            </w:tcMar>
            <w:vAlign w:val="center"/>
          </w:tcPr>
          <w:p w14:paraId="687D3E06" w14:textId="77777777" w:rsidR="006D19E8" w:rsidRDefault="00475423">
            <w:pPr>
              <w:spacing w:after="0"/>
            </w:pPr>
            <w:r>
              <w:rPr>
                <w:sz w:val="18"/>
              </w:rPr>
              <w:t xml:space="preserve">Circuit source, public </w:t>
            </w:r>
            <w:r>
              <w:rPr>
                <w:sz w:val="18"/>
              </w:rPr>
              <w:t>statement/order, proving/verifying artifacts, setup/reproducibility record, shared vectors, mutation tests, proof-point validation</w:t>
            </w:r>
          </w:p>
        </w:tc>
      </w:tr>
      <w:tr w:rsidR="006D19E8" w14:paraId="65674EB1" w14:textId="77777777">
        <w:trPr>
          <w:cantSplit/>
          <w:jc w:val="center"/>
        </w:trPr>
        <w:tc>
          <w:tcPr>
            <w:tcW w:w="4933" w:type="dxa"/>
            <w:shd w:val="clear" w:color="auto" w:fill="FFFFFF"/>
            <w:tcMar>
              <w:top w:w="90" w:type="dxa"/>
              <w:left w:w="110" w:type="dxa"/>
              <w:bottom w:w="90" w:type="dxa"/>
              <w:right w:w="110" w:type="dxa"/>
            </w:tcMar>
            <w:vAlign w:val="center"/>
          </w:tcPr>
          <w:p w14:paraId="3E430CFF" w14:textId="77777777" w:rsidR="006D19E8" w:rsidRDefault="00475423">
            <w:pPr>
              <w:spacing w:after="0"/>
            </w:pPr>
            <w:r>
              <w:rPr>
                <w:sz w:val="18"/>
              </w:rPr>
              <w:t>CT</w:t>
            </w:r>
          </w:p>
        </w:tc>
        <w:tc>
          <w:tcPr>
            <w:tcW w:w="4933" w:type="dxa"/>
            <w:shd w:val="clear" w:color="auto" w:fill="FFFFFF"/>
            <w:tcMar>
              <w:top w:w="90" w:type="dxa"/>
              <w:left w:w="110" w:type="dxa"/>
              <w:bottom w:w="90" w:type="dxa"/>
              <w:right w:w="110" w:type="dxa"/>
            </w:tcMar>
            <w:vAlign w:val="center"/>
          </w:tcPr>
          <w:p w14:paraId="2D565E2A" w14:textId="77777777" w:rsidR="006D19E8" w:rsidRDefault="00475423">
            <w:pPr>
              <w:spacing w:after="0"/>
            </w:pPr>
            <w:r>
              <w:rPr>
                <w:sz w:val="18"/>
              </w:rPr>
              <w:t xml:space="preserve">Exact type identity, mint/transfer/preserve witness rules, conservation/range checks, Vault delta, recipient CT </w:t>
            </w:r>
            <w:r>
              <w:rPr>
                <w:sz w:val="18"/>
              </w:rPr>
              <w:t>output, recipient subsequent spend</w:t>
            </w:r>
          </w:p>
        </w:tc>
      </w:tr>
      <w:tr w:rsidR="006D19E8" w14:paraId="33C744D3" w14:textId="77777777">
        <w:trPr>
          <w:cantSplit/>
          <w:jc w:val="center"/>
        </w:trPr>
        <w:tc>
          <w:tcPr>
            <w:tcW w:w="4933" w:type="dxa"/>
            <w:shd w:val="clear" w:color="auto" w:fill="F2F5F3"/>
            <w:tcMar>
              <w:top w:w="90" w:type="dxa"/>
              <w:left w:w="110" w:type="dxa"/>
              <w:bottom w:w="90" w:type="dxa"/>
              <w:right w:w="110" w:type="dxa"/>
            </w:tcMar>
            <w:vAlign w:val="center"/>
          </w:tcPr>
          <w:p w14:paraId="4742C98C" w14:textId="77777777" w:rsidR="006D19E8" w:rsidRDefault="00475423">
            <w:pPr>
              <w:spacing w:after="0"/>
            </w:pPr>
            <w:r>
              <w:rPr>
                <w:sz w:val="18"/>
              </w:rPr>
              <w:t>SDK and CCC</w:t>
            </w:r>
          </w:p>
        </w:tc>
        <w:tc>
          <w:tcPr>
            <w:tcW w:w="4933" w:type="dxa"/>
            <w:shd w:val="clear" w:color="auto" w:fill="F2F5F3"/>
            <w:tcMar>
              <w:top w:w="90" w:type="dxa"/>
              <w:left w:w="110" w:type="dxa"/>
              <w:bottom w:w="90" w:type="dxa"/>
              <w:right w:w="110" w:type="dxa"/>
            </w:tcMar>
            <w:vAlign w:val="center"/>
          </w:tcPr>
          <w:p w14:paraId="683AD341" w14:textId="77777777" w:rsidR="006D19E8" w:rsidRDefault="00475423">
            <w:pPr>
              <w:spacing w:after="0"/>
            </w:pPr>
            <w:r>
              <w:rPr>
                <w:sz w:val="18"/>
              </w:rPr>
              <w:t>Public API, injected application CCC Client/Signer, deployment checks, direct/relayed construction, reference app, current fixture consumer, and final separate consumer using application-owned Pudge adapters</w:t>
            </w:r>
          </w:p>
        </w:tc>
      </w:tr>
      <w:tr w:rsidR="006D19E8" w14:paraId="03CEB541" w14:textId="77777777">
        <w:trPr>
          <w:cantSplit/>
          <w:jc w:val="center"/>
        </w:trPr>
        <w:tc>
          <w:tcPr>
            <w:tcW w:w="4933" w:type="dxa"/>
            <w:shd w:val="clear" w:color="auto" w:fill="FFFFFF"/>
            <w:tcMar>
              <w:top w:w="90" w:type="dxa"/>
              <w:left w:w="110" w:type="dxa"/>
              <w:bottom w:w="90" w:type="dxa"/>
              <w:right w:w="110" w:type="dxa"/>
            </w:tcMar>
            <w:vAlign w:val="center"/>
          </w:tcPr>
          <w:p w14:paraId="7EA80ED1" w14:textId="77777777" w:rsidR="006D19E8" w:rsidRDefault="00475423">
            <w:pPr>
              <w:spacing w:after="0"/>
            </w:pPr>
            <w:r>
              <w:rPr>
                <w:sz w:val="18"/>
              </w:rPr>
              <w:t>Runtime</w:t>
            </w:r>
          </w:p>
        </w:tc>
        <w:tc>
          <w:tcPr>
            <w:tcW w:w="4933" w:type="dxa"/>
            <w:shd w:val="clear" w:color="auto" w:fill="FFFFFF"/>
            <w:tcMar>
              <w:top w:w="90" w:type="dxa"/>
              <w:left w:w="110" w:type="dxa"/>
              <w:bottom w:w="90" w:type="dxa"/>
              <w:right w:w="110" w:type="dxa"/>
            </w:tcMar>
            <w:vAlign w:val="center"/>
          </w:tcPr>
          <w:p w14:paraId="104D62A9" w14:textId="77777777" w:rsidR="006D19E8" w:rsidRDefault="00475423">
            <w:pPr>
              <w:spacing w:after="0"/>
            </w:pPr>
            <w:r>
              <w:rPr>
                <w:sz w:val="18"/>
              </w:rPr>
              <w:t>Canonical scanner checkpoints, competing coordinator result, relayer reconstruction/fee ceiling, uncertain-broadcast reconciliation, Redis wipe/rebuild, restart/reorg behavior</w:t>
            </w:r>
          </w:p>
        </w:tc>
      </w:tr>
      <w:tr w:rsidR="006D19E8" w14:paraId="63C6CF1B" w14:textId="77777777">
        <w:trPr>
          <w:cantSplit/>
          <w:jc w:val="center"/>
        </w:trPr>
        <w:tc>
          <w:tcPr>
            <w:tcW w:w="4933" w:type="dxa"/>
            <w:shd w:val="clear" w:color="auto" w:fill="F2F5F3"/>
            <w:tcMar>
              <w:top w:w="90" w:type="dxa"/>
              <w:left w:w="110" w:type="dxa"/>
              <w:bottom w:w="90" w:type="dxa"/>
              <w:right w:w="110" w:type="dxa"/>
            </w:tcMar>
            <w:vAlign w:val="center"/>
          </w:tcPr>
          <w:p w14:paraId="2C0C3982" w14:textId="77777777" w:rsidR="006D19E8" w:rsidRDefault="00475423">
            <w:pPr>
              <w:spacing w:after="0"/>
            </w:pPr>
            <w:r>
              <w:rPr>
                <w:sz w:val="18"/>
              </w:rPr>
              <w:t>Pudge</w:t>
            </w:r>
          </w:p>
        </w:tc>
        <w:tc>
          <w:tcPr>
            <w:tcW w:w="4933" w:type="dxa"/>
            <w:shd w:val="clear" w:color="auto" w:fill="F2F5F3"/>
            <w:tcMar>
              <w:top w:w="90" w:type="dxa"/>
              <w:left w:w="110" w:type="dxa"/>
              <w:bottom w:w="90" w:type="dxa"/>
              <w:right w:w="110" w:type="dxa"/>
            </w:tcMar>
            <w:vAlign w:val="center"/>
          </w:tcPr>
          <w:p w14:paraId="6C070139" w14:textId="77777777" w:rsidR="006D19E8" w:rsidRDefault="00475423">
            <w:pPr>
              <w:spacing w:after="0"/>
            </w:pPr>
            <w:r>
              <w:rPr>
                <w:sz w:val="18"/>
              </w:rPr>
              <w:t xml:space="preserve">Real transaction hashes/outpoints, block </w:t>
            </w:r>
            <w:r>
              <w:rPr>
                <w:sz w:val="18"/>
              </w:rPr>
              <w:t>hashes/heights, confirmations, decoded roots/nullifier/accounting deltas, timings, and Figure 5</w:t>
            </w:r>
          </w:p>
        </w:tc>
      </w:tr>
      <w:tr w:rsidR="006D19E8" w14:paraId="7B9D1808" w14:textId="77777777">
        <w:trPr>
          <w:cantSplit/>
          <w:jc w:val="center"/>
        </w:trPr>
        <w:tc>
          <w:tcPr>
            <w:tcW w:w="4933" w:type="dxa"/>
            <w:shd w:val="clear" w:color="auto" w:fill="FFFFFF"/>
            <w:tcMar>
              <w:top w:w="90" w:type="dxa"/>
              <w:left w:w="110" w:type="dxa"/>
              <w:bottom w:w="90" w:type="dxa"/>
              <w:right w:w="110" w:type="dxa"/>
            </w:tcMar>
            <w:vAlign w:val="center"/>
          </w:tcPr>
          <w:p w14:paraId="5D04321F" w14:textId="77777777" w:rsidR="006D19E8" w:rsidRDefault="00475423">
            <w:pPr>
              <w:spacing w:after="0"/>
            </w:pPr>
            <w:r>
              <w:rPr>
                <w:sz w:val="18"/>
              </w:rPr>
              <w:t>Security</w:t>
            </w:r>
          </w:p>
        </w:tc>
        <w:tc>
          <w:tcPr>
            <w:tcW w:w="4933" w:type="dxa"/>
            <w:shd w:val="clear" w:color="auto" w:fill="FFFFFF"/>
            <w:tcMar>
              <w:top w:w="90" w:type="dxa"/>
              <w:left w:w="110" w:type="dxa"/>
              <w:bottom w:w="90" w:type="dxa"/>
              <w:right w:w="110" w:type="dxa"/>
            </w:tcMar>
            <w:vAlign w:val="center"/>
          </w:tcPr>
          <w:p w14:paraId="0503BE02" w14:textId="77777777" w:rsidR="006D19E8" w:rsidRDefault="00475423">
            <w:pPr>
              <w:spacing w:after="0"/>
            </w:pPr>
            <w:r>
              <w:rPr>
                <w:sz w:val="18"/>
              </w:rPr>
              <w:t>Threat model, adversarial tests, independent review scope/report, finding dispositions, remaining limitations</w:t>
            </w:r>
          </w:p>
        </w:tc>
      </w:tr>
    </w:tbl>
    <w:p w14:paraId="54AFEBC8" w14:textId="77777777" w:rsidR="006D19E8" w:rsidRDefault="006D19E8">
      <w:pPr>
        <w:spacing w:after="0"/>
      </w:pPr>
    </w:p>
    <w:p w14:paraId="7BF541AD" w14:textId="77777777" w:rsidR="006D19E8" w:rsidRDefault="00475423">
      <w:pPr>
        <w:pStyle w:val="Heading1"/>
        <w:pageBreakBefore/>
      </w:pPr>
      <w:bookmarkStart w:id="24" w:name="_Toc239529704"/>
      <w:r>
        <w:rPr>
          <w:b w:val="0"/>
        </w:rPr>
        <w:lastRenderedPageBreak/>
        <w:t>9. Budget Breakdown</w:t>
      </w:r>
      <w:bookmarkEnd w:id="24"/>
    </w:p>
    <w:p w14:paraId="0AE58AE1" w14:textId="77777777" w:rsidR="006D19E8" w:rsidRDefault="00475423">
      <w:pPr>
        <w:pStyle w:val="Heading2"/>
      </w:pPr>
      <w:bookmarkStart w:id="25" w:name="_Toc239529705"/>
      <w:r>
        <w:rPr>
          <w:b w:val="0"/>
        </w:rPr>
        <w:t xml:space="preserve">9.1 What </w:t>
      </w:r>
      <w:r>
        <w:rPr>
          <w:b w:val="0"/>
        </w:rPr>
        <w:t>$15,000 buys</w:t>
      </w:r>
      <w:bookmarkEnd w:id="25"/>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ook w:val="04A0" w:firstRow="1" w:lastRow="0" w:firstColumn="1" w:lastColumn="0" w:noHBand="0" w:noVBand="1"/>
      </w:tblPr>
      <w:tblGrid>
        <w:gridCol w:w="2466"/>
        <w:gridCol w:w="2662"/>
        <w:gridCol w:w="2466"/>
        <w:gridCol w:w="2466"/>
      </w:tblGrid>
      <w:tr w:rsidR="006D19E8" w14:paraId="50BADDBF" w14:textId="77777777">
        <w:trPr>
          <w:cantSplit/>
          <w:tblHeader/>
          <w:jc w:val="center"/>
        </w:trPr>
        <w:tc>
          <w:tcPr>
            <w:tcW w:w="2466" w:type="dxa"/>
            <w:shd w:val="clear" w:color="auto" w:fill="15483A"/>
            <w:tcMar>
              <w:top w:w="90" w:type="dxa"/>
              <w:left w:w="110" w:type="dxa"/>
              <w:bottom w:w="90" w:type="dxa"/>
              <w:right w:w="110" w:type="dxa"/>
            </w:tcMar>
            <w:vAlign w:val="center"/>
          </w:tcPr>
          <w:p w14:paraId="230D8520" w14:textId="77777777" w:rsidR="006D19E8" w:rsidRDefault="00475423">
            <w:pPr>
              <w:spacing w:after="0"/>
            </w:pPr>
            <w:r>
              <w:rPr>
                <w:b/>
                <w:color w:val="FFFFFF"/>
                <w:sz w:val="16"/>
              </w:rPr>
              <w:t>Workstream</w:t>
            </w:r>
          </w:p>
        </w:tc>
        <w:tc>
          <w:tcPr>
            <w:tcW w:w="2466" w:type="dxa"/>
            <w:shd w:val="clear" w:color="auto" w:fill="15483A"/>
            <w:tcMar>
              <w:top w:w="90" w:type="dxa"/>
              <w:left w:w="110" w:type="dxa"/>
              <w:bottom w:w="90" w:type="dxa"/>
              <w:right w:w="110" w:type="dxa"/>
            </w:tcMar>
            <w:vAlign w:val="center"/>
          </w:tcPr>
          <w:p w14:paraId="58B8D69E" w14:textId="77777777" w:rsidR="006D19E8" w:rsidRDefault="00475423">
            <w:pPr>
              <w:spacing w:after="0"/>
            </w:pPr>
            <w:r>
              <w:rPr>
                <w:b/>
                <w:color w:val="FFFFFF"/>
                <w:sz w:val="16"/>
              </w:rPr>
              <w:t>Deliverable</w:t>
            </w:r>
          </w:p>
        </w:tc>
        <w:tc>
          <w:tcPr>
            <w:tcW w:w="2466" w:type="dxa"/>
            <w:shd w:val="clear" w:color="auto" w:fill="15483A"/>
            <w:tcMar>
              <w:top w:w="90" w:type="dxa"/>
              <w:left w:w="110" w:type="dxa"/>
              <w:bottom w:w="90" w:type="dxa"/>
              <w:right w:w="110" w:type="dxa"/>
            </w:tcMar>
            <w:vAlign w:val="center"/>
          </w:tcPr>
          <w:p w14:paraId="460E5BDE" w14:textId="77777777" w:rsidR="006D19E8" w:rsidRDefault="00475423">
            <w:pPr>
              <w:spacing w:after="0"/>
            </w:pPr>
            <w:r>
              <w:rPr>
                <w:b/>
                <w:color w:val="FFFFFF"/>
                <w:sz w:val="16"/>
              </w:rPr>
              <w:t>Outcome</w:t>
            </w:r>
          </w:p>
        </w:tc>
        <w:tc>
          <w:tcPr>
            <w:tcW w:w="2466" w:type="dxa"/>
            <w:shd w:val="clear" w:color="auto" w:fill="15483A"/>
            <w:tcMar>
              <w:top w:w="90" w:type="dxa"/>
              <w:left w:w="110" w:type="dxa"/>
              <w:bottom w:w="90" w:type="dxa"/>
              <w:right w:w="110" w:type="dxa"/>
            </w:tcMar>
            <w:vAlign w:val="center"/>
          </w:tcPr>
          <w:p w14:paraId="2FE71FC7" w14:textId="77777777" w:rsidR="006D19E8" w:rsidRDefault="00475423">
            <w:pPr>
              <w:spacing w:after="0"/>
            </w:pPr>
            <w:r>
              <w:rPr>
                <w:b/>
                <w:color w:val="FFFFFF"/>
                <w:sz w:val="16"/>
              </w:rPr>
              <w:t>Amount</w:t>
            </w:r>
          </w:p>
        </w:tc>
      </w:tr>
      <w:tr w:rsidR="006D19E8" w14:paraId="7077AD2F" w14:textId="77777777">
        <w:trPr>
          <w:cantSplit/>
          <w:jc w:val="center"/>
        </w:trPr>
        <w:tc>
          <w:tcPr>
            <w:tcW w:w="2466" w:type="dxa"/>
            <w:shd w:val="clear" w:color="auto" w:fill="FFFFFF"/>
            <w:tcMar>
              <w:top w:w="90" w:type="dxa"/>
              <w:left w:w="110" w:type="dxa"/>
              <w:bottom w:w="90" w:type="dxa"/>
              <w:right w:w="110" w:type="dxa"/>
            </w:tcMar>
            <w:vAlign w:val="center"/>
          </w:tcPr>
          <w:p w14:paraId="2BD9DB07" w14:textId="77777777" w:rsidR="006D19E8" w:rsidRDefault="00475423">
            <w:pPr>
              <w:spacing w:after="0"/>
            </w:pPr>
            <w:r>
              <w:rPr>
                <w:sz w:val="16"/>
              </w:rPr>
              <w:t>CKB protocol/core engineering</w:t>
            </w:r>
          </w:p>
        </w:tc>
        <w:tc>
          <w:tcPr>
            <w:tcW w:w="2466" w:type="dxa"/>
            <w:shd w:val="clear" w:color="auto" w:fill="FFFFFF"/>
            <w:tcMar>
              <w:top w:w="90" w:type="dxa"/>
              <w:left w:w="110" w:type="dxa"/>
              <w:bottom w:w="90" w:type="dxa"/>
              <w:right w:w="110" w:type="dxa"/>
            </w:tcMar>
            <w:vAlign w:val="center"/>
          </w:tcPr>
          <w:p w14:paraId="5FB471EF" w14:textId="77777777" w:rsidR="006D19E8" w:rsidRDefault="00475423">
            <w:pPr>
              <w:spacing w:after="0"/>
            </w:pPr>
            <w:r>
              <w:rPr>
                <w:sz w:val="16"/>
              </w:rPr>
              <w:t>Complete PoolState, Vault, Staging/refund, nullifier, and atomic transitions</w:t>
            </w:r>
          </w:p>
        </w:tc>
        <w:tc>
          <w:tcPr>
            <w:tcW w:w="2466" w:type="dxa"/>
            <w:shd w:val="clear" w:color="auto" w:fill="FFFFFF"/>
            <w:tcMar>
              <w:top w:w="90" w:type="dxa"/>
              <w:left w:w="110" w:type="dxa"/>
              <w:bottom w:w="90" w:type="dxa"/>
              <w:right w:w="110" w:type="dxa"/>
            </w:tcMar>
            <w:vAlign w:val="center"/>
          </w:tcPr>
          <w:p w14:paraId="2883C839" w14:textId="77777777" w:rsidR="006D19E8" w:rsidRDefault="00475423">
            <w:pPr>
              <w:spacing w:after="0"/>
            </w:pPr>
            <w:r>
              <w:rPr>
                <w:sz w:val="16"/>
              </w:rPr>
              <w:t>On-chain authority rather than coordinator-held truth</w:t>
            </w:r>
          </w:p>
        </w:tc>
        <w:tc>
          <w:tcPr>
            <w:tcW w:w="2466" w:type="dxa"/>
            <w:shd w:val="clear" w:color="auto" w:fill="FFFFFF"/>
            <w:tcMar>
              <w:top w:w="90" w:type="dxa"/>
              <w:left w:w="110" w:type="dxa"/>
              <w:bottom w:w="90" w:type="dxa"/>
              <w:right w:w="110" w:type="dxa"/>
            </w:tcMar>
            <w:vAlign w:val="center"/>
          </w:tcPr>
          <w:p w14:paraId="62A509D9" w14:textId="77777777" w:rsidR="006D19E8" w:rsidRDefault="00475423">
            <w:pPr>
              <w:spacing w:after="0"/>
            </w:pPr>
            <w:r>
              <w:rPr>
                <w:b/>
                <w:sz w:val="16"/>
              </w:rPr>
              <w:t>$4,500</w:t>
            </w:r>
          </w:p>
        </w:tc>
      </w:tr>
      <w:tr w:rsidR="006D19E8" w14:paraId="31404C90" w14:textId="77777777">
        <w:trPr>
          <w:cantSplit/>
          <w:jc w:val="center"/>
        </w:trPr>
        <w:tc>
          <w:tcPr>
            <w:tcW w:w="2466" w:type="dxa"/>
            <w:shd w:val="clear" w:color="auto" w:fill="F2F5F3"/>
            <w:tcMar>
              <w:top w:w="90" w:type="dxa"/>
              <w:left w:w="110" w:type="dxa"/>
              <w:bottom w:w="90" w:type="dxa"/>
              <w:right w:w="110" w:type="dxa"/>
            </w:tcMar>
            <w:vAlign w:val="center"/>
          </w:tcPr>
          <w:p w14:paraId="3A3BDEBC" w14:textId="77777777" w:rsidR="006D19E8" w:rsidRDefault="00475423">
            <w:pPr>
              <w:spacing w:after="0"/>
            </w:pPr>
            <w:r>
              <w:rPr>
                <w:sz w:val="16"/>
              </w:rPr>
              <w:t xml:space="preserve">Cryptography, circuit, </w:t>
            </w:r>
            <w:r>
              <w:rPr>
                <w:sz w:val="16"/>
              </w:rPr>
              <w:t>prover, and verifier</w:t>
            </w:r>
          </w:p>
        </w:tc>
        <w:tc>
          <w:tcPr>
            <w:tcW w:w="2466" w:type="dxa"/>
            <w:shd w:val="clear" w:color="auto" w:fill="F2F5F3"/>
            <w:tcMar>
              <w:top w:w="90" w:type="dxa"/>
              <w:left w:w="110" w:type="dxa"/>
              <w:bottom w:w="90" w:type="dxa"/>
              <w:right w:w="110" w:type="dxa"/>
            </w:tcMar>
            <w:vAlign w:val="center"/>
          </w:tcPr>
          <w:p w14:paraId="25DC931D" w14:textId="77777777" w:rsidR="006D19E8" w:rsidRDefault="00475423">
            <w:pPr>
              <w:spacing w:after="0"/>
            </w:pPr>
            <w:r>
              <w:rPr>
                <w:sz w:val="16"/>
              </w:rPr>
              <w:t>Corrected circuit, canonical vectors/encoding, artifacts, proof-point checks, verifier integration</w:t>
            </w:r>
          </w:p>
        </w:tc>
        <w:tc>
          <w:tcPr>
            <w:tcW w:w="2466" w:type="dxa"/>
            <w:shd w:val="clear" w:color="auto" w:fill="F2F5F3"/>
            <w:tcMar>
              <w:top w:w="90" w:type="dxa"/>
              <w:left w:w="110" w:type="dxa"/>
              <w:bottom w:w="90" w:type="dxa"/>
              <w:right w:w="110" w:type="dxa"/>
            </w:tcMar>
            <w:vAlign w:val="center"/>
          </w:tcPr>
          <w:p w14:paraId="1A047796" w14:textId="77777777" w:rsidR="006D19E8" w:rsidRDefault="00475423">
            <w:pPr>
              <w:spacing w:after="0"/>
            </w:pPr>
            <w:r>
              <w:rPr>
                <w:sz w:val="16"/>
              </w:rPr>
              <w:t>Verifiable fixed-note membership and recipient-bound authorization</w:t>
            </w:r>
          </w:p>
        </w:tc>
        <w:tc>
          <w:tcPr>
            <w:tcW w:w="2466" w:type="dxa"/>
            <w:shd w:val="clear" w:color="auto" w:fill="F2F5F3"/>
            <w:tcMar>
              <w:top w:w="90" w:type="dxa"/>
              <w:left w:w="110" w:type="dxa"/>
              <w:bottom w:w="90" w:type="dxa"/>
              <w:right w:w="110" w:type="dxa"/>
            </w:tcMar>
            <w:vAlign w:val="center"/>
          </w:tcPr>
          <w:p w14:paraId="386C63E0" w14:textId="77777777" w:rsidR="006D19E8" w:rsidRDefault="00475423">
            <w:pPr>
              <w:spacing w:after="0"/>
            </w:pPr>
            <w:r>
              <w:rPr>
                <w:b/>
                <w:sz w:val="16"/>
              </w:rPr>
              <w:t>$2,500</w:t>
            </w:r>
          </w:p>
        </w:tc>
      </w:tr>
      <w:tr w:rsidR="006D19E8" w14:paraId="3B07BDF6" w14:textId="77777777">
        <w:trPr>
          <w:cantSplit/>
          <w:jc w:val="center"/>
        </w:trPr>
        <w:tc>
          <w:tcPr>
            <w:tcW w:w="2466" w:type="dxa"/>
            <w:shd w:val="clear" w:color="auto" w:fill="FFFFFF"/>
            <w:tcMar>
              <w:top w:w="90" w:type="dxa"/>
              <w:left w:w="110" w:type="dxa"/>
              <w:bottom w:w="90" w:type="dxa"/>
              <w:right w:w="110" w:type="dxa"/>
            </w:tcMar>
            <w:vAlign w:val="center"/>
          </w:tcPr>
          <w:p w14:paraId="0AC5EF08" w14:textId="77777777" w:rsidR="006D19E8" w:rsidRDefault="00475423">
            <w:pPr>
              <w:spacing w:after="0"/>
            </w:pPr>
            <w:r>
              <w:rPr>
                <w:sz w:val="16"/>
              </w:rPr>
              <w:t>Privacy SDK and CCC integration</w:t>
            </w:r>
          </w:p>
        </w:tc>
        <w:tc>
          <w:tcPr>
            <w:tcW w:w="2466" w:type="dxa"/>
            <w:shd w:val="clear" w:color="auto" w:fill="FFFFFF"/>
            <w:tcMar>
              <w:top w:w="90" w:type="dxa"/>
              <w:left w:w="110" w:type="dxa"/>
              <w:bottom w:w="90" w:type="dxa"/>
              <w:right w:w="110" w:type="dxa"/>
            </w:tcMar>
            <w:vAlign w:val="center"/>
          </w:tcPr>
          <w:p w14:paraId="666FBAA7" w14:textId="77777777" w:rsidR="006D19E8" w:rsidRDefault="00475423">
            <w:pPr>
              <w:spacing w:after="0"/>
            </w:pPr>
            <w:r>
              <w:rPr>
                <w:sz w:val="16"/>
              </w:rPr>
              <w:t xml:space="preserve">Live </w:t>
            </w:r>
            <w:r>
              <w:rPr>
                <w:rFonts w:ascii="Consolas" w:hAnsi="Consolas"/>
                <w:color w:val="654AB6"/>
                <w:sz w:val="16"/>
              </w:rPr>
              <w:t>PrivacyClient</w:t>
            </w:r>
            <w:r>
              <w:rPr>
                <w:sz w:val="16"/>
              </w:rPr>
              <w:t>, CCC adapters, encrypted state/recovery, second consumer</w:t>
            </w:r>
          </w:p>
        </w:tc>
        <w:tc>
          <w:tcPr>
            <w:tcW w:w="2466" w:type="dxa"/>
            <w:shd w:val="clear" w:color="auto" w:fill="FFFFFF"/>
            <w:tcMar>
              <w:top w:w="90" w:type="dxa"/>
              <w:left w:w="110" w:type="dxa"/>
              <w:bottom w:w="90" w:type="dxa"/>
              <w:right w:w="110" w:type="dxa"/>
            </w:tcMar>
            <w:vAlign w:val="center"/>
          </w:tcPr>
          <w:p w14:paraId="67589413" w14:textId="77777777" w:rsidR="006D19E8" w:rsidRDefault="00475423">
            <w:pPr>
              <w:spacing w:after="0"/>
            </w:pPr>
            <w:r>
              <w:rPr>
                <w:sz w:val="16"/>
              </w:rPr>
              <w:t>Reusable integration without replacing application wallet infrastructure</w:t>
            </w:r>
          </w:p>
        </w:tc>
        <w:tc>
          <w:tcPr>
            <w:tcW w:w="2466" w:type="dxa"/>
            <w:shd w:val="clear" w:color="auto" w:fill="FFFFFF"/>
            <w:tcMar>
              <w:top w:w="90" w:type="dxa"/>
              <w:left w:w="110" w:type="dxa"/>
              <w:bottom w:w="90" w:type="dxa"/>
              <w:right w:w="110" w:type="dxa"/>
            </w:tcMar>
            <w:vAlign w:val="center"/>
          </w:tcPr>
          <w:p w14:paraId="4C357CF6" w14:textId="77777777" w:rsidR="006D19E8" w:rsidRDefault="00475423">
            <w:pPr>
              <w:spacing w:after="0"/>
            </w:pPr>
            <w:r>
              <w:rPr>
                <w:b/>
                <w:sz w:val="16"/>
              </w:rPr>
              <w:t>$2,500</w:t>
            </w:r>
          </w:p>
        </w:tc>
      </w:tr>
      <w:tr w:rsidR="006D19E8" w14:paraId="0DFC0D5D" w14:textId="77777777">
        <w:trPr>
          <w:cantSplit/>
          <w:jc w:val="center"/>
        </w:trPr>
        <w:tc>
          <w:tcPr>
            <w:tcW w:w="2466" w:type="dxa"/>
            <w:shd w:val="clear" w:color="auto" w:fill="F2F5F3"/>
            <w:tcMar>
              <w:top w:w="90" w:type="dxa"/>
              <w:left w:w="110" w:type="dxa"/>
              <w:bottom w:w="90" w:type="dxa"/>
              <w:right w:w="110" w:type="dxa"/>
            </w:tcMar>
            <w:vAlign w:val="center"/>
          </w:tcPr>
          <w:p w14:paraId="330F62FB" w14:textId="77777777" w:rsidR="006D19E8" w:rsidRDefault="00475423">
            <w:pPr>
              <w:spacing w:after="0"/>
            </w:pPr>
            <w:r>
              <w:rPr>
                <w:sz w:val="16"/>
              </w:rPr>
              <w:t>Independent review and adversarial testing</w:t>
            </w:r>
          </w:p>
        </w:tc>
        <w:tc>
          <w:tcPr>
            <w:tcW w:w="2466" w:type="dxa"/>
            <w:shd w:val="clear" w:color="auto" w:fill="F2F5F3"/>
            <w:tcMar>
              <w:top w:w="90" w:type="dxa"/>
              <w:left w:w="110" w:type="dxa"/>
              <w:bottom w:w="90" w:type="dxa"/>
              <w:right w:w="110" w:type="dxa"/>
            </w:tcMar>
            <w:vAlign w:val="center"/>
          </w:tcPr>
          <w:p w14:paraId="7054FE23" w14:textId="77777777" w:rsidR="006D19E8" w:rsidRDefault="00475423">
            <w:pPr>
              <w:spacing w:after="0"/>
            </w:pPr>
            <w:r>
              <w:rPr>
                <w:sz w:val="16"/>
              </w:rPr>
              <w:t xml:space="preserve">Scoped external review plus </w:t>
            </w:r>
            <w:r>
              <w:rPr>
                <w:sz w:val="16"/>
              </w:rPr>
              <w:t>contract/circuit/service mutation coverage and remediation</w:t>
            </w:r>
          </w:p>
        </w:tc>
        <w:tc>
          <w:tcPr>
            <w:tcW w:w="2466" w:type="dxa"/>
            <w:shd w:val="clear" w:color="auto" w:fill="F2F5F3"/>
            <w:tcMar>
              <w:top w:w="90" w:type="dxa"/>
              <w:left w:w="110" w:type="dxa"/>
              <w:bottom w:w="90" w:type="dxa"/>
              <w:right w:w="110" w:type="dxa"/>
            </w:tcMar>
            <w:vAlign w:val="center"/>
          </w:tcPr>
          <w:p w14:paraId="07A68572" w14:textId="77777777" w:rsidR="006D19E8" w:rsidRDefault="00475423">
            <w:pPr>
              <w:spacing w:after="0"/>
            </w:pPr>
            <w:r>
              <w:rPr>
                <w:sz w:val="16"/>
              </w:rPr>
              <w:t>Public findings and stronger evidence around critical failure modes</w:t>
            </w:r>
          </w:p>
        </w:tc>
        <w:tc>
          <w:tcPr>
            <w:tcW w:w="2466" w:type="dxa"/>
            <w:shd w:val="clear" w:color="auto" w:fill="F2F5F3"/>
            <w:tcMar>
              <w:top w:w="90" w:type="dxa"/>
              <w:left w:w="110" w:type="dxa"/>
              <w:bottom w:w="90" w:type="dxa"/>
              <w:right w:w="110" w:type="dxa"/>
            </w:tcMar>
            <w:vAlign w:val="center"/>
          </w:tcPr>
          <w:p w14:paraId="1A5A1C4A" w14:textId="77777777" w:rsidR="006D19E8" w:rsidRDefault="00475423">
            <w:pPr>
              <w:spacing w:after="0"/>
            </w:pPr>
            <w:r>
              <w:rPr>
                <w:b/>
                <w:sz w:val="16"/>
              </w:rPr>
              <w:t>$2,500</w:t>
            </w:r>
          </w:p>
        </w:tc>
      </w:tr>
      <w:tr w:rsidR="006D19E8" w14:paraId="79B4D473" w14:textId="77777777">
        <w:trPr>
          <w:cantSplit/>
          <w:jc w:val="center"/>
        </w:trPr>
        <w:tc>
          <w:tcPr>
            <w:tcW w:w="2466" w:type="dxa"/>
            <w:shd w:val="clear" w:color="auto" w:fill="FFFFFF"/>
            <w:tcMar>
              <w:top w:w="90" w:type="dxa"/>
              <w:left w:w="110" w:type="dxa"/>
              <w:bottom w:w="90" w:type="dxa"/>
              <w:right w:w="110" w:type="dxa"/>
            </w:tcMar>
            <w:vAlign w:val="center"/>
          </w:tcPr>
          <w:p w14:paraId="19997165" w14:textId="77777777" w:rsidR="006D19E8" w:rsidRDefault="00475423">
            <w:pPr>
              <w:spacing w:after="0"/>
            </w:pPr>
            <w:r>
              <w:rPr>
                <w:sz w:val="16"/>
              </w:rPr>
              <w:t>Pudge deployment, infrastructure, and evidence</w:t>
            </w:r>
          </w:p>
        </w:tc>
        <w:tc>
          <w:tcPr>
            <w:tcW w:w="2466" w:type="dxa"/>
            <w:shd w:val="clear" w:color="auto" w:fill="FFFFFF"/>
            <w:tcMar>
              <w:top w:w="90" w:type="dxa"/>
              <w:left w:w="110" w:type="dxa"/>
              <w:bottom w:w="90" w:type="dxa"/>
              <w:right w:w="110" w:type="dxa"/>
            </w:tcMar>
            <w:vAlign w:val="center"/>
          </w:tcPr>
          <w:p w14:paraId="2E9FE38B" w14:textId="77777777" w:rsidR="006D19E8" w:rsidRDefault="00475423">
            <w:pPr>
              <w:spacing w:after="0"/>
            </w:pPr>
            <w:r>
              <w:rPr>
                <w:sz w:val="16"/>
              </w:rPr>
              <w:t xml:space="preserve">Versioned deployment, scanner/relayer operation during </w:t>
            </w:r>
            <w:r>
              <w:rPr>
                <w:sz w:val="16"/>
              </w:rPr>
              <w:t>validation, full runbook artifacts</w:t>
            </w:r>
          </w:p>
        </w:tc>
        <w:tc>
          <w:tcPr>
            <w:tcW w:w="2466" w:type="dxa"/>
            <w:shd w:val="clear" w:color="auto" w:fill="FFFFFF"/>
            <w:tcMar>
              <w:top w:w="90" w:type="dxa"/>
              <w:left w:w="110" w:type="dxa"/>
              <w:bottom w:w="90" w:type="dxa"/>
              <w:right w:w="110" w:type="dxa"/>
            </w:tcMar>
            <w:vAlign w:val="center"/>
          </w:tcPr>
          <w:p w14:paraId="46E919A5" w14:textId="77777777" w:rsidR="006D19E8" w:rsidRDefault="00475423">
            <w:pPr>
              <w:spacing w:after="0"/>
            </w:pPr>
            <w:r>
              <w:rPr>
                <w:sz w:val="16"/>
              </w:rPr>
              <w:t>Real CKB testnet validation through recipient subsequent spend</w:t>
            </w:r>
          </w:p>
        </w:tc>
        <w:tc>
          <w:tcPr>
            <w:tcW w:w="2466" w:type="dxa"/>
            <w:shd w:val="clear" w:color="auto" w:fill="FFFFFF"/>
            <w:tcMar>
              <w:top w:w="90" w:type="dxa"/>
              <w:left w:w="110" w:type="dxa"/>
              <w:bottom w:w="90" w:type="dxa"/>
              <w:right w:w="110" w:type="dxa"/>
            </w:tcMar>
            <w:vAlign w:val="center"/>
          </w:tcPr>
          <w:p w14:paraId="7789BA16" w14:textId="77777777" w:rsidR="006D19E8" w:rsidRDefault="00475423">
            <w:pPr>
              <w:spacing w:after="0"/>
            </w:pPr>
            <w:r>
              <w:rPr>
                <w:b/>
                <w:sz w:val="16"/>
              </w:rPr>
              <w:t>$1,000</w:t>
            </w:r>
          </w:p>
        </w:tc>
      </w:tr>
      <w:tr w:rsidR="006D19E8" w14:paraId="5AF58F07" w14:textId="77777777">
        <w:trPr>
          <w:cantSplit/>
          <w:jc w:val="center"/>
        </w:trPr>
        <w:tc>
          <w:tcPr>
            <w:tcW w:w="2466" w:type="dxa"/>
            <w:shd w:val="clear" w:color="auto" w:fill="F2F5F3"/>
            <w:tcMar>
              <w:top w:w="90" w:type="dxa"/>
              <w:left w:w="110" w:type="dxa"/>
              <w:bottom w:w="90" w:type="dxa"/>
              <w:right w:w="110" w:type="dxa"/>
            </w:tcMar>
            <w:vAlign w:val="center"/>
          </w:tcPr>
          <w:p w14:paraId="294746BA" w14:textId="77777777" w:rsidR="006D19E8" w:rsidRDefault="00475423">
            <w:pPr>
              <w:spacing w:after="0"/>
            </w:pPr>
            <w:r>
              <w:rPr>
                <w:sz w:val="16"/>
              </w:rPr>
              <w:t>Research, documentation, diagrams, integration, and release</w:t>
            </w:r>
          </w:p>
        </w:tc>
        <w:tc>
          <w:tcPr>
            <w:tcW w:w="2466" w:type="dxa"/>
            <w:shd w:val="clear" w:color="auto" w:fill="F2F5F3"/>
            <w:tcMar>
              <w:top w:w="90" w:type="dxa"/>
              <w:left w:w="110" w:type="dxa"/>
              <w:bottom w:w="90" w:type="dxa"/>
              <w:right w:w="110" w:type="dxa"/>
            </w:tcMar>
            <w:vAlign w:val="center"/>
          </w:tcPr>
          <w:p w14:paraId="2E71064B" w14:textId="77777777" w:rsidR="006D19E8" w:rsidRDefault="00475423">
            <w:pPr>
              <w:spacing w:after="0"/>
            </w:pPr>
            <w:r>
              <w:rPr>
                <w:sz w:val="16"/>
              </w:rPr>
              <w:t xml:space="preserve">Protocol/security/architecture/SDK docs, examples, evidence catalog, English and </w:t>
            </w:r>
            <w:r>
              <w:rPr>
                <w:sz w:val="16"/>
              </w:rPr>
              <w:t>Chinese release material</w:t>
            </w:r>
          </w:p>
        </w:tc>
        <w:tc>
          <w:tcPr>
            <w:tcW w:w="2466" w:type="dxa"/>
            <w:shd w:val="clear" w:color="auto" w:fill="F2F5F3"/>
            <w:tcMar>
              <w:top w:w="90" w:type="dxa"/>
              <w:left w:w="110" w:type="dxa"/>
              <w:bottom w:w="90" w:type="dxa"/>
              <w:right w:w="110" w:type="dxa"/>
            </w:tcMar>
            <w:vAlign w:val="center"/>
          </w:tcPr>
          <w:p w14:paraId="410B31FB" w14:textId="77777777" w:rsidR="006D19E8" w:rsidRDefault="00475423">
            <w:pPr>
              <w:spacing w:after="0"/>
            </w:pPr>
            <w:r>
              <w:rPr>
                <w:sz w:val="16"/>
              </w:rPr>
              <w:t>Third-party review and adoption path</w:t>
            </w:r>
          </w:p>
        </w:tc>
        <w:tc>
          <w:tcPr>
            <w:tcW w:w="2466" w:type="dxa"/>
            <w:shd w:val="clear" w:color="auto" w:fill="F2F5F3"/>
            <w:tcMar>
              <w:top w:w="90" w:type="dxa"/>
              <w:left w:w="110" w:type="dxa"/>
              <w:bottom w:w="90" w:type="dxa"/>
              <w:right w:w="110" w:type="dxa"/>
            </w:tcMar>
            <w:vAlign w:val="center"/>
          </w:tcPr>
          <w:p w14:paraId="65892FA4" w14:textId="77777777" w:rsidR="006D19E8" w:rsidRDefault="00475423">
            <w:pPr>
              <w:spacing w:after="0"/>
            </w:pPr>
            <w:r>
              <w:rPr>
                <w:b/>
                <w:sz w:val="16"/>
              </w:rPr>
              <w:t>$2,000</w:t>
            </w:r>
          </w:p>
        </w:tc>
      </w:tr>
      <w:tr w:rsidR="006D19E8" w14:paraId="769162D1" w14:textId="77777777">
        <w:trPr>
          <w:cantSplit/>
          <w:jc w:val="center"/>
        </w:trPr>
        <w:tc>
          <w:tcPr>
            <w:tcW w:w="2466" w:type="dxa"/>
            <w:shd w:val="clear" w:color="auto" w:fill="FFFFFF"/>
            <w:tcMar>
              <w:top w:w="90" w:type="dxa"/>
              <w:left w:w="110" w:type="dxa"/>
              <w:bottom w:w="90" w:type="dxa"/>
              <w:right w:w="110" w:type="dxa"/>
            </w:tcMar>
            <w:vAlign w:val="center"/>
          </w:tcPr>
          <w:p w14:paraId="197CE154" w14:textId="77777777" w:rsidR="006D19E8" w:rsidRDefault="00475423">
            <w:pPr>
              <w:spacing w:after="0"/>
            </w:pPr>
            <w:r>
              <w:rPr>
                <w:b/>
                <w:sz w:val="16"/>
              </w:rPr>
              <w:t>Total</w:t>
            </w:r>
          </w:p>
        </w:tc>
        <w:tc>
          <w:tcPr>
            <w:tcW w:w="2466" w:type="dxa"/>
            <w:shd w:val="clear" w:color="auto" w:fill="FFFFFF"/>
            <w:tcMar>
              <w:top w:w="90" w:type="dxa"/>
              <w:left w:w="110" w:type="dxa"/>
              <w:bottom w:w="90" w:type="dxa"/>
              <w:right w:w="110" w:type="dxa"/>
            </w:tcMar>
            <w:vAlign w:val="center"/>
          </w:tcPr>
          <w:p w14:paraId="66DD0890" w14:textId="77777777" w:rsidR="006D19E8" w:rsidRDefault="006D19E8">
            <w:pPr>
              <w:spacing w:after="0"/>
            </w:pPr>
          </w:p>
        </w:tc>
        <w:tc>
          <w:tcPr>
            <w:tcW w:w="2466" w:type="dxa"/>
            <w:shd w:val="clear" w:color="auto" w:fill="FFFFFF"/>
            <w:tcMar>
              <w:top w:w="90" w:type="dxa"/>
              <w:left w:w="110" w:type="dxa"/>
              <w:bottom w:w="90" w:type="dxa"/>
              <w:right w:w="110" w:type="dxa"/>
            </w:tcMar>
            <w:vAlign w:val="center"/>
          </w:tcPr>
          <w:p w14:paraId="489E6D3B" w14:textId="77777777" w:rsidR="006D19E8" w:rsidRDefault="006D19E8">
            <w:pPr>
              <w:spacing w:after="0"/>
            </w:pPr>
          </w:p>
        </w:tc>
        <w:tc>
          <w:tcPr>
            <w:tcW w:w="2466" w:type="dxa"/>
            <w:shd w:val="clear" w:color="auto" w:fill="FFFFFF"/>
            <w:tcMar>
              <w:top w:w="90" w:type="dxa"/>
              <w:left w:w="110" w:type="dxa"/>
              <w:bottom w:w="90" w:type="dxa"/>
              <w:right w:w="110" w:type="dxa"/>
            </w:tcMar>
            <w:vAlign w:val="center"/>
          </w:tcPr>
          <w:p w14:paraId="00D14003" w14:textId="77777777" w:rsidR="006D19E8" w:rsidRDefault="00475423">
            <w:pPr>
              <w:spacing w:after="0"/>
            </w:pPr>
            <w:r>
              <w:rPr>
                <w:b/>
                <w:sz w:val="16"/>
              </w:rPr>
              <w:t>$15,000</w:t>
            </w:r>
          </w:p>
        </w:tc>
      </w:tr>
    </w:tbl>
    <w:p w14:paraId="4288E0D1" w14:textId="77777777" w:rsidR="006D19E8" w:rsidRDefault="006D19E8">
      <w:pPr>
        <w:spacing w:after="0"/>
      </w:pPr>
    </w:p>
    <w:p w14:paraId="18257EBB" w14:textId="77777777" w:rsidR="006D19E8" w:rsidRDefault="00475423">
      <w:pPr>
        <w:pStyle w:val="Heading2"/>
      </w:pPr>
      <w:bookmarkStart w:id="26" w:name="_Toc239529706"/>
      <w:r>
        <w:rPr>
          <w:b w:val="0"/>
        </w:rPr>
        <w:t>9.2 Cost rationale</w:t>
      </w:r>
      <w:bookmarkEnd w:id="26"/>
    </w:p>
    <w:p w14:paraId="717B8660" w14:textId="77777777" w:rsidR="006D19E8" w:rsidRDefault="00475423">
      <w:r>
        <w:t xml:space="preserve">The majority of the budget is allocated to consensus, cryptography, CKB scripts, SDK/CCC integration, and adversarial verification. The UI is a </w:t>
      </w:r>
      <w:r>
        <w:t>reference consumer and evidence surface, not the reason for the request. The $2,500 review allocation purchases a bounded independent review; it is not represented as the cost of a comprehensive production audit. Hosting is limited to the Pudge validation window. Project coordination is included within engineering work, and no separate salary, token issuance, broad marketing campaign, or mainnet operating budget is requested.</w:t>
      </w:r>
    </w:p>
    <w:p w14:paraId="2ADF04CA" w14:textId="77777777" w:rsidR="006D19E8" w:rsidRDefault="00475423">
      <w:r>
        <w:t>The workstream table and milestone releases are two views of the same $15,000. This crosswalk removes double-counting and assigns each cost to a milestone acceptance gate:</w:t>
      </w:r>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3402"/>
        <w:gridCol w:w="1191"/>
        <w:gridCol w:w="1191"/>
        <w:gridCol w:w="1191"/>
        <w:gridCol w:w="1191"/>
        <w:gridCol w:w="1361"/>
      </w:tblGrid>
      <w:tr w:rsidR="006D19E8" w14:paraId="578BB8D0" w14:textId="77777777">
        <w:trPr>
          <w:cantSplit/>
          <w:tblHeader/>
          <w:jc w:val="center"/>
        </w:trPr>
        <w:tc>
          <w:tcPr>
            <w:tcW w:w="3402" w:type="dxa"/>
            <w:shd w:val="clear" w:color="auto" w:fill="15483A"/>
            <w:tcMar>
              <w:top w:w="70" w:type="dxa"/>
              <w:left w:w="75" w:type="dxa"/>
              <w:bottom w:w="70" w:type="dxa"/>
              <w:right w:w="75" w:type="dxa"/>
            </w:tcMar>
            <w:vAlign w:val="center"/>
          </w:tcPr>
          <w:p w14:paraId="48C79339" w14:textId="77777777" w:rsidR="006D19E8" w:rsidRDefault="00475423">
            <w:pPr>
              <w:spacing w:after="0"/>
            </w:pPr>
            <w:r>
              <w:rPr>
                <w:b/>
                <w:color w:val="FFFFFF"/>
                <w:sz w:val="16"/>
              </w:rPr>
              <w:t>Workstream</w:t>
            </w:r>
          </w:p>
        </w:tc>
        <w:tc>
          <w:tcPr>
            <w:tcW w:w="1191" w:type="dxa"/>
            <w:shd w:val="clear" w:color="auto" w:fill="15483A"/>
            <w:tcMar>
              <w:top w:w="70" w:type="dxa"/>
              <w:left w:w="75" w:type="dxa"/>
              <w:bottom w:w="70" w:type="dxa"/>
              <w:right w:w="75" w:type="dxa"/>
            </w:tcMar>
            <w:vAlign w:val="center"/>
          </w:tcPr>
          <w:p w14:paraId="2B67C361" w14:textId="77777777" w:rsidR="006D19E8" w:rsidRDefault="00475423">
            <w:pPr>
              <w:spacing w:after="0"/>
            </w:pPr>
            <w:r>
              <w:rPr>
                <w:b/>
                <w:color w:val="FFFFFF"/>
                <w:sz w:val="16"/>
              </w:rPr>
              <w:t>M1</w:t>
            </w:r>
          </w:p>
        </w:tc>
        <w:tc>
          <w:tcPr>
            <w:tcW w:w="1191" w:type="dxa"/>
            <w:shd w:val="clear" w:color="auto" w:fill="15483A"/>
            <w:tcMar>
              <w:top w:w="70" w:type="dxa"/>
              <w:left w:w="75" w:type="dxa"/>
              <w:bottom w:w="70" w:type="dxa"/>
              <w:right w:w="75" w:type="dxa"/>
            </w:tcMar>
            <w:vAlign w:val="center"/>
          </w:tcPr>
          <w:p w14:paraId="46BF39A1" w14:textId="77777777" w:rsidR="006D19E8" w:rsidRDefault="00475423">
            <w:pPr>
              <w:spacing w:after="0"/>
            </w:pPr>
            <w:r>
              <w:rPr>
                <w:b/>
                <w:color w:val="FFFFFF"/>
                <w:sz w:val="16"/>
              </w:rPr>
              <w:t>M2</w:t>
            </w:r>
          </w:p>
        </w:tc>
        <w:tc>
          <w:tcPr>
            <w:tcW w:w="1191" w:type="dxa"/>
            <w:shd w:val="clear" w:color="auto" w:fill="15483A"/>
            <w:tcMar>
              <w:top w:w="70" w:type="dxa"/>
              <w:left w:w="75" w:type="dxa"/>
              <w:bottom w:w="70" w:type="dxa"/>
              <w:right w:w="75" w:type="dxa"/>
            </w:tcMar>
            <w:vAlign w:val="center"/>
          </w:tcPr>
          <w:p w14:paraId="3112A3B7" w14:textId="77777777" w:rsidR="006D19E8" w:rsidRDefault="00475423">
            <w:pPr>
              <w:spacing w:after="0"/>
            </w:pPr>
            <w:r>
              <w:rPr>
                <w:b/>
                <w:color w:val="FFFFFF"/>
                <w:sz w:val="16"/>
              </w:rPr>
              <w:t>M3</w:t>
            </w:r>
          </w:p>
        </w:tc>
        <w:tc>
          <w:tcPr>
            <w:tcW w:w="1191" w:type="dxa"/>
            <w:shd w:val="clear" w:color="auto" w:fill="15483A"/>
            <w:tcMar>
              <w:top w:w="70" w:type="dxa"/>
              <w:left w:w="75" w:type="dxa"/>
              <w:bottom w:w="70" w:type="dxa"/>
              <w:right w:w="75" w:type="dxa"/>
            </w:tcMar>
            <w:vAlign w:val="center"/>
          </w:tcPr>
          <w:p w14:paraId="331F6F3C" w14:textId="77777777" w:rsidR="006D19E8" w:rsidRDefault="00475423">
            <w:pPr>
              <w:spacing w:after="0"/>
            </w:pPr>
            <w:r>
              <w:rPr>
                <w:b/>
                <w:color w:val="FFFFFF"/>
                <w:sz w:val="16"/>
              </w:rPr>
              <w:t>M4</w:t>
            </w:r>
          </w:p>
        </w:tc>
        <w:tc>
          <w:tcPr>
            <w:tcW w:w="1361" w:type="dxa"/>
            <w:shd w:val="clear" w:color="auto" w:fill="15483A"/>
            <w:tcMar>
              <w:top w:w="70" w:type="dxa"/>
              <w:left w:w="75" w:type="dxa"/>
              <w:bottom w:w="70" w:type="dxa"/>
              <w:right w:w="75" w:type="dxa"/>
            </w:tcMar>
            <w:vAlign w:val="center"/>
          </w:tcPr>
          <w:p w14:paraId="57FB1CC6" w14:textId="77777777" w:rsidR="006D19E8" w:rsidRDefault="00475423">
            <w:pPr>
              <w:spacing w:after="0"/>
            </w:pPr>
            <w:r>
              <w:rPr>
                <w:b/>
                <w:color w:val="FFFFFF"/>
                <w:sz w:val="16"/>
              </w:rPr>
              <w:t>Total</w:t>
            </w:r>
          </w:p>
        </w:tc>
      </w:tr>
      <w:tr w:rsidR="006D19E8" w14:paraId="23830C6A" w14:textId="77777777">
        <w:trPr>
          <w:cantSplit/>
          <w:jc w:val="center"/>
        </w:trPr>
        <w:tc>
          <w:tcPr>
            <w:tcW w:w="3402" w:type="dxa"/>
            <w:shd w:val="clear" w:color="auto" w:fill="FFFFFF"/>
            <w:tcMar>
              <w:top w:w="70" w:type="dxa"/>
              <w:left w:w="75" w:type="dxa"/>
              <w:bottom w:w="70" w:type="dxa"/>
              <w:right w:w="75" w:type="dxa"/>
            </w:tcMar>
            <w:vAlign w:val="center"/>
          </w:tcPr>
          <w:p w14:paraId="263DD815" w14:textId="77777777" w:rsidR="006D19E8" w:rsidRDefault="00475423">
            <w:pPr>
              <w:spacing w:after="0"/>
            </w:pPr>
            <w:r>
              <w:rPr>
                <w:sz w:val="16"/>
              </w:rPr>
              <w:t>CKB protocol/core engineering</w:t>
            </w:r>
          </w:p>
        </w:tc>
        <w:tc>
          <w:tcPr>
            <w:tcW w:w="1191" w:type="dxa"/>
            <w:shd w:val="clear" w:color="auto" w:fill="FFFFFF"/>
            <w:tcMar>
              <w:top w:w="70" w:type="dxa"/>
              <w:left w:w="75" w:type="dxa"/>
              <w:bottom w:w="70" w:type="dxa"/>
              <w:right w:w="75" w:type="dxa"/>
            </w:tcMar>
            <w:vAlign w:val="center"/>
          </w:tcPr>
          <w:p w14:paraId="2D977346" w14:textId="77777777" w:rsidR="006D19E8" w:rsidRDefault="00475423">
            <w:pPr>
              <w:spacing w:after="0"/>
            </w:pPr>
            <w:r>
              <w:rPr>
                <w:sz w:val="16"/>
              </w:rPr>
              <w:t>$500</w:t>
            </w:r>
          </w:p>
        </w:tc>
        <w:tc>
          <w:tcPr>
            <w:tcW w:w="1191" w:type="dxa"/>
            <w:shd w:val="clear" w:color="auto" w:fill="FFFFFF"/>
            <w:tcMar>
              <w:top w:w="70" w:type="dxa"/>
              <w:left w:w="75" w:type="dxa"/>
              <w:bottom w:w="70" w:type="dxa"/>
              <w:right w:w="75" w:type="dxa"/>
            </w:tcMar>
            <w:vAlign w:val="center"/>
          </w:tcPr>
          <w:p w14:paraId="262E0F82" w14:textId="77777777" w:rsidR="006D19E8" w:rsidRDefault="00475423">
            <w:pPr>
              <w:spacing w:after="0"/>
            </w:pPr>
            <w:r>
              <w:rPr>
                <w:sz w:val="16"/>
              </w:rPr>
              <w:t>$3,500</w:t>
            </w:r>
          </w:p>
        </w:tc>
        <w:tc>
          <w:tcPr>
            <w:tcW w:w="1191" w:type="dxa"/>
            <w:shd w:val="clear" w:color="auto" w:fill="FFFFFF"/>
            <w:tcMar>
              <w:top w:w="70" w:type="dxa"/>
              <w:left w:w="75" w:type="dxa"/>
              <w:bottom w:w="70" w:type="dxa"/>
              <w:right w:w="75" w:type="dxa"/>
            </w:tcMar>
            <w:vAlign w:val="center"/>
          </w:tcPr>
          <w:p w14:paraId="5015C837" w14:textId="77777777" w:rsidR="006D19E8" w:rsidRDefault="00475423">
            <w:pPr>
              <w:spacing w:after="0"/>
            </w:pPr>
            <w:r>
              <w:rPr>
                <w:sz w:val="16"/>
              </w:rPr>
              <w:t>$500</w:t>
            </w:r>
          </w:p>
        </w:tc>
        <w:tc>
          <w:tcPr>
            <w:tcW w:w="1191" w:type="dxa"/>
            <w:shd w:val="clear" w:color="auto" w:fill="FFFFFF"/>
            <w:tcMar>
              <w:top w:w="70" w:type="dxa"/>
              <w:left w:w="75" w:type="dxa"/>
              <w:bottom w:w="70" w:type="dxa"/>
              <w:right w:w="75" w:type="dxa"/>
            </w:tcMar>
            <w:vAlign w:val="center"/>
          </w:tcPr>
          <w:p w14:paraId="6EAEC596" w14:textId="77777777" w:rsidR="006D19E8" w:rsidRDefault="00475423">
            <w:pPr>
              <w:spacing w:after="0"/>
            </w:pPr>
            <w:r>
              <w:rPr>
                <w:sz w:val="16"/>
              </w:rPr>
              <w:t>$0</w:t>
            </w:r>
          </w:p>
        </w:tc>
        <w:tc>
          <w:tcPr>
            <w:tcW w:w="1361" w:type="dxa"/>
            <w:shd w:val="clear" w:color="auto" w:fill="FFFFFF"/>
            <w:tcMar>
              <w:top w:w="70" w:type="dxa"/>
              <w:left w:w="75" w:type="dxa"/>
              <w:bottom w:w="70" w:type="dxa"/>
              <w:right w:w="75" w:type="dxa"/>
            </w:tcMar>
            <w:vAlign w:val="center"/>
          </w:tcPr>
          <w:p w14:paraId="41DF0301" w14:textId="77777777" w:rsidR="006D19E8" w:rsidRDefault="00475423">
            <w:pPr>
              <w:spacing w:after="0"/>
            </w:pPr>
            <w:r>
              <w:rPr>
                <w:b/>
                <w:sz w:val="16"/>
              </w:rPr>
              <w:t>$4,500</w:t>
            </w:r>
          </w:p>
        </w:tc>
      </w:tr>
      <w:tr w:rsidR="006D19E8" w14:paraId="73A9CA1D" w14:textId="77777777">
        <w:trPr>
          <w:cantSplit/>
          <w:jc w:val="center"/>
        </w:trPr>
        <w:tc>
          <w:tcPr>
            <w:tcW w:w="3402" w:type="dxa"/>
            <w:shd w:val="clear" w:color="auto" w:fill="F2F5F3"/>
            <w:tcMar>
              <w:top w:w="70" w:type="dxa"/>
              <w:left w:w="75" w:type="dxa"/>
              <w:bottom w:w="70" w:type="dxa"/>
              <w:right w:w="75" w:type="dxa"/>
            </w:tcMar>
            <w:vAlign w:val="center"/>
          </w:tcPr>
          <w:p w14:paraId="75800A2F" w14:textId="77777777" w:rsidR="006D19E8" w:rsidRDefault="00475423">
            <w:pPr>
              <w:spacing w:after="0"/>
            </w:pPr>
            <w:r>
              <w:rPr>
                <w:sz w:val="16"/>
              </w:rPr>
              <w:t>Cryptography, circuit, prover, and verifier</w:t>
            </w:r>
          </w:p>
        </w:tc>
        <w:tc>
          <w:tcPr>
            <w:tcW w:w="1191" w:type="dxa"/>
            <w:shd w:val="clear" w:color="auto" w:fill="F2F5F3"/>
            <w:tcMar>
              <w:top w:w="70" w:type="dxa"/>
              <w:left w:w="75" w:type="dxa"/>
              <w:bottom w:w="70" w:type="dxa"/>
              <w:right w:w="75" w:type="dxa"/>
            </w:tcMar>
            <w:vAlign w:val="center"/>
          </w:tcPr>
          <w:p w14:paraId="4C139872" w14:textId="77777777" w:rsidR="006D19E8" w:rsidRDefault="00475423">
            <w:pPr>
              <w:spacing w:after="0"/>
            </w:pPr>
            <w:r>
              <w:rPr>
                <w:sz w:val="16"/>
              </w:rPr>
              <w:t>$1,500</w:t>
            </w:r>
          </w:p>
        </w:tc>
        <w:tc>
          <w:tcPr>
            <w:tcW w:w="1191" w:type="dxa"/>
            <w:shd w:val="clear" w:color="auto" w:fill="F2F5F3"/>
            <w:tcMar>
              <w:top w:w="70" w:type="dxa"/>
              <w:left w:w="75" w:type="dxa"/>
              <w:bottom w:w="70" w:type="dxa"/>
              <w:right w:w="75" w:type="dxa"/>
            </w:tcMar>
            <w:vAlign w:val="center"/>
          </w:tcPr>
          <w:p w14:paraId="26CC327F" w14:textId="77777777" w:rsidR="006D19E8" w:rsidRDefault="00475423">
            <w:pPr>
              <w:spacing w:after="0"/>
            </w:pPr>
            <w:r>
              <w:rPr>
                <w:sz w:val="16"/>
              </w:rPr>
              <w:t>$1,000</w:t>
            </w:r>
          </w:p>
        </w:tc>
        <w:tc>
          <w:tcPr>
            <w:tcW w:w="1191" w:type="dxa"/>
            <w:shd w:val="clear" w:color="auto" w:fill="F2F5F3"/>
            <w:tcMar>
              <w:top w:w="70" w:type="dxa"/>
              <w:left w:w="75" w:type="dxa"/>
              <w:bottom w:w="70" w:type="dxa"/>
              <w:right w:w="75" w:type="dxa"/>
            </w:tcMar>
            <w:vAlign w:val="center"/>
          </w:tcPr>
          <w:p w14:paraId="02B9E6E4" w14:textId="77777777" w:rsidR="006D19E8" w:rsidRDefault="00475423">
            <w:pPr>
              <w:spacing w:after="0"/>
            </w:pPr>
            <w:r>
              <w:rPr>
                <w:sz w:val="16"/>
              </w:rPr>
              <w:t>$0</w:t>
            </w:r>
          </w:p>
        </w:tc>
        <w:tc>
          <w:tcPr>
            <w:tcW w:w="1191" w:type="dxa"/>
            <w:shd w:val="clear" w:color="auto" w:fill="F2F5F3"/>
            <w:tcMar>
              <w:top w:w="70" w:type="dxa"/>
              <w:left w:w="75" w:type="dxa"/>
              <w:bottom w:w="70" w:type="dxa"/>
              <w:right w:w="75" w:type="dxa"/>
            </w:tcMar>
            <w:vAlign w:val="center"/>
          </w:tcPr>
          <w:p w14:paraId="30DB6782" w14:textId="77777777" w:rsidR="006D19E8" w:rsidRDefault="00475423">
            <w:pPr>
              <w:spacing w:after="0"/>
            </w:pPr>
            <w:r>
              <w:rPr>
                <w:sz w:val="16"/>
              </w:rPr>
              <w:t>$0</w:t>
            </w:r>
          </w:p>
        </w:tc>
        <w:tc>
          <w:tcPr>
            <w:tcW w:w="1361" w:type="dxa"/>
            <w:shd w:val="clear" w:color="auto" w:fill="F2F5F3"/>
            <w:tcMar>
              <w:top w:w="70" w:type="dxa"/>
              <w:left w:w="75" w:type="dxa"/>
              <w:bottom w:w="70" w:type="dxa"/>
              <w:right w:w="75" w:type="dxa"/>
            </w:tcMar>
            <w:vAlign w:val="center"/>
          </w:tcPr>
          <w:p w14:paraId="6C1EC649" w14:textId="77777777" w:rsidR="006D19E8" w:rsidRDefault="00475423">
            <w:pPr>
              <w:spacing w:after="0"/>
            </w:pPr>
            <w:r>
              <w:rPr>
                <w:b/>
                <w:sz w:val="16"/>
              </w:rPr>
              <w:t>$2,500</w:t>
            </w:r>
          </w:p>
        </w:tc>
      </w:tr>
      <w:tr w:rsidR="006D19E8" w14:paraId="6A1C82EE" w14:textId="77777777">
        <w:trPr>
          <w:cantSplit/>
          <w:jc w:val="center"/>
        </w:trPr>
        <w:tc>
          <w:tcPr>
            <w:tcW w:w="3402" w:type="dxa"/>
            <w:shd w:val="clear" w:color="auto" w:fill="FFFFFF"/>
            <w:tcMar>
              <w:top w:w="70" w:type="dxa"/>
              <w:left w:w="75" w:type="dxa"/>
              <w:bottom w:w="70" w:type="dxa"/>
              <w:right w:w="75" w:type="dxa"/>
            </w:tcMar>
            <w:vAlign w:val="center"/>
          </w:tcPr>
          <w:p w14:paraId="53BBB471" w14:textId="77777777" w:rsidR="006D19E8" w:rsidRDefault="00475423">
            <w:pPr>
              <w:spacing w:after="0"/>
            </w:pPr>
            <w:r>
              <w:rPr>
                <w:sz w:val="16"/>
              </w:rPr>
              <w:t>Privacy SDK and CCC integration</w:t>
            </w:r>
          </w:p>
        </w:tc>
        <w:tc>
          <w:tcPr>
            <w:tcW w:w="1191" w:type="dxa"/>
            <w:shd w:val="clear" w:color="auto" w:fill="FFFFFF"/>
            <w:tcMar>
              <w:top w:w="70" w:type="dxa"/>
              <w:left w:w="75" w:type="dxa"/>
              <w:bottom w:w="70" w:type="dxa"/>
              <w:right w:w="75" w:type="dxa"/>
            </w:tcMar>
            <w:vAlign w:val="center"/>
          </w:tcPr>
          <w:p w14:paraId="63064145" w14:textId="77777777" w:rsidR="006D19E8" w:rsidRDefault="00475423">
            <w:pPr>
              <w:spacing w:after="0"/>
            </w:pPr>
            <w:r>
              <w:rPr>
                <w:sz w:val="16"/>
              </w:rPr>
              <w:t>$0</w:t>
            </w:r>
          </w:p>
        </w:tc>
        <w:tc>
          <w:tcPr>
            <w:tcW w:w="1191" w:type="dxa"/>
            <w:shd w:val="clear" w:color="auto" w:fill="FFFFFF"/>
            <w:tcMar>
              <w:top w:w="70" w:type="dxa"/>
              <w:left w:w="75" w:type="dxa"/>
              <w:bottom w:w="70" w:type="dxa"/>
              <w:right w:w="75" w:type="dxa"/>
            </w:tcMar>
            <w:vAlign w:val="center"/>
          </w:tcPr>
          <w:p w14:paraId="0202D554" w14:textId="77777777" w:rsidR="006D19E8" w:rsidRDefault="00475423">
            <w:pPr>
              <w:spacing w:after="0"/>
            </w:pPr>
            <w:r>
              <w:rPr>
                <w:sz w:val="16"/>
              </w:rPr>
              <w:t>$0</w:t>
            </w:r>
          </w:p>
        </w:tc>
        <w:tc>
          <w:tcPr>
            <w:tcW w:w="1191" w:type="dxa"/>
            <w:shd w:val="clear" w:color="auto" w:fill="FFFFFF"/>
            <w:tcMar>
              <w:top w:w="70" w:type="dxa"/>
              <w:left w:w="75" w:type="dxa"/>
              <w:bottom w:w="70" w:type="dxa"/>
              <w:right w:w="75" w:type="dxa"/>
            </w:tcMar>
            <w:vAlign w:val="center"/>
          </w:tcPr>
          <w:p w14:paraId="41BEA226" w14:textId="77777777" w:rsidR="006D19E8" w:rsidRDefault="00475423">
            <w:pPr>
              <w:spacing w:after="0"/>
            </w:pPr>
            <w:r>
              <w:rPr>
                <w:sz w:val="16"/>
              </w:rPr>
              <w:t>$2,500</w:t>
            </w:r>
          </w:p>
        </w:tc>
        <w:tc>
          <w:tcPr>
            <w:tcW w:w="1191" w:type="dxa"/>
            <w:shd w:val="clear" w:color="auto" w:fill="FFFFFF"/>
            <w:tcMar>
              <w:top w:w="70" w:type="dxa"/>
              <w:left w:w="75" w:type="dxa"/>
              <w:bottom w:w="70" w:type="dxa"/>
              <w:right w:w="75" w:type="dxa"/>
            </w:tcMar>
            <w:vAlign w:val="center"/>
          </w:tcPr>
          <w:p w14:paraId="495F7335" w14:textId="77777777" w:rsidR="006D19E8" w:rsidRDefault="00475423">
            <w:pPr>
              <w:spacing w:after="0"/>
            </w:pPr>
            <w:r>
              <w:rPr>
                <w:sz w:val="16"/>
              </w:rPr>
              <w:t>$0</w:t>
            </w:r>
          </w:p>
        </w:tc>
        <w:tc>
          <w:tcPr>
            <w:tcW w:w="1361" w:type="dxa"/>
            <w:shd w:val="clear" w:color="auto" w:fill="FFFFFF"/>
            <w:tcMar>
              <w:top w:w="70" w:type="dxa"/>
              <w:left w:w="75" w:type="dxa"/>
              <w:bottom w:w="70" w:type="dxa"/>
              <w:right w:w="75" w:type="dxa"/>
            </w:tcMar>
            <w:vAlign w:val="center"/>
          </w:tcPr>
          <w:p w14:paraId="6DD39C35" w14:textId="77777777" w:rsidR="006D19E8" w:rsidRDefault="00475423">
            <w:pPr>
              <w:spacing w:after="0"/>
            </w:pPr>
            <w:r>
              <w:rPr>
                <w:b/>
                <w:sz w:val="16"/>
              </w:rPr>
              <w:t>$2,500</w:t>
            </w:r>
          </w:p>
        </w:tc>
      </w:tr>
      <w:tr w:rsidR="006D19E8" w14:paraId="09CAB441" w14:textId="77777777">
        <w:trPr>
          <w:cantSplit/>
          <w:jc w:val="center"/>
        </w:trPr>
        <w:tc>
          <w:tcPr>
            <w:tcW w:w="3402" w:type="dxa"/>
            <w:shd w:val="clear" w:color="auto" w:fill="F2F5F3"/>
            <w:tcMar>
              <w:top w:w="70" w:type="dxa"/>
              <w:left w:w="75" w:type="dxa"/>
              <w:bottom w:w="70" w:type="dxa"/>
              <w:right w:w="75" w:type="dxa"/>
            </w:tcMar>
            <w:vAlign w:val="center"/>
          </w:tcPr>
          <w:p w14:paraId="62D7D108" w14:textId="77777777" w:rsidR="006D19E8" w:rsidRDefault="00475423">
            <w:pPr>
              <w:spacing w:after="0"/>
            </w:pPr>
            <w:r>
              <w:rPr>
                <w:sz w:val="16"/>
              </w:rPr>
              <w:t>Independent review and adversarial testing</w:t>
            </w:r>
          </w:p>
        </w:tc>
        <w:tc>
          <w:tcPr>
            <w:tcW w:w="1191" w:type="dxa"/>
            <w:shd w:val="clear" w:color="auto" w:fill="F2F5F3"/>
            <w:tcMar>
              <w:top w:w="70" w:type="dxa"/>
              <w:left w:w="75" w:type="dxa"/>
              <w:bottom w:w="70" w:type="dxa"/>
              <w:right w:w="75" w:type="dxa"/>
            </w:tcMar>
            <w:vAlign w:val="center"/>
          </w:tcPr>
          <w:p w14:paraId="0C7B0151" w14:textId="77777777" w:rsidR="006D19E8" w:rsidRDefault="00475423">
            <w:pPr>
              <w:spacing w:after="0"/>
            </w:pPr>
            <w:r>
              <w:rPr>
                <w:sz w:val="16"/>
              </w:rPr>
              <w:t>$250</w:t>
            </w:r>
          </w:p>
        </w:tc>
        <w:tc>
          <w:tcPr>
            <w:tcW w:w="1191" w:type="dxa"/>
            <w:shd w:val="clear" w:color="auto" w:fill="F2F5F3"/>
            <w:tcMar>
              <w:top w:w="70" w:type="dxa"/>
              <w:left w:w="75" w:type="dxa"/>
              <w:bottom w:w="70" w:type="dxa"/>
              <w:right w:w="75" w:type="dxa"/>
            </w:tcMar>
            <w:vAlign w:val="center"/>
          </w:tcPr>
          <w:p w14:paraId="65EE38FF" w14:textId="77777777" w:rsidR="006D19E8" w:rsidRDefault="00475423">
            <w:pPr>
              <w:spacing w:after="0"/>
            </w:pPr>
            <w:r>
              <w:rPr>
                <w:sz w:val="16"/>
              </w:rPr>
              <w:t>$0</w:t>
            </w:r>
          </w:p>
        </w:tc>
        <w:tc>
          <w:tcPr>
            <w:tcW w:w="1191" w:type="dxa"/>
            <w:shd w:val="clear" w:color="auto" w:fill="F2F5F3"/>
            <w:tcMar>
              <w:top w:w="70" w:type="dxa"/>
              <w:left w:w="75" w:type="dxa"/>
              <w:bottom w:w="70" w:type="dxa"/>
              <w:right w:w="75" w:type="dxa"/>
            </w:tcMar>
            <w:vAlign w:val="center"/>
          </w:tcPr>
          <w:p w14:paraId="7F0D6DCB" w14:textId="77777777" w:rsidR="006D19E8" w:rsidRDefault="00475423">
            <w:pPr>
              <w:spacing w:after="0"/>
            </w:pPr>
            <w:r>
              <w:rPr>
                <w:sz w:val="16"/>
              </w:rPr>
              <w:t>$0</w:t>
            </w:r>
          </w:p>
        </w:tc>
        <w:tc>
          <w:tcPr>
            <w:tcW w:w="1191" w:type="dxa"/>
            <w:shd w:val="clear" w:color="auto" w:fill="F2F5F3"/>
            <w:tcMar>
              <w:top w:w="70" w:type="dxa"/>
              <w:left w:w="75" w:type="dxa"/>
              <w:bottom w:w="70" w:type="dxa"/>
              <w:right w:w="75" w:type="dxa"/>
            </w:tcMar>
            <w:vAlign w:val="center"/>
          </w:tcPr>
          <w:p w14:paraId="4139F8CF" w14:textId="77777777" w:rsidR="006D19E8" w:rsidRDefault="00475423">
            <w:pPr>
              <w:spacing w:after="0"/>
            </w:pPr>
            <w:r>
              <w:rPr>
                <w:sz w:val="16"/>
              </w:rPr>
              <w:t>$2,250</w:t>
            </w:r>
          </w:p>
        </w:tc>
        <w:tc>
          <w:tcPr>
            <w:tcW w:w="1361" w:type="dxa"/>
            <w:shd w:val="clear" w:color="auto" w:fill="F2F5F3"/>
            <w:tcMar>
              <w:top w:w="70" w:type="dxa"/>
              <w:left w:w="75" w:type="dxa"/>
              <w:bottom w:w="70" w:type="dxa"/>
              <w:right w:w="75" w:type="dxa"/>
            </w:tcMar>
            <w:vAlign w:val="center"/>
          </w:tcPr>
          <w:p w14:paraId="680B04F9" w14:textId="77777777" w:rsidR="006D19E8" w:rsidRDefault="00475423">
            <w:pPr>
              <w:spacing w:after="0"/>
            </w:pPr>
            <w:r>
              <w:rPr>
                <w:b/>
                <w:sz w:val="16"/>
              </w:rPr>
              <w:t>$2,500</w:t>
            </w:r>
          </w:p>
        </w:tc>
      </w:tr>
      <w:tr w:rsidR="006D19E8" w14:paraId="69598842" w14:textId="77777777">
        <w:trPr>
          <w:cantSplit/>
          <w:jc w:val="center"/>
        </w:trPr>
        <w:tc>
          <w:tcPr>
            <w:tcW w:w="3402" w:type="dxa"/>
            <w:shd w:val="clear" w:color="auto" w:fill="FFFFFF"/>
            <w:tcMar>
              <w:top w:w="70" w:type="dxa"/>
              <w:left w:w="75" w:type="dxa"/>
              <w:bottom w:w="70" w:type="dxa"/>
              <w:right w:w="75" w:type="dxa"/>
            </w:tcMar>
            <w:vAlign w:val="center"/>
          </w:tcPr>
          <w:p w14:paraId="4071D564" w14:textId="77777777" w:rsidR="006D19E8" w:rsidRDefault="00475423">
            <w:pPr>
              <w:spacing w:after="0"/>
            </w:pPr>
            <w:r>
              <w:rPr>
                <w:sz w:val="16"/>
              </w:rPr>
              <w:t>Pudge deployment, infrastructure, and evidence</w:t>
            </w:r>
          </w:p>
        </w:tc>
        <w:tc>
          <w:tcPr>
            <w:tcW w:w="1191" w:type="dxa"/>
            <w:shd w:val="clear" w:color="auto" w:fill="FFFFFF"/>
            <w:tcMar>
              <w:top w:w="70" w:type="dxa"/>
              <w:left w:w="75" w:type="dxa"/>
              <w:bottom w:w="70" w:type="dxa"/>
              <w:right w:w="75" w:type="dxa"/>
            </w:tcMar>
            <w:vAlign w:val="center"/>
          </w:tcPr>
          <w:p w14:paraId="6A142482" w14:textId="77777777" w:rsidR="006D19E8" w:rsidRDefault="00475423">
            <w:pPr>
              <w:spacing w:after="0"/>
            </w:pPr>
            <w:r>
              <w:rPr>
                <w:sz w:val="16"/>
              </w:rPr>
              <w:t>$0</w:t>
            </w:r>
          </w:p>
        </w:tc>
        <w:tc>
          <w:tcPr>
            <w:tcW w:w="1191" w:type="dxa"/>
            <w:shd w:val="clear" w:color="auto" w:fill="FFFFFF"/>
            <w:tcMar>
              <w:top w:w="70" w:type="dxa"/>
              <w:left w:w="75" w:type="dxa"/>
              <w:bottom w:w="70" w:type="dxa"/>
              <w:right w:w="75" w:type="dxa"/>
            </w:tcMar>
            <w:vAlign w:val="center"/>
          </w:tcPr>
          <w:p w14:paraId="21C97E7F" w14:textId="77777777" w:rsidR="006D19E8" w:rsidRDefault="00475423">
            <w:pPr>
              <w:spacing w:after="0"/>
            </w:pPr>
            <w:r>
              <w:rPr>
                <w:sz w:val="16"/>
              </w:rPr>
              <w:t>$0</w:t>
            </w:r>
          </w:p>
        </w:tc>
        <w:tc>
          <w:tcPr>
            <w:tcW w:w="1191" w:type="dxa"/>
            <w:shd w:val="clear" w:color="auto" w:fill="FFFFFF"/>
            <w:tcMar>
              <w:top w:w="70" w:type="dxa"/>
              <w:left w:w="75" w:type="dxa"/>
              <w:bottom w:w="70" w:type="dxa"/>
              <w:right w:w="75" w:type="dxa"/>
            </w:tcMar>
            <w:vAlign w:val="center"/>
          </w:tcPr>
          <w:p w14:paraId="4A069DDC" w14:textId="77777777" w:rsidR="006D19E8" w:rsidRDefault="00475423">
            <w:pPr>
              <w:spacing w:after="0"/>
            </w:pPr>
            <w:r>
              <w:rPr>
                <w:sz w:val="16"/>
              </w:rPr>
              <w:t>$0</w:t>
            </w:r>
          </w:p>
        </w:tc>
        <w:tc>
          <w:tcPr>
            <w:tcW w:w="1191" w:type="dxa"/>
            <w:shd w:val="clear" w:color="auto" w:fill="FFFFFF"/>
            <w:tcMar>
              <w:top w:w="70" w:type="dxa"/>
              <w:left w:w="75" w:type="dxa"/>
              <w:bottom w:w="70" w:type="dxa"/>
              <w:right w:w="75" w:type="dxa"/>
            </w:tcMar>
            <w:vAlign w:val="center"/>
          </w:tcPr>
          <w:p w14:paraId="7AE2E4F3" w14:textId="77777777" w:rsidR="006D19E8" w:rsidRDefault="00475423">
            <w:pPr>
              <w:spacing w:after="0"/>
            </w:pPr>
            <w:r>
              <w:rPr>
                <w:sz w:val="16"/>
              </w:rPr>
              <w:t>$1,000</w:t>
            </w:r>
          </w:p>
        </w:tc>
        <w:tc>
          <w:tcPr>
            <w:tcW w:w="1361" w:type="dxa"/>
            <w:shd w:val="clear" w:color="auto" w:fill="FFFFFF"/>
            <w:tcMar>
              <w:top w:w="70" w:type="dxa"/>
              <w:left w:w="75" w:type="dxa"/>
              <w:bottom w:w="70" w:type="dxa"/>
              <w:right w:w="75" w:type="dxa"/>
            </w:tcMar>
            <w:vAlign w:val="center"/>
          </w:tcPr>
          <w:p w14:paraId="6D762AEC" w14:textId="77777777" w:rsidR="006D19E8" w:rsidRDefault="00475423">
            <w:pPr>
              <w:spacing w:after="0"/>
            </w:pPr>
            <w:r>
              <w:rPr>
                <w:b/>
                <w:sz w:val="16"/>
              </w:rPr>
              <w:t>$1,000</w:t>
            </w:r>
          </w:p>
        </w:tc>
      </w:tr>
      <w:tr w:rsidR="006D19E8" w14:paraId="6263886B" w14:textId="77777777">
        <w:trPr>
          <w:cantSplit/>
          <w:jc w:val="center"/>
        </w:trPr>
        <w:tc>
          <w:tcPr>
            <w:tcW w:w="3402" w:type="dxa"/>
            <w:shd w:val="clear" w:color="auto" w:fill="F2F5F3"/>
            <w:tcMar>
              <w:top w:w="70" w:type="dxa"/>
              <w:left w:w="75" w:type="dxa"/>
              <w:bottom w:w="70" w:type="dxa"/>
              <w:right w:w="75" w:type="dxa"/>
            </w:tcMar>
            <w:vAlign w:val="center"/>
          </w:tcPr>
          <w:p w14:paraId="2ACD34CE" w14:textId="77777777" w:rsidR="006D19E8" w:rsidRDefault="00475423">
            <w:pPr>
              <w:spacing w:after="0"/>
            </w:pPr>
            <w:r>
              <w:rPr>
                <w:sz w:val="16"/>
              </w:rPr>
              <w:t xml:space="preserve">Research, documentation, diagrams, integration, and </w:t>
            </w:r>
            <w:r>
              <w:rPr>
                <w:sz w:val="16"/>
              </w:rPr>
              <w:t>release</w:t>
            </w:r>
          </w:p>
        </w:tc>
        <w:tc>
          <w:tcPr>
            <w:tcW w:w="1191" w:type="dxa"/>
            <w:shd w:val="clear" w:color="auto" w:fill="F2F5F3"/>
            <w:tcMar>
              <w:top w:w="70" w:type="dxa"/>
              <w:left w:w="75" w:type="dxa"/>
              <w:bottom w:w="70" w:type="dxa"/>
              <w:right w:w="75" w:type="dxa"/>
            </w:tcMar>
            <w:vAlign w:val="center"/>
          </w:tcPr>
          <w:p w14:paraId="1D6F7ABC" w14:textId="77777777" w:rsidR="006D19E8" w:rsidRDefault="00475423">
            <w:pPr>
              <w:spacing w:after="0"/>
            </w:pPr>
            <w:r>
              <w:rPr>
                <w:sz w:val="16"/>
              </w:rPr>
              <w:t>$1,500</w:t>
            </w:r>
          </w:p>
        </w:tc>
        <w:tc>
          <w:tcPr>
            <w:tcW w:w="1191" w:type="dxa"/>
            <w:shd w:val="clear" w:color="auto" w:fill="F2F5F3"/>
            <w:tcMar>
              <w:top w:w="70" w:type="dxa"/>
              <w:left w:w="75" w:type="dxa"/>
              <w:bottom w:w="70" w:type="dxa"/>
              <w:right w:w="75" w:type="dxa"/>
            </w:tcMar>
            <w:vAlign w:val="center"/>
          </w:tcPr>
          <w:p w14:paraId="58C4451A" w14:textId="77777777" w:rsidR="006D19E8" w:rsidRDefault="00475423">
            <w:pPr>
              <w:spacing w:after="0"/>
            </w:pPr>
            <w:r>
              <w:rPr>
                <w:sz w:val="16"/>
              </w:rPr>
              <w:t>$0</w:t>
            </w:r>
          </w:p>
        </w:tc>
        <w:tc>
          <w:tcPr>
            <w:tcW w:w="1191" w:type="dxa"/>
            <w:shd w:val="clear" w:color="auto" w:fill="F2F5F3"/>
            <w:tcMar>
              <w:top w:w="70" w:type="dxa"/>
              <w:left w:w="75" w:type="dxa"/>
              <w:bottom w:w="70" w:type="dxa"/>
              <w:right w:w="75" w:type="dxa"/>
            </w:tcMar>
            <w:vAlign w:val="center"/>
          </w:tcPr>
          <w:p w14:paraId="7C9BE93B" w14:textId="77777777" w:rsidR="006D19E8" w:rsidRDefault="00475423">
            <w:pPr>
              <w:spacing w:after="0"/>
            </w:pPr>
            <w:r>
              <w:rPr>
                <w:sz w:val="16"/>
              </w:rPr>
              <w:t>$0</w:t>
            </w:r>
          </w:p>
        </w:tc>
        <w:tc>
          <w:tcPr>
            <w:tcW w:w="1191" w:type="dxa"/>
            <w:shd w:val="clear" w:color="auto" w:fill="F2F5F3"/>
            <w:tcMar>
              <w:top w:w="70" w:type="dxa"/>
              <w:left w:w="75" w:type="dxa"/>
              <w:bottom w:w="70" w:type="dxa"/>
              <w:right w:w="75" w:type="dxa"/>
            </w:tcMar>
            <w:vAlign w:val="center"/>
          </w:tcPr>
          <w:p w14:paraId="044F8721" w14:textId="77777777" w:rsidR="006D19E8" w:rsidRDefault="00475423">
            <w:pPr>
              <w:spacing w:after="0"/>
            </w:pPr>
            <w:r>
              <w:rPr>
                <w:sz w:val="16"/>
              </w:rPr>
              <w:t>$500</w:t>
            </w:r>
          </w:p>
        </w:tc>
        <w:tc>
          <w:tcPr>
            <w:tcW w:w="1361" w:type="dxa"/>
            <w:shd w:val="clear" w:color="auto" w:fill="F2F5F3"/>
            <w:tcMar>
              <w:top w:w="70" w:type="dxa"/>
              <w:left w:w="75" w:type="dxa"/>
              <w:bottom w:w="70" w:type="dxa"/>
              <w:right w:w="75" w:type="dxa"/>
            </w:tcMar>
            <w:vAlign w:val="center"/>
          </w:tcPr>
          <w:p w14:paraId="79FFB8DA" w14:textId="77777777" w:rsidR="006D19E8" w:rsidRDefault="00475423">
            <w:pPr>
              <w:spacing w:after="0"/>
            </w:pPr>
            <w:r>
              <w:rPr>
                <w:b/>
                <w:sz w:val="16"/>
              </w:rPr>
              <w:t>$2,000</w:t>
            </w:r>
          </w:p>
        </w:tc>
      </w:tr>
      <w:tr w:rsidR="006D19E8" w14:paraId="49368122" w14:textId="77777777">
        <w:trPr>
          <w:cantSplit/>
          <w:jc w:val="center"/>
        </w:trPr>
        <w:tc>
          <w:tcPr>
            <w:tcW w:w="3402" w:type="dxa"/>
            <w:shd w:val="clear" w:color="auto" w:fill="FFFFFF"/>
            <w:tcMar>
              <w:top w:w="70" w:type="dxa"/>
              <w:left w:w="75" w:type="dxa"/>
              <w:bottom w:w="70" w:type="dxa"/>
              <w:right w:w="75" w:type="dxa"/>
            </w:tcMar>
            <w:vAlign w:val="center"/>
          </w:tcPr>
          <w:p w14:paraId="1F754937" w14:textId="77777777" w:rsidR="006D19E8" w:rsidRDefault="00475423">
            <w:pPr>
              <w:spacing w:after="0"/>
            </w:pPr>
            <w:r>
              <w:rPr>
                <w:b/>
                <w:sz w:val="16"/>
              </w:rPr>
              <w:t>Milestone total</w:t>
            </w:r>
          </w:p>
        </w:tc>
        <w:tc>
          <w:tcPr>
            <w:tcW w:w="1191" w:type="dxa"/>
            <w:shd w:val="clear" w:color="auto" w:fill="FFFFFF"/>
            <w:tcMar>
              <w:top w:w="70" w:type="dxa"/>
              <w:left w:w="75" w:type="dxa"/>
              <w:bottom w:w="70" w:type="dxa"/>
              <w:right w:w="75" w:type="dxa"/>
            </w:tcMar>
            <w:vAlign w:val="center"/>
          </w:tcPr>
          <w:p w14:paraId="71867C5F" w14:textId="77777777" w:rsidR="006D19E8" w:rsidRDefault="00475423">
            <w:pPr>
              <w:spacing w:after="0"/>
            </w:pPr>
            <w:r>
              <w:rPr>
                <w:b/>
                <w:sz w:val="16"/>
              </w:rPr>
              <w:t>$3,750</w:t>
            </w:r>
          </w:p>
        </w:tc>
        <w:tc>
          <w:tcPr>
            <w:tcW w:w="1191" w:type="dxa"/>
            <w:shd w:val="clear" w:color="auto" w:fill="FFFFFF"/>
            <w:tcMar>
              <w:top w:w="70" w:type="dxa"/>
              <w:left w:w="75" w:type="dxa"/>
              <w:bottom w:w="70" w:type="dxa"/>
              <w:right w:w="75" w:type="dxa"/>
            </w:tcMar>
            <w:vAlign w:val="center"/>
          </w:tcPr>
          <w:p w14:paraId="4F5E4DF5" w14:textId="77777777" w:rsidR="006D19E8" w:rsidRDefault="00475423">
            <w:pPr>
              <w:spacing w:after="0"/>
            </w:pPr>
            <w:r>
              <w:rPr>
                <w:b/>
                <w:sz w:val="16"/>
              </w:rPr>
              <w:t>$4,500</w:t>
            </w:r>
          </w:p>
        </w:tc>
        <w:tc>
          <w:tcPr>
            <w:tcW w:w="1191" w:type="dxa"/>
            <w:shd w:val="clear" w:color="auto" w:fill="FFFFFF"/>
            <w:tcMar>
              <w:top w:w="70" w:type="dxa"/>
              <w:left w:w="75" w:type="dxa"/>
              <w:bottom w:w="70" w:type="dxa"/>
              <w:right w:w="75" w:type="dxa"/>
            </w:tcMar>
            <w:vAlign w:val="center"/>
          </w:tcPr>
          <w:p w14:paraId="6FE19D2C" w14:textId="77777777" w:rsidR="006D19E8" w:rsidRDefault="00475423">
            <w:pPr>
              <w:spacing w:after="0"/>
            </w:pPr>
            <w:r>
              <w:rPr>
                <w:b/>
                <w:sz w:val="16"/>
              </w:rPr>
              <w:t>$3,000</w:t>
            </w:r>
          </w:p>
        </w:tc>
        <w:tc>
          <w:tcPr>
            <w:tcW w:w="1191" w:type="dxa"/>
            <w:shd w:val="clear" w:color="auto" w:fill="FFFFFF"/>
            <w:tcMar>
              <w:top w:w="70" w:type="dxa"/>
              <w:left w:w="75" w:type="dxa"/>
              <w:bottom w:w="70" w:type="dxa"/>
              <w:right w:w="75" w:type="dxa"/>
            </w:tcMar>
            <w:vAlign w:val="center"/>
          </w:tcPr>
          <w:p w14:paraId="3D5793C6" w14:textId="77777777" w:rsidR="006D19E8" w:rsidRDefault="00475423">
            <w:pPr>
              <w:spacing w:after="0"/>
            </w:pPr>
            <w:r>
              <w:rPr>
                <w:b/>
                <w:sz w:val="16"/>
              </w:rPr>
              <w:t>$3,750</w:t>
            </w:r>
          </w:p>
        </w:tc>
        <w:tc>
          <w:tcPr>
            <w:tcW w:w="1361" w:type="dxa"/>
            <w:shd w:val="clear" w:color="auto" w:fill="FFFFFF"/>
            <w:tcMar>
              <w:top w:w="70" w:type="dxa"/>
              <w:left w:w="75" w:type="dxa"/>
              <w:bottom w:w="70" w:type="dxa"/>
              <w:right w:w="75" w:type="dxa"/>
            </w:tcMar>
            <w:vAlign w:val="center"/>
          </w:tcPr>
          <w:p w14:paraId="63CCF742" w14:textId="77777777" w:rsidR="006D19E8" w:rsidRDefault="00475423">
            <w:pPr>
              <w:spacing w:after="0"/>
            </w:pPr>
            <w:r>
              <w:rPr>
                <w:b/>
                <w:sz w:val="16"/>
              </w:rPr>
              <w:t>$15,000</w:t>
            </w:r>
          </w:p>
        </w:tc>
      </w:tr>
    </w:tbl>
    <w:p w14:paraId="4B04CD3E" w14:textId="77777777" w:rsidR="006D19E8" w:rsidRDefault="006D19E8">
      <w:pPr>
        <w:spacing w:after="0"/>
      </w:pPr>
    </w:p>
    <w:p w14:paraId="12429FD7" w14:textId="77777777" w:rsidR="006D19E8" w:rsidRDefault="00475423">
      <w:r>
        <w:t xml:space="preserve">The M1 review allocation covers solicitation, conflict checks, and scope agreement; review execution begins against the late-M3 freeze, while its report and </w:t>
      </w:r>
      <w:r>
        <w:t>remediation are accepted and paid under M4. I will publish each milestone's acceptance evidence before representing it as complete.</w:t>
      </w:r>
    </w:p>
    <w:p w14:paraId="20FAA631" w14:textId="77777777" w:rsidR="006D19E8" w:rsidRDefault="00475423">
      <w:pPr>
        <w:pStyle w:val="Heading1"/>
      </w:pPr>
      <w:bookmarkStart w:id="27" w:name="_Toc239529707"/>
      <w:r>
        <w:rPr>
          <w:b w:val="0"/>
        </w:rPr>
        <w:lastRenderedPageBreak/>
        <w:t>10. Out-of-Scope / Future Funding Needs</w:t>
      </w:r>
      <w:bookmarkEnd w:id="27"/>
    </w:p>
    <w:p w14:paraId="4AC66A49" w14:textId="77777777" w:rsidR="006D19E8" w:rsidRDefault="00475423">
      <w:r>
        <w:t>V1 intentionally excludes:</w:t>
      </w:r>
    </w:p>
    <w:p w14:paraId="38E84D1C" w14:textId="77777777" w:rsidR="006D19E8" w:rsidRDefault="00475423">
      <w:pPr>
        <w:pStyle w:val="ListBullet"/>
      </w:pPr>
      <w:r>
        <w:t>arbitrary denominations or arbitrary-value notes;</w:t>
      </w:r>
    </w:p>
    <w:p w14:paraId="42E2F5CD" w14:textId="77777777" w:rsidR="006D19E8" w:rsidRDefault="00475423">
      <w:pPr>
        <w:pStyle w:val="ListBullet"/>
      </w:pPr>
      <w:r>
        <w:t>additional asset/denomination pools in the funded Pudge deployment or cross-asset operations;</w:t>
      </w:r>
    </w:p>
    <w:p w14:paraId="17FC9005" w14:textId="77777777" w:rsidR="006D19E8" w:rsidRDefault="00475423">
      <w:pPr>
        <w:pStyle w:val="ListBullet"/>
      </w:pPr>
      <w:r>
        <w:t>private-to-private transfer, join-split, shielded change, and multi-output proofs;</w:t>
      </w:r>
    </w:p>
    <w:p w14:paraId="4F2DBB6D" w14:textId="77777777" w:rsidR="006D19E8" w:rsidRDefault="00475423">
      <w:pPr>
        <w:pStyle w:val="ListBullet"/>
      </w:pPr>
      <w:r>
        <w:t>advanced stealth addressing and IP/network-layer anonymity;</w:t>
      </w:r>
    </w:p>
    <w:p w14:paraId="287C1380" w14:textId="77777777" w:rsidR="006D19E8" w:rsidRDefault="00475423">
      <w:pPr>
        <w:pStyle w:val="ListBullet"/>
      </w:pPr>
      <w:r>
        <w:t>generalized private smart-contract calls;</w:t>
      </w:r>
    </w:p>
    <w:p w14:paraId="3B04D33E" w14:textId="77777777" w:rsidR="006D19E8" w:rsidRDefault="00475423">
      <w:pPr>
        <w:pStyle w:val="ListBullet"/>
      </w:pPr>
      <w:r>
        <w:t>mobile-specific proving/storage work;</w:t>
      </w:r>
    </w:p>
    <w:p w14:paraId="4328BEC6" w14:textId="77777777" w:rsidR="006D19E8" w:rsidRDefault="00475423">
      <w:pPr>
        <w:pStyle w:val="ListBullet"/>
      </w:pPr>
      <w:r>
        <w:t>governance, a protocol token, or a broad relayer economy;</w:t>
      </w:r>
    </w:p>
    <w:p w14:paraId="0D2B9630" w14:textId="77777777" w:rsidR="006D19E8" w:rsidRDefault="00475423">
      <w:pPr>
        <w:pStyle w:val="ListBullet"/>
      </w:pPr>
      <w:r>
        <w:t>production mainnet deployment or a claim of production anonymity/security; and</w:t>
      </w:r>
    </w:p>
    <w:p w14:paraId="5C2D6443" w14:textId="77777777" w:rsidR="006D19E8" w:rsidRDefault="00475423">
      <w:pPr>
        <w:pStyle w:val="ListBullet"/>
      </w:pPr>
      <w:r>
        <w:t>large-scale integrations beyond the reference app and one separate applicant-authored consumer.</w:t>
      </w:r>
    </w:p>
    <w:p w14:paraId="546C3A5A" w14:textId="77777777" w:rsidR="006D19E8" w:rsidRDefault="00475423">
      <w:r>
        <w:t>Long-term maintenance, mainnet operations, a comprehensive external audit, additional assets/denominations, decentralized service discovery, and V2 privacy features may require later work or a separate proposal. None is used to inflate this request or required to accept this grant's bounded Pudge result.</w:t>
      </w:r>
    </w:p>
    <w:p w14:paraId="57076AA2" w14:textId="77777777" w:rsidR="006D19E8" w:rsidRDefault="00475423">
      <w:pPr>
        <w:pStyle w:val="Heading1"/>
        <w:pageBreakBefore/>
      </w:pPr>
      <w:bookmarkStart w:id="28" w:name="_Toc239529708"/>
      <w:r>
        <w:rPr>
          <w:b w:val="0"/>
        </w:rPr>
        <w:lastRenderedPageBreak/>
        <w:t>11. Risk &amp; Mitigation</w:t>
      </w:r>
      <w:bookmarkEnd w:id="28"/>
    </w:p>
    <w:p w14:paraId="52929DD2" w14:textId="77777777" w:rsidR="006D19E8" w:rsidRDefault="00475423">
      <w:pPr>
        <w:pStyle w:val="Heading2"/>
      </w:pPr>
      <w:bookmarkStart w:id="29" w:name="_Toc239529709"/>
      <w:r>
        <w:rPr>
          <w:b w:val="0"/>
        </w:rPr>
        <w:t>11.1 Delivery risks</w:t>
      </w:r>
      <w:bookmarkEnd w:id="29"/>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ook w:val="04A0" w:firstRow="1" w:lastRow="0" w:firstColumn="1" w:lastColumn="0" w:noHBand="0" w:noVBand="1"/>
      </w:tblPr>
      <w:tblGrid>
        <w:gridCol w:w="3289"/>
        <w:gridCol w:w="3289"/>
        <w:gridCol w:w="3289"/>
      </w:tblGrid>
      <w:tr w:rsidR="006D19E8" w14:paraId="2149A938" w14:textId="77777777">
        <w:trPr>
          <w:cantSplit/>
          <w:tblHeader/>
          <w:jc w:val="center"/>
        </w:trPr>
        <w:tc>
          <w:tcPr>
            <w:tcW w:w="3289" w:type="dxa"/>
            <w:shd w:val="clear" w:color="auto" w:fill="15483A"/>
            <w:tcMar>
              <w:top w:w="90" w:type="dxa"/>
              <w:left w:w="110" w:type="dxa"/>
              <w:bottom w:w="90" w:type="dxa"/>
              <w:right w:w="110" w:type="dxa"/>
            </w:tcMar>
            <w:vAlign w:val="center"/>
          </w:tcPr>
          <w:p w14:paraId="5DBD5A61" w14:textId="77777777" w:rsidR="006D19E8" w:rsidRDefault="00475423">
            <w:pPr>
              <w:spacing w:after="0"/>
            </w:pPr>
            <w:r>
              <w:rPr>
                <w:b/>
                <w:color w:val="FFFFFF"/>
                <w:sz w:val="17"/>
              </w:rPr>
              <w:t>Risk</w:t>
            </w:r>
          </w:p>
        </w:tc>
        <w:tc>
          <w:tcPr>
            <w:tcW w:w="3289" w:type="dxa"/>
            <w:shd w:val="clear" w:color="auto" w:fill="15483A"/>
            <w:tcMar>
              <w:top w:w="90" w:type="dxa"/>
              <w:left w:w="110" w:type="dxa"/>
              <w:bottom w:w="90" w:type="dxa"/>
              <w:right w:w="110" w:type="dxa"/>
            </w:tcMar>
            <w:vAlign w:val="center"/>
          </w:tcPr>
          <w:p w14:paraId="444113F4" w14:textId="77777777" w:rsidR="006D19E8" w:rsidRDefault="00475423">
            <w:pPr>
              <w:spacing w:after="0"/>
            </w:pPr>
            <w:r>
              <w:rPr>
                <w:b/>
                <w:color w:val="FFFFFF"/>
                <w:sz w:val="17"/>
              </w:rPr>
              <w:t>Why it matters</w:t>
            </w:r>
          </w:p>
        </w:tc>
        <w:tc>
          <w:tcPr>
            <w:tcW w:w="3289" w:type="dxa"/>
            <w:shd w:val="clear" w:color="auto" w:fill="15483A"/>
            <w:tcMar>
              <w:top w:w="90" w:type="dxa"/>
              <w:left w:w="110" w:type="dxa"/>
              <w:bottom w:w="90" w:type="dxa"/>
              <w:right w:w="110" w:type="dxa"/>
            </w:tcMar>
            <w:vAlign w:val="center"/>
          </w:tcPr>
          <w:p w14:paraId="0FA753E1" w14:textId="77777777" w:rsidR="006D19E8" w:rsidRDefault="00475423">
            <w:pPr>
              <w:spacing w:after="0"/>
            </w:pPr>
            <w:r>
              <w:rPr>
                <w:b/>
                <w:color w:val="FFFFFF"/>
                <w:sz w:val="17"/>
              </w:rPr>
              <w:t>Mitigation and acceptance boundary</w:t>
            </w:r>
          </w:p>
        </w:tc>
      </w:tr>
      <w:tr w:rsidR="006D19E8" w14:paraId="647B14E1" w14:textId="77777777">
        <w:trPr>
          <w:cantSplit/>
          <w:jc w:val="center"/>
        </w:trPr>
        <w:tc>
          <w:tcPr>
            <w:tcW w:w="3289" w:type="dxa"/>
            <w:shd w:val="clear" w:color="auto" w:fill="FFFFFF"/>
            <w:tcMar>
              <w:top w:w="90" w:type="dxa"/>
              <w:left w:w="110" w:type="dxa"/>
              <w:bottom w:w="90" w:type="dxa"/>
              <w:right w:w="110" w:type="dxa"/>
            </w:tcMar>
            <w:vAlign w:val="center"/>
          </w:tcPr>
          <w:p w14:paraId="21ED91F4" w14:textId="77777777" w:rsidR="006D19E8" w:rsidRDefault="00475423">
            <w:pPr>
              <w:spacing w:after="0"/>
            </w:pPr>
            <w:r>
              <w:rPr>
                <w:sz w:val="17"/>
              </w:rPr>
              <w:t>Protocol/script complexity</w:t>
            </w:r>
          </w:p>
        </w:tc>
        <w:tc>
          <w:tcPr>
            <w:tcW w:w="3289" w:type="dxa"/>
            <w:shd w:val="clear" w:color="auto" w:fill="FFFFFF"/>
            <w:tcMar>
              <w:top w:w="90" w:type="dxa"/>
              <w:left w:w="110" w:type="dxa"/>
              <w:bottom w:w="90" w:type="dxa"/>
              <w:right w:w="110" w:type="dxa"/>
            </w:tcMar>
            <w:vAlign w:val="center"/>
          </w:tcPr>
          <w:p w14:paraId="3204F17E" w14:textId="77777777" w:rsidR="006D19E8" w:rsidRDefault="00475423">
            <w:pPr>
              <w:spacing w:after="0"/>
            </w:pPr>
            <w:r>
              <w:rPr>
                <w:sz w:val="17"/>
              </w:rPr>
              <w:t xml:space="preserve">A valid proof can still accompany an </w:t>
            </w:r>
            <w:r>
              <w:rPr>
                <w:sz w:val="17"/>
              </w:rPr>
              <w:t>invalid asset or state transition</w:t>
            </w:r>
          </w:p>
        </w:tc>
        <w:tc>
          <w:tcPr>
            <w:tcW w:w="3289" w:type="dxa"/>
            <w:shd w:val="clear" w:color="auto" w:fill="FFFFFF"/>
            <w:tcMar>
              <w:top w:w="90" w:type="dxa"/>
              <w:left w:w="110" w:type="dxa"/>
              <w:bottom w:w="90" w:type="dxa"/>
              <w:right w:w="110" w:type="dxa"/>
            </w:tcMar>
            <w:vAlign w:val="center"/>
          </w:tcPr>
          <w:p w14:paraId="02B13CED" w14:textId="77777777" w:rsidR="006D19E8" w:rsidRDefault="00475423">
            <w:pPr>
              <w:spacing w:after="0"/>
            </w:pPr>
            <w:r>
              <w:rPr>
                <w:sz w:val="17"/>
              </w:rPr>
              <w:t>Freeze the statement and schemas; enforce complete atomic transitions; use positive and adversarial ckb-testtool tests before deployment</w:t>
            </w:r>
          </w:p>
        </w:tc>
      </w:tr>
      <w:tr w:rsidR="006D19E8" w14:paraId="64A5B161" w14:textId="77777777">
        <w:trPr>
          <w:cantSplit/>
          <w:jc w:val="center"/>
        </w:trPr>
        <w:tc>
          <w:tcPr>
            <w:tcW w:w="3289" w:type="dxa"/>
            <w:shd w:val="clear" w:color="auto" w:fill="F2F5F3"/>
            <w:tcMar>
              <w:top w:w="90" w:type="dxa"/>
              <w:left w:w="110" w:type="dxa"/>
              <w:bottom w:w="90" w:type="dxa"/>
              <w:right w:w="110" w:type="dxa"/>
            </w:tcMar>
            <w:vAlign w:val="center"/>
          </w:tcPr>
          <w:p w14:paraId="60DCF233" w14:textId="77777777" w:rsidR="006D19E8" w:rsidRDefault="00475423">
            <w:pPr>
              <w:spacing w:after="0"/>
            </w:pPr>
            <w:r>
              <w:rPr>
                <w:sz w:val="17"/>
              </w:rPr>
              <w:t>CT implementation weakness</w:t>
            </w:r>
          </w:p>
        </w:tc>
        <w:tc>
          <w:tcPr>
            <w:tcW w:w="3289" w:type="dxa"/>
            <w:shd w:val="clear" w:color="auto" w:fill="F2F5F3"/>
            <w:tcMar>
              <w:top w:w="90" w:type="dxa"/>
              <w:left w:w="110" w:type="dxa"/>
              <w:bottom w:w="90" w:type="dxa"/>
              <w:right w:w="110" w:type="dxa"/>
            </w:tcMar>
            <w:vAlign w:val="center"/>
          </w:tcPr>
          <w:p w14:paraId="1744860A" w14:textId="77777777" w:rsidR="006D19E8" w:rsidRDefault="00475423">
            <w:pPr>
              <w:spacing w:after="0"/>
            </w:pPr>
            <w:r>
              <w:rPr>
                <w:sz w:val="17"/>
              </w:rPr>
              <w:t xml:space="preserve">Mint spoofing, bad randomness, or missing </w:t>
            </w:r>
            <w:r>
              <w:rPr>
                <w:sz w:val="17"/>
              </w:rPr>
              <w:t>conservation can invalidate the entire privacy pool</w:t>
            </w:r>
          </w:p>
        </w:tc>
        <w:tc>
          <w:tcPr>
            <w:tcW w:w="3289" w:type="dxa"/>
            <w:shd w:val="clear" w:color="auto" w:fill="F2F5F3"/>
            <w:tcMar>
              <w:top w:w="90" w:type="dxa"/>
              <w:left w:w="110" w:type="dxa"/>
              <w:bottom w:w="90" w:type="dxa"/>
              <w:right w:w="110" w:type="dxa"/>
            </w:tcMar>
            <w:vAlign w:val="center"/>
          </w:tcPr>
          <w:p w14:paraId="3AD6FC9C" w14:textId="77777777" w:rsidR="006D19E8" w:rsidRDefault="00475423">
            <w:pPr>
              <w:spacing w:after="0"/>
            </w:pPr>
            <w:r>
              <w:rPr>
                <w:sz w:val="17"/>
              </w:rPr>
              <w:t>Complete CT remediation before Vault deployment; test issuance identity, witness modes, canonical commitments, range and conservation rules</w:t>
            </w:r>
          </w:p>
        </w:tc>
      </w:tr>
      <w:tr w:rsidR="006D19E8" w14:paraId="0B3CD6BE" w14:textId="77777777">
        <w:trPr>
          <w:cantSplit/>
          <w:jc w:val="center"/>
        </w:trPr>
        <w:tc>
          <w:tcPr>
            <w:tcW w:w="3289" w:type="dxa"/>
            <w:shd w:val="clear" w:color="auto" w:fill="FFFFFF"/>
            <w:tcMar>
              <w:top w:w="90" w:type="dxa"/>
              <w:left w:w="110" w:type="dxa"/>
              <w:bottom w:w="90" w:type="dxa"/>
              <w:right w:w="110" w:type="dxa"/>
            </w:tcMar>
            <w:vAlign w:val="center"/>
          </w:tcPr>
          <w:p w14:paraId="4392C5BB" w14:textId="77777777" w:rsidR="006D19E8" w:rsidRDefault="00475423">
            <w:pPr>
              <w:spacing w:after="0"/>
            </w:pPr>
            <w:r>
              <w:rPr>
                <w:sz w:val="17"/>
              </w:rPr>
              <w:t>Proof-system performance</w:t>
            </w:r>
          </w:p>
        </w:tc>
        <w:tc>
          <w:tcPr>
            <w:tcW w:w="3289" w:type="dxa"/>
            <w:shd w:val="clear" w:color="auto" w:fill="FFFFFF"/>
            <w:tcMar>
              <w:top w:w="90" w:type="dxa"/>
              <w:left w:w="110" w:type="dxa"/>
              <w:bottom w:w="90" w:type="dxa"/>
              <w:right w:w="110" w:type="dxa"/>
            </w:tcMar>
            <w:vAlign w:val="center"/>
          </w:tcPr>
          <w:p w14:paraId="70B87B8F" w14:textId="77777777" w:rsidR="006D19E8" w:rsidRDefault="00475423">
            <w:pPr>
              <w:spacing w:after="0"/>
            </w:pPr>
            <w:r>
              <w:rPr>
                <w:sz w:val="17"/>
              </w:rPr>
              <w:t>Browser proving or CKB-VM verification may exceed usable limits</w:t>
            </w:r>
          </w:p>
        </w:tc>
        <w:tc>
          <w:tcPr>
            <w:tcW w:w="3289" w:type="dxa"/>
            <w:shd w:val="clear" w:color="auto" w:fill="FFFFFF"/>
            <w:tcMar>
              <w:top w:w="90" w:type="dxa"/>
              <w:left w:w="110" w:type="dxa"/>
              <w:bottom w:w="90" w:type="dxa"/>
              <w:right w:w="110" w:type="dxa"/>
            </w:tcMar>
            <w:vAlign w:val="center"/>
          </w:tcPr>
          <w:p w14:paraId="70691AFA" w14:textId="77777777" w:rsidR="006D19E8" w:rsidRDefault="00475423">
            <w:pPr>
              <w:spacing w:after="0"/>
            </w:pPr>
            <w:r>
              <w:rPr>
                <w:sz w:val="17"/>
              </w:rPr>
              <w:t>Benchmark the corrected workload early; record proof size, memory, time, binary size, and CKB cycles; keep the SDK prover boundary replaceable</w:t>
            </w:r>
          </w:p>
        </w:tc>
      </w:tr>
      <w:tr w:rsidR="006D19E8" w14:paraId="348F00D7" w14:textId="77777777">
        <w:trPr>
          <w:cantSplit/>
          <w:jc w:val="center"/>
        </w:trPr>
        <w:tc>
          <w:tcPr>
            <w:tcW w:w="3289" w:type="dxa"/>
            <w:shd w:val="clear" w:color="auto" w:fill="F2F5F3"/>
            <w:tcMar>
              <w:top w:w="90" w:type="dxa"/>
              <w:left w:w="110" w:type="dxa"/>
              <w:bottom w:w="90" w:type="dxa"/>
              <w:right w:w="110" w:type="dxa"/>
            </w:tcMar>
            <w:vAlign w:val="center"/>
          </w:tcPr>
          <w:p w14:paraId="3806FC7C" w14:textId="77777777" w:rsidR="006D19E8" w:rsidRDefault="00475423">
            <w:pPr>
              <w:spacing w:after="0"/>
            </w:pPr>
            <w:r>
              <w:rPr>
                <w:sz w:val="17"/>
              </w:rPr>
              <w:t>Encoding drift</w:t>
            </w:r>
          </w:p>
        </w:tc>
        <w:tc>
          <w:tcPr>
            <w:tcW w:w="3289" w:type="dxa"/>
            <w:shd w:val="clear" w:color="auto" w:fill="F2F5F3"/>
            <w:tcMar>
              <w:top w:w="90" w:type="dxa"/>
              <w:left w:w="110" w:type="dxa"/>
              <w:bottom w:w="90" w:type="dxa"/>
              <w:right w:w="110" w:type="dxa"/>
            </w:tcMar>
            <w:vAlign w:val="center"/>
          </w:tcPr>
          <w:p w14:paraId="7F10E321" w14:textId="77777777" w:rsidR="006D19E8" w:rsidRDefault="00475423">
            <w:pPr>
              <w:spacing w:after="0"/>
            </w:pPr>
            <w:r>
              <w:rPr>
                <w:sz w:val="17"/>
              </w:rPr>
              <w:t xml:space="preserve">Rust, TypeScript, Circom, and Molecule disagreement can create </w:t>
            </w:r>
            <w:r>
              <w:rPr>
                <w:sz w:val="17"/>
              </w:rPr>
              <w:t>consensus bugs</w:t>
            </w:r>
          </w:p>
        </w:tc>
        <w:tc>
          <w:tcPr>
            <w:tcW w:w="3289" w:type="dxa"/>
            <w:shd w:val="clear" w:color="auto" w:fill="F2F5F3"/>
            <w:tcMar>
              <w:top w:w="90" w:type="dxa"/>
              <w:left w:w="110" w:type="dxa"/>
              <w:bottom w:w="90" w:type="dxa"/>
              <w:right w:w="110" w:type="dxa"/>
            </w:tcMar>
            <w:vAlign w:val="center"/>
          </w:tcPr>
          <w:p w14:paraId="45E67122" w14:textId="77777777" w:rsidR="006D19E8" w:rsidRDefault="00475423">
            <w:pPr>
              <w:spacing w:after="0"/>
            </w:pPr>
            <w:r>
              <w:rPr>
                <w:sz w:val="17"/>
              </w:rPr>
              <w:t>Canonical fixed-width encodings, generated codecs where possible, independently recomputed shared vectors, no modulo reduction of malformed fields</w:t>
            </w:r>
          </w:p>
        </w:tc>
      </w:tr>
      <w:tr w:rsidR="006D19E8" w14:paraId="3A34BEB1" w14:textId="77777777">
        <w:trPr>
          <w:cantSplit/>
          <w:jc w:val="center"/>
        </w:trPr>
        <w:tc>
          <w:tcPr>
            <w:tcW w:w="3289" w:type="dxa"/>
            <w:shd w:val="clear" w:color="auto" w:fill="FFFFFF"/>
            <w:tcMar>
              <w:top w:w="90" w:type="dxa"/>
              <w:left w:w="110" w:type="dxa"/>
              <w:bottom w:w="90" w:type="dxa"/>
              <w:right w:w="110" w:type="dxa"/>
            </w:tcMar>
            <w:vAlign w:val="center"/>
          </w:tcPr>
          <w:p w14:paraId="6D2009A0" w14:textId="77777777" w:rsidR="006D19E8" w:rsidRDefault="00475423">
            <w:pPr>
              <w:spacing w:after="0"/>
            </w:pPr>
            <w:r>
              <w:rPr>
                <w:sz w:val="17"/>
              </w:rPr>
              <w:t>Pudge/tooling dependency</w:t>
            </w:r>
          </w:p>
        </w:tc>
        <w:tc>
          <w:tcPr>
            <w:tcW w:w="3289" w:type="dxa"/>
            <w:shd w:val="clear" w:color="auto" w:fill="FFFFFF"/>
            <w:tcMar>
              <w:top w:w="90" w:type="dxa"/>
              <w:left w:w="110" w:type="dxa"/>
              <w:bottom w:w="90" w:type="dxa"/>
              <w:right w:w="110" w:type="dxa"/>
            </w:tcMar>
            <w:vAlign w:val="center"/>
          </w:tcPr>
          <w:p w14:paraId="011E30F2" w14:textId="77777777" w:rsidR="006D19E8" w:rsidRDefault="00475423">
            <w:pPr>
              <w:spacing w:after="0"/>
            </w:pPr>
            <w:r>
              <w:rPr>
                <w:sz w:val="17"/>
              </w:rPr>
              <w:t>RPC, indexer, CCC, or CKB tool changes can delay E2E</w:t>
            </w:r>
          </w:p>
        </w:tc>
        <w:tc>
          <w:tcPr>
            <w:tcW w:w="3289" w:type="dxa"/>
            <w:shd w:val="clear" w:color="auto" w:fill="FFFFFF"/>
            <w:tcMar>
              <w:top w:w="90" w:type="dxa"/>
              <w:left w:w="110" w:type="dxa"/>
              <w:bottom w:w="90" w:type="dxa"/>
              <w:right w:w="110" w:type="dxa"/>
            </w:tcMar>
            <w:vAlign w:val="center"/>
          </w:tcPr>
          <w:p w14:paraId="7E486417" w14:textId="77777777" w:rsidR="006D19E8" w:rsidRDefault="00475423">
            <w:pPr>
              <w:spacing w:after="0"/>
            </w:pPr>
            <w:r>
              <w:rPr>
                <w:sz w:val="17"/>
              </w:rPr>
              <w:t xml:space="preserve">Pin </w:t>
            </w:r>
            <w:r>
              <w:rPr>
                <w:sz w:val="17"/>
              </w:rPr>
              <w:t>versions and manifests, run preflight in CI, use reproducible scripts, reserve Month 4 for deployment/evidence</w:t>
            </w:r>
          </w:p>
        </w:tc>
      </w:tr>
      <w:tr w:rsidR="006D19E8" w14:paraId="269DDBED" w14:textId="77777777">
        <w:trPr>
          <w:cantSplit/>
          <w:jc w:val="center"/>
        </w:trPr>
        <w:tc>
          <w:tcPr>
            <w:tcW w:w="3289" w:type="dxa"/>
            <w:shd w:val="clear" w:color="auto" w:fill="F2F5F3"/>
            <w:tcMar>
              <w:top w:w="90" w:type="dxa"/>
              <w:left w:w="110" w:type="dxa"/>
              <w:bottom w:w="90" w:type="dxa"/>
              <w:right w:w="110" w:type="dxa"/>
            </w:tcMar>
            <w:vAlign w:val="center"/>
          </w:tcPr>
          <w:p w14:paraId="148466BE" w14:textId="77777777" w:rsidR="006D19E8" w:rsidRDefault="00475423">
            <w:pPr>
              <w:spacing w:after="0"/>
            </w:pPr>
            <w:r>
              <w:rPr>
                <w:sz w:val="17"/>
              </w:rPr>
              <w:t>Reorg and service failure</w:t>
            </w:r>
          </w:p>
        </w:tc>
        <w:tc>
          <w:tcPr>
            <w:tcW w:w="3289" w:type="dxa"/>
            <w:shd w:val="clear" w:color="auto" w:fill="F2F5F3"/>
            <w:tcMar>
              <w:top w:w="90" w:type="dxa"/>
              <w:left w:w="110" w:type="dxa"/>
              <w:bottom w:w="90" w:type="dxa"/>
              <w:right w:w="110" w:type="dxa"/>
            </w:tcMar>
            <w:vAlign w:val="center"/>
          </w:tcPr>
          <w:p w14:paraId="366643B7" w14:textId="77777777" w:rsidR="006D19E8" w:rsidRDefault="00475423">
            <w:pPr>
              <w:spacing w:after="0"/>
            </w:pPr>
            <w:r>
              <w:rPr>
                <w:sz w:val="17"/>
              </w:rPr>
              <w:t>Notes or operations can be shown as accepted/committed incorrectly</w:t>
            </w:r>
          </w:p>
        </w:tc>
        <w:tc>
          <w:tcPr>
            <w:tcW w:w="3289" w:type="dxa"/>
            <w:shd w:val="clear" w:color="auto" w:fill="F2F5F3"/>
            <w:tcMar>
              <w:top w:w="90" w:type="dxa"/>
              <w:left w:w="110" w:type="dxa"/>
              <w:bottom w:w="90" w:type="dxa"/>
              <w:right w:w="110" w:type="dxa"/>
            </w:tcMar>
            <w:vAlign w:val="center"/>
          </w:tcPr>
          <w:p w14:paraId="0C40A245" w14:textId="77777777" w:rsidR="006D19E8" w:rsidRDefault="00475423">
            <w:pPr>
              <w:spacing w:after="0"/>
            </w:pPr>
            <w:r>
              <w:rPr>
                <w:sz w:val="17"/>
              </w:rPr>
              <w:t>Block-hash checkpoints, confirmation policy, rollback/replay, chain rebuild after Redis loss, explicit lifecycle states</w:t>
            </w:r>
          </w:p>
        </w:tc>
      </w:tr>
      <w:tr w:rsidR="006D19E8" w14:paraId="12CF11BF" w14:textId="77777777">
        <w:trPr>
          <w:cantSplit/>
          <w:jc w:val="center"/>
        </w:trPr>
        <w:tc>
          <w:tcPr>
            <w:tcW w:w="3289" w:type="dxa"/>
            <w:shd w:val="clear" w:color="auto" w:fill="FFFFFF"/>
            <w:tcMar>
              <w:top w:w="90" w:type="dxa"/>
              <w:left w:w="110" w:type="dxa"/>
              <w:bottom w:w="90" w:type="dxa"/>
              <w:right w:w="110" w:type="dxa"/>
            </w:tcMar>
            <w:vAlign w:val="center"/>
          </w:tcPr>
          <w:p w14:paraId="110AE90B" w14:textId="77777777" w:rsidR="006D19E8" w:rsidRDefault="00475423">
            <w:pPr>
              <w:spacing w:after="0"/>
            </w:pPr>
            <w:r>
              <w:rPr>
                <w:sz w:val="17"/>
              </w:rPr>
              <w:t>Independent reviewer availability</w:t>
            </w:r>
          </w:p>
        </w:tc>
        <w:tc>
          <w:tcPr>
            <w:tcW w:w="3289" w:type="dxa"/>
            <w:shd w:val="clear" w:color="auto" w:fill="FFFFFF"/>
            <w:tcMar>
              <w:top w:w="90" w:type="dxa"/>
              <w:left w:w="110" w:type="dxa"/>
              <w:bottom w:w="90" w:type="dxa"/>
              <w:right w:w="110" w:type="dxa"/>
            </w:tcMar>
            <w:vAlign w:val="center"/>
          </w:tcPr>
          <w:p w14:paraId="6A9B0B95" w14:textId="77777777" w:rsidR="006D19E8" w:rsidRDefault="00475423">
            <w:pPr>
              <w:spacing w:after="0"/>
            </w:pPr>
            <w:r>
              <w:rPr>
                <w:sz w:val="17"/>
              </w:rPr>
              <w:t>Review may be delayed or narrower than desired</w:t>
            </w:r>
          </w:p>
        </w:tc>
        <w:tc>
          <w:tcPr>
            <w:tcW w:w="3289" w:type="dxa"/>
            <w:shd w:val="clear" w:color="auto" w:fill="FFFFFF"/>
            <w:tcMar>
              <w:top w:w="90" w:type="dxa"/>
              <w:left w:w="110" w:type="dxa"/>
              <w:bottom w:w="90" w:type="dxa"/>
              <w:right w:w="110" w:type="dxa"/>
            </w:tcMar>
            <w:vAlign w:val="center"/>
          </w:tcPr>
          <w:p w14:paraId="591842FF" w14:textId="77777777" w:rsidR="006D19E8" w:rsidRDefault="00475423">
            <w:pPr>
              <w:spacing w:after="0"/>
            </w:pPr>
            <w:r>
              <w:rPr>
                <w:sz w:val="17"/>
              </w:rPr>
              <w:t xml:space="preserve">Engage during Month 1, freeze a bounded scope, publish reviewer </w:t>
            </w:r>
            <w:r>
              <w:rPr>
                <w:sz w:val="17"/>
              </w:rPr>
              <w:t>identity/scope/findings; never relabel internal tests as an audit</w:t>
            </w:r>
          </w:p>
        </w:tc>
      </w:tr>
      <w:tr w:rsidR="006D19E8" w14:paraId="47C48D2B" w14:textId="77777777">
        <w:trPr>
          <w:cantSplit/>
          <w:jc w:val="center"/>
        </w:trPr>
        <w:tc>
          <w:tcPr>
            <w:tcW w:w="3289" w:type="dxa"/>
            <w:shd w:val="clear" w:color="auto" w:fill="F2F5F3"/>
            <w:tcMar>
              <w:top w:w="90" w:type="dxa"/>
              <w:left w:w="110" w:type="dxa"/>
              <w:bottom w:w="90" w:type="dxa"/>
              <w:right w:w="110" w:type="dxa"/>
            </w:tcMar>
            <w:vAlign w:val="center"/>
          </w:tcPr>
          <w:p w14:paraId="2CE88F73" w14:textId="77777777" w:rsidR="006D19E8" w:rsidRDefault="00475423">
            <w:pPr>
              <w:spacing w:after="0"/>
            </w:pPr>
            <w:r>
              <w:rPr>
                <w:sz w:val="17"/>
              </w:rPr>
              <w:t>Single-developer schedule</w:t>
            </w:r>
          </w:p>
        </w:tc>
        <w:tc>
          <w:tcPr>
            <w:tcW w:w="3289" w:type="dxa"/>
            <w:shd w:val="clear" w:color="auto" w:fill="F2F5F3"/>
            <w:tcMar>
              <w:top w:w="90" w:type="dxa"/>
              <w:left w:w="110" w:type="dxa"/>
              <w:bottom w:w="90" w:type="dxa"/>
              <w:right w:w="110" w:type="dxa"/>
            </w:tcMar>
            <w:vAlign w:val="center"/>
          </w:tcPr>
          <w:p w14:paraId="70D3F80E" w14:textId="77777777" w:rsidR="006D19E8" w:rsidRDefault="00475423">
            <w:pPr>
              <w:spacing w:after="0"/>
            </w:pPr>
            <w:r>
              <w:rPr>
                <w:sz w:val="17"/>
              </w:rPr>
              <w:t>Cross-layer work can create bottlenecks</w:t>
            </w:r>
          </w:p>
        </w:tc>
        <w:tc>
          <w:tcPr>
            <w:tcW w:w="3289" w:type="dxa"/>
            <w:shd w:val="clear" w:color="auto" w:fill="F2F5F3"/>
            <w:tcMar>
              <w:top w:w="90" w:type="dxa"/>
              <w:left w:w="110" w:type="dxa"/>
              <w:bottom w:w="90" w:type="dxa"/>
              <w:right w:w="110" w:type="dxa"/>
            </w:tcMar>
            <w:vAlign w:val="center"/>
          </w:tcPr>
          <w:p w14:paraId="0EE023A8" w14:textId="77777777" w:rsidR="006D19E8" w:rsidRDefault="00475423">
            <w:pPr>
              <w:spacing w:after="0"/>
            </w:pPr>
            <w:r>
              <w:rPr>
                <w:sz w:val="17"/>
              </w:rPr>
              <w:t>Four gated milestones, scope discipline, fail-closed implementation, weekly public evidence, no unrelated V2 work</w:t>
            </w:r>
          </w:p>
        </w:tc>
      </w:tr>
      <w:tr w:rsidR="006D19E8" w14:paraId="1F553510" w14:textId="77777777">
        <w:trPr>
          <w:cantSplit/>
          <w:jc w:val="center"/>
        </w:trPr>
        <w:tc>
          <w:tcPr>
            <w:tcW w:w="3289" w:type="dxa"/>
            <w:shd w:val="clear" w:color="auto" w:fill="FFFFFF"/>
            <w:tcMar>
              <w:top w:w="90" w:type="dxa"/>
              <w:left w:w="110" w:type="dxa"/>
              <w:bottom w:w="90" w:type="dxa"/>
              <w:right w:w="110" w:type="dxa"/>
            </w:tcMar>
            <w:vAlign w:val="center"/>
          </w:tcPr>
          <w:p w14:paraId="5A6879BE" w14:textId="77777777" w:rsidR="006D19E8" w:rsidRDefault="00475423">
            <w:pPr>
              <w:spacing w:after="0"/>
            </w:pPr>
            <w:r>
              <w:rPr>
                <w:sz w:val="17"/>
              </w:rPr>
              <w:t>Adoption</w:t>
            </w:r>
          </w:p>
        </w:tc>
        <w:tc>
          <w:tcPr>
            <w:tcW w:w="3289" w:type="dxa"/>
            <w:shd w:val="clear" w:color="auto" w:fill="FFFFFF"/>
            <w:tcMar>
              <w:top w:w="90" w:type="dxa"/>
              <w:left w:w="110" w:type="dxa"/>
              <w:bottom w:w="90" w:type="dxa"/>
              <w:right w:w="110" w:type="dxa"/>
            </w:tcMar>
            <w:vAlign w:val="center"/>
          </w:tcPr>
          <w:p w14:paraId="75136708" w14:textId="77777777" w:rsidR="006D19E8" w:rsidRDefault="00475423">
            <w:pPr>
              <w:spacing w:after="0"/>
            </w:pPr>
            <w:r>
              <w:rPr>
                <w:sz w:val="17"/>
              </w:rPr>
              <w:t>A correct primitive may still be difficult to integrate</w:t>
            </w:r>
          </w:p>
        </w:tc>
        <w:tc>
          <w:tcPr>
            <w:tcW w:w="3289" w:type="dxa"/>
            <w:shd w:val="clear" w:color="auto" w:fill="FFFFFF"/>
            <w:tcMar>
              <w:top w:w="90" w:type="dxa"/>
              <w:left w:w="110" w:type="dxa"/>
              <w:bottom w:w="90" w:type="dxa"/>
              <w:right w:w="110" w:type="dxa"/>
            </w:tcMar>
            <w:vAlign w:val="center"/>
          </w:tcPr>
          <w:p w14:paraId="04648529" w14:textId="77777777" w:rsidR="006D19E8" w:rsidRDefault="00475423">
            <w:pPr>
              <w:spacing w:after="0"/>
            </w:pPr>
            <w:r>
              <w:rPr>
                <w:sz w:val="17"/>
              </w:rPr>
              <w:t>Stable public API, CCC dependency injection, clear guide, reference app, second applicant-authored consumer, feedback during testnet release</w:t>
            </w:r>
          </w:p>
        </w:tc>
      </w:tr>
    </w:tbl>
    <w:p w14:paraId="22E15F03" w14:textId="77777777" w:rsidR="006D19E8" w:rsidRDefault="006D19E8">
      <w:pPr>
        <w:spacing w:after="0"/>
      </w:pPr>
    </w:p>
    <w:p w14:paraId="3B06B268" w14:textId="77777777" w:rsidR="006D19E8" w:rsidRDefault="00475423">
      <w:pPr>
        <w:pStyle w:val="Heading2"/>
      </w:pPr>
      <w:bookmarkStart w:id="30" w:name="_Toc239529710"/>
      <w:r>
        <w:rPr>
          <w:b w:val="0"/>
        </w:rPr>
        <w:t>11.2 Threat-to-control map</w:t>
      </w:r>
      <w:bookmarkEnd w:id="30"/>
    </w:p>
    <w:p w14:paraId="0AF72217" w14:textId="77777777" w:rsidR="006D19E8" w:rsidRDefault="00475423">
      <w:r>
        <w:t xml:space="preserve">These are </w:t>
      </w:r>
      <w:r>
        <w:t>target controls and current status, not claims that every control is already deployed.</w:t>
      </w:r>
    </w:p>
    <w:tbl>
      <w:tblPr>
        <w:tblW w:w="0" w:type="auto"/>
        <w:jc w:val="center"/>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ook w:val="04A0" w:firstRow="1" w:lastRow="0" w:firstColumn="1" w:lastColumn="0" w:noHBand="0" w:noVBand="1"/>
      </w:tblPr>
      <w:tblGrid>
        <w:gridCol w:w="3289"/>
        <w:gridCol w:w="3289"/>
        <w:gridCol w:w="3289"/>
      </w:tblGrid>
      <w:tr w:rsidR="006D19E8" w14:paraId="57BE4334" w14:textId="77777777">
        <w:trPr>
          <w:cantSplit/>
          <w:tblHeader/>
          <w:jc w:val="center"/>
        </w:trPr>
        <w:tc>
          <w:tcPr>
            <w:tcW w:w="3289" w:type="dxa"/>
            <w:shd w:val="clear" w:color="auto" w:fill="15483A"/>
            <w:tcMar>
              <w:top w:w="90" w:type="dxa"/>
              <w:left w:w="110" w:type="dxa"/>
              <w:bottom w:w="90" w:type="dxa"/>
              <w:right w:w="110" w:type="dxa"/>
            </w:tcMar>
            <w:vAlign w:val="center"/>
          </w:tcPr>
          <w:p w14:paraId="45E38BD2" w14:textId="77777777" w:rsidR="006D19E8" w:rsidRDefault="00475423">
            <w:pPr>
              <w:spacing w:after="0"/>
            </w:pPr>
            <w:r>
              <w:rPr>
                <w:b/>
                <w:color w:val="FFFFFF"/>
                <w:sz w:val="17"/>
              </w:rPr>
              <w:t>Threat / failure</w:t>
            </w:r>
          </w:p>
        </w:tc>
        <w:tc>
          <w:tcPr>
            <w:tcW w:w="3289" w:type="dxa"/>
            <w:shd w:val="clear" w:color="auto" w:fill="15483A"/>
            <w:tcMar>
              <w:top w:w="90" w:type="dxa"/>
              <w:left w:w="110" w:type="dxa"/>
              <w:bottom w:w="90" w:type="dxa"/>
              <w:right w:w="110" w:type="dxa"/>
            </w:tcMar>
            <w:vAlign w:val="center"/>
          </w:tcPr>
          <w:p w14:paraId="4577CB5C" w14:textId="77777777" w:rsidR="006D19E8" w:rsidRDefault="00475423">
            <w:pPr>
              <w:spacing w:after="0"/>
            </w:pPr>
            <w:r>
              <w:rPr>
                <w:b/>
                <w:color w:val="FFFFFF"/>
                <w:sz w:val="17"/>
              </w:rPr>
              <w:t>Required rejecting or recovery layer</w:t>
            </w:r>
          </w:p>
        </w:tc>
        <w:tc>
          <w:tcPr>
            <w:tcW w:w="3289" w:type="dxa"/>
            <w:shd w:val="clear" w:color="auto" w:fill="15483A"/>
            <w:tcMar>
              <w:top w:w="90" w:type="dxa"/>
              <w:left w:w="110" w:type="dxa"/>
              <w:bottom w:w="90" w:type="dxa"/>
              <w:right w:w="110" w:type="dxa"/>
            </w:tcMar>
            <w:vAlign w:val="center"/>
          </w:tcPr>
          <w:p w14:paraId="1FC15A9F" w14:textId="77777777" w:rsidR="006D19E8" w:rsidRDefault="00475423">
            <w:pPr>
              <w:spacing w:after="0"/>
            </w:pPr>
            <w:r>
              <w:rPr>
                <w:b/>
                <w:color w:val="FFFFFF"/>
                <w:sz w:val="17"/>
              </w:rPr>
              <w:t>Current status</w:t>
            </w:r>
          </w:p>
        </w:tc>
      </w:tr>
      <w:tr w:rsidR="006D19E8" w14:paraId="3B587893" w14:textId="77777777">
        <w:trPr>
          <w:cantSplit/>
          <w:jc w:val="center"/>
        </w:trPr>
        <w:tc>
          <w:tcPr>
            <w:tcW w:w="3289" w:type="dxa"/>
            <w:shd w:val="clear" w:color="auto" w:fill="FFFFFF"/>
            <w:tcMar>
              <w:top w:w="90" w:type="dxa"/>
              <w:left w:w="110" w:type="dxa"/>
              <w:bottom w:w="90" w:type="dxa"/>
              <w:right w:w="110" w:type="dxa"/>
            </w:tcMar>
            <w:vAlign w:val="center"/>
          </w:tcPr>
          <w:p w14:paraId="3924F9A2" w14:textId="77777777" w:rsidR="006D19E8" w:rsidRDefault="00475423">
            <w:pPr>
              <w:spacing w:after="0"/>
            </w:pPr>
            <w:r>
              <w:rPr>
                <w:sz w:val="17"/>
              </w:rPr>
              <w:t>Replayed withdrawal / nullifier reuse</w:t>
            </w:r>
          </w:p>
        </w:tc>
        <w:tc>
          <w:tcPr>
            <w:tcW w:w="3289" w:type="dxa"/>
            <w:shd w:val="clear" w:color="auto" w:fill="FFFFFF"/>
            <w:tcMar>
              <w:top w:w="90" w:type="dxa"/>
              <w:left w:w="110" w:type="dxa"/>
              <w:bottom w:w="90" w:type="dxa"/>
              <w:right w:w="110" w:type="dxa"/>
            </w:tcMar>
            <w:vAlign w:val="center"/>
          </w:tcPr>
          <w:p w14:paraId="5A898A3A" w14:textId="77777777" w:rsidR="006D19E8" w:rsidRDefault="00475423">
            <w:pPr>
              <w:spacing w:after="0"/>
            </w:pPr>
            <w:r>
              <w:rPr>
                <w:sz w:val="17"/>
              </w:rPr>
              <w:t>Circuit nullifier binding plus atomic PoolState SMT absent-to-spent update</w:t>
            </w:r>
          </w:p>
        </w:tc>
        <w:tc>
          <w:tcPr>
            <w:tcW w:w="3289" w:type="dxa"/>
            <w:shd w:val="clear" w:color="auto" w:fill="FFFFFF"/>
            <w:tcMar>
              <w:top w:w="90" w:type="dxa"/>
              <w:left w:w="110" w:type="dxa"/>
              <w:bottom w:w="90" w:type="dxa"/>
              <w:right w:w="110" w:type="dxa"/>
            </w:tcMar>
            <w:vAlign w:val="center"/>
          </w:tcPr>
          <w:p w14:paraId="6988ACC2" w14:textId="77777777" w:rsidR="006D19E8" w:rsidRDefault="00475423">
            <w:pPr>
              <w:spacing w:after="0"/>
            </w:pPr>
            <w:r>
              <w:rPr>
                <w:sz w:val="17"/>
              </w:rPr>
              <w:t>Circuit foundation; SMT/script grant work</w:t>
            </w:r>
          </w:p>
        </w:tc>
      </w:tr>
      <w:tr w:rsidR="006D19E8" w14:paraId="0E709EE7" w14:textId="77777777">
        <w:trPr>
          <w:cantSplit/>
          <w:jc w:val="center"/>
        </w:trPr>
        <w:tc>
          <w:tcPr>
            <w:tcW w:w="3289" w:type="dxa"/>
            <w:shd w:val="clear" w:color="auto" w:fill="F2F5F3"/>
            <w:tcMar>
              <w:top w:w="90" w:type="dxa"/>
              <w:left w:w="110" w:type="dxa"/>
              <w:bottom w:w="90" w:type="dxa"/>
              <w:right w:w="110" w:type="dxa"/>
            </w:tcMar>
            <w:vAlign w:val="center"/>
          </w:tcPr>
          <w:p w14:paraId="4C168109" w14:textId="77777777" w:rsidR="006D19E8" w:rsidRDefault="00475423">
            <w:pPr>
              <w:spacing w:after="0"/>
            </w:pPr>
            <w:r>
              <w:rPr>
                <w:sz w:val="17"/>
              </w:rPr>
              <w:t>Wrong or unaccepted root</w:t>
            </w:r>
          </w:p>
        </w:tc>
        <w:tc>
          <w:tcPr>
            <w:tcW w:w="3289" w:type="dxa"/>
            <w:shd w:val="clear" w:color="auto" w:fill="F2F5F3"/>
            <w:tcMar>
              <w:top w:w="90" w:type="dxa"/>
              <w:left w:w="110" w:type="dxa"/>
              <w:bottom w:w="90" w:type="dxa"/>
              <w:right w:w="110" w:type="dxa"/>
            </w:tcMar>
            <w:vAlign w:val="center"/>
          </w:tcPr>
          <w:p w14:paraId="166103C0" w14:textId="77777777" w:rsidR="006D19E8" w:rsidRDefault="00475423">
            <w:pPr>
              <w:spacing w:after="0"/>
            </w:pPr>
            <w:r>
              <w:rPr>
                <w:sz w:val="17"/>
              </w:rPr>
              <w:t>Pool script compares the proof root with current/retained canonical PoolState roots</w:t>
            </w:r>
          </w:p>
        </w:tc>
        <w:tc>
          <w:tcPr>
            <w:tcW w:w="3289" w:type="dxa"/>
            <w:shd w:val="clear" w:color="auto" w:fill="F2F5F3"/>
            <w:tcMar>
              <w:top w:w="90" w:type="dxa"/>
              <w:left w:w="110" w:type="dxa"/>
              <w:bottom w:w="90" w:type="dxa"/>
              <w:right w:w="110" w:type="dxa"/>
            </w:tcMar>
            <w:vAlign w:val="center"/>
          </w:tcPr>
          <w:p w14:paraId="22D9892F" w14:textId="77777777" w:rsidR="006D19E8" w:rsidRDefault="00475423">
            <w:pPr>
              <w:spacing w:after="0"/>
            </w:pPr>
            <w:r>
              <w:rPr>
                <w:sz w:val="17"/>
              </w:rPr>
              <w:t>Script grant work</w:t>
            </w:r>
          </w:p>
        </w:tc>
      </w:tr>
      <w:tr w:rsidR="006D19E8" w14:paraId="1290817F" w14:textId="77777777">
        <w:trPr>
          <w:cantSplit/>
          <w:jc w:val="center"/>
        </w:trPr>
        <w:tc>
          <w:tcPr>
            <w:tcW w:w="3289" w:type="dxa"/>
            <w:shd w:val="clear" w:color="auto" w:fill="FFFFFF"/>
            <w:tcMar>
              <w:top w:w="90" w:type="dxa"/>
              <w:left w:w="110" w:type="dxa"/>
              <w:bottom w:w="90" w:type="dxa"/>
              <w:right w:w="110" w:type="dxa"/>
            </w:tcMar>
            <w:vAlign w:val="center"/>
          </w:tcPr>
          <w:p w14:paraId="118CBAB2" w14:textId="77777777" w:rsidR="006D19E8" w:rsidRDefault="00475423">
            <w:pPr>
              <w:spacing w:after="0"/>
            </w:pPr>
            <w:r>
              <w:rPr>
                <w:sz w:val="17"/>
              </w:rPr>
              <w:lastRenderedPageBreak/>
              <w:t>Wrong asset</w:t>
            </w:r>
          </w:p>
        </w:tc>
        <w:tc>
          <w:tcPr>
            <w:tcW w:w="3289" w:type="dxa"/>
            <w:shd w:val="clear" w:color="auto" w:fill="FFFFFF"/>
            <w:tcMar>
              <w:top w:w="90" w:type="dxa"/>
              <w:left w:w="110" w:type="dxa"/>
              <w:bottom w:w="90" w:type="dxa"/>
              <w:right w:w="110" w:type="dxa"/>
            </w:tcMar>
            <w:vAlign w:val="center"/>
          </w:tcPr>
          <w:p w14:paraId="5EE2E9AC" w14:textId="77777777" w:rsidR="006D19E8" w:rsidRDefault="00475423">
            <w:pPr>
              <w:spacing w:after="0"/>
            </w:pPr>
            <w:r>
              <w:rPr>
                <w:sz w:val="17"/>
              </w:rPr>
              <w:t xml:space="preserve">Immutable pool configuration, exact CT type </w:t>
            </w:r>
            <w:r>
              <w:rPr>
                <w:sz w:val="17"/>
              </w:rPr>
              <w:t>identity, Vault/staging/recipient checks</w:t>
            </w:r>
          </w:p>
        </w:tc>
        <w:tc>
          <w:tcPr>
            <w:tcW w:w="3289" w:type="dxa"/>
            <w:shd w:val="clear" w:color="auto" w:fill="FFFFFF"/>
            <w:tcMar>
              <w:top w:w="90" w:type="dxa"/>
              <w:left w:w="110" w:type="dxa"/>
              <w:bottom w:w="90" w:type="dxa"/>
              <w:right w:w="110" w:type="dxa"/>
            </w:tcMar>
            <w:vAlign w:val="center"/>
          </w:tcPr>
          <w:p w14:paraId="422B4F5D" w14:textId="77777777" w:rsidR="006D19E8" w:rsidRDefault="00475423">
            <w:pPr>
              <w:spacing w:after="0"/>
            </w:pPr>
            <w:r>
              <w:rPr>
                <w:sz w:val="17"/>
              </w:rPr>
              <w:t>Structural checks exist; CT completion required</w:t>
            </w:r>
          </w:p>
        </w:tc>
      </w:tr>
      <w:tr w:rsidR="006D19E8" w14:paraId="7D451C4E" w14:textId="77777777">
        <w:trPr>
          <w:cantSplit/>
          <w:jc w:val="center"/>
        </w:trPr>
        <w:tc>
          <w:tcPr>
            <w:tcW w:w="3289" w:type="dxa"/>
            <w:shd w:val="clear" w:color="auto" w:fill="F2F5F3"/>
            <w:tcMar>
              <w:top w:w="90" w:type="dxa"/>
              <w:left w:w="110" w:type="dxa"/>
              <w:bottom w:w="90" w:type="dxa"/>
              <w:right w:w="110" w:type="dxa"/>
            </w:tcMar>
            <w:vAlign w:val="center"/>
          </w:tcPr>
          <w:p w14:paraId="4CC4AF64" w14:textId="77777777" w:rsidR="006D19E8" w:rsidRDefault="00475423">
            <w:pPr>
              <w:spacing w:after="0"/>
            </w:pPr>
            <w:r>
              <w:rPr>
                <w:sz w:val="17"/>
              </w:rPr>
              <w:t>Wrong denomination or value</w:t>
            </w:r>
          </w:p>
        </w:tc>
        <w:tc>
          <w:tcPr>
            <w:tcW w:w="3289" w:type="dxa"/>
            <w:shd w:val="clear" w:color="auto" w:fill="F2F5F3"/>
            <w:tcMar>
              <w:top w:w="90" w:type="dxa"/>
              <w:left w:w="110" w:type="dxa"/>
              <w:bottom w:w="90" w:type="dxa"/>
              <w:right w:w="110" w:type="dxa"/>
            </w:tcMar>
            <w:vAlign w:val="center"/>
          </w:tcPr>
          <w:p w14:paraId="30896965" w14:textId="77777777" w:rsidR="006D19E8" w:rsidRDefault="00475423">
            <w:pPr>
              <w:spacing w:after="0"/>
            </w:pPr>
            <w:r>
              <w:rPr>
                <w:sz w:val="17"/>
              </w:rPr>
              <w:t xml:space="preserve">Circuit enforces </w:t>
            </w:r>
            <w:r>
              <w:rPr>
                <w:rFonts w:ascii="Consolas" w:hAnsi="Consolas"/>
                <w:color w:val="654AB6"/>
                <w:sz w:val="17"/>
              </w:rPr>
              <w:t>value = denomination</w:t>
            </w:r>
            <w:r>
              <w:rPr>
                <w:sz w:val="17"/>
              </w:rPr>
              <w:t>; scripts derive exact configured value and Vault/output delta</w:t>
            </w:r>
          </w:p>
        </w:tc>
        <w:tc>
          <w:tcPr>
            <w:tcW w:w="3289" w:type="dxa"/>
            <w:shd w:val="clear" w:color="auto" w:fill="F2F5F3"/>
            <w:tcMar>
              <w:top w:w="90" w:type="dxa"/>
              <w:left w:w="110" w:type="dxa"/>
              <w:bottom w:w="90" w:type="dxa"/>
              <w:right w:w="110" w:type="dxa"/>
            </w:tcMar>
            <w:vAlign w:val="center"/>
          </w:tcPr>
          <w:p w14:paraId="229D07E8" w14:textId="77777777" w:rsidR="006D19E8" w:rsidRDefault="00475423">
            <w:pPr>
              <w:spacing w:after="0"/>
            </w:pPr>
            <w:r>
              <w:rPr>
                <w:sz w:val="17"/>
              </w:rPr>
              <w:t xml:space="preserve">Circuit foundation; script/CT </w:t>
            </w:r>
            <w:r>
              <w:rPr>
                <w:sz w:val="17"/>
              </w:rPr>
              <w:t>completion required</w:t>
            </w:r>
          </w:p>
        </w:tc>
      </w:tr>
      <w:tr w:rsidR="006D19E8" w14:paraId="558CE7CC" w14:textId="77777777">
        <w:trPr>
          <w:cantSplit/>
          <w:jc w:val="center"/>
        </w:trPr>
        <w:tc>
          <w:tcPr>
            <w:tcW w:w="3289" w:type="dxa"/>
            <w:shd w:val="clear" w:color="auto" w:fill="FFFFFF"/>
            <w:tcMar>
              <w:top w:w="90" w:type="dxa"/>
              <w:left w:w="110" w:type="dxa"/>
              <w:bottom w:w="90" w:type="dxa"/>
              <w:right w:w="110" w:type="dxa"/>
            </w:tcMar>
            <w:vAlign w:val="center"/>
          </w:tcPr>
          <w:p w14:paraId="5F5BD20C" w14:textId="77777777" w:rsidR="006D19E8" w:rsidRDefault="00475423">
            <w:pPr>
              <w:spacing w:after="0"/>
            </w:pPr>
            <w:r>
              <w:rPr>
                <w:sz w:val="17"/>
              </w:rPr>
              <w:t>Recipient substitution</w:t>
            </w:r>
          </w:p>
        </w:tc>
        <w:tc>
          <w:tcPr>
            <w:tcW w:w="3289" w:type="dxa"/>
            <w:shd w:val="clear" w:color="auto" w:fill="FFFFFF"/>
            <w:tcMar>
              <w:top w:w="90" w:type="dxa"/>
              <w:left w:w="110" w:type="dxa"/>
              <w:bottom w:w="90" w:type="dxa"/>
              <w:right w:w="110" w:type="dxa"/>
            </w:tcMar>
            <w:vAlign w:val="center"/>
          </w:tcPr>
          <w:p w14:paraId="6095FDFC" w14:textId="77777777" w:rsidR="006D19E8" w:rsidRDefault="00475423">
            <w:pPr>
              <w:spacing w:after="0"/>
            </w:pPr>
            <w:r>
              <w:rPr>
                <w:sz w:val="17"/>
              </w:rPr>
              <w:t>Circuit authorization tag and action bind recipient; script recomputes from actual output</w:t>
            </w:r>
          </w:p>
        </w:tc>
        <w:tc>
          <w:tcPr>
            <w:tcW w:w="3289" w:type="dxa"/>
            <w:shd w:val="clear" w:color="auto" w:fill="FFFFFF"/>
            <w:tcMar>
              <w:top w:w="90" w:type="dxa"/>
              <w:left w:w="110" w:type="dxa"/>
              <w:bottom w:w="90" w:type="dxa"/>
              <w:right w:w="110" w:type="dxa"/>
            </w:tcMar>
            <w:vAlign w:val="center"/>
          </w:tcPr>
          <w:p w14:paraId="753D8E66" w14:textId="77777777" w:rsidR="006D19E8" w:rsidRDefault="00475423">
            <w:pPr>
              <w:spacing w:after="0"/>
            </w:pPr>
            <w:r>
              <w:rPr>
                <w:sz w:val="17"/>
              </w:rPr>
              <w:t>Circuit/SDK foundation; script completion required</w:t>
            </w:r>
          </w:p>
        </w:tc>
      </w:tr>
      <w:tr w:rsidR="006D19E8" w14:paraId="565659EC" w14:textId="77777777">
        <w:trPr>
          <w:cantSplit/>
          <w:jc w:val="center"/>
        </w:trPr>
        <w:tc>
          <w:tcPr>
            <w:tcW w:w="3289" w:type="dxa"/>
            <w:shd w:val="clear" w:color="auto" w:fill="F2F5F3"/>
            <w:tcMar>
              <w:top w:w="90" w:type="dxa"/>
              <w:left w:w="110" w:type="dxa"/>
              <w:bottom w:w="90" w:type="dxa"/>
              <w:right w:w="110" w:type="dxa"/>
            </w:tcMar>
            <w:vAlign w:val="center"/>
          </w:tcPr>
          <w:p w14:paraId="19A569FC" w14:textId="77777777" w:rsidR="006D19E8" w:rsidRDefault="00475423">
            <w:pPr>
              <w:spacing w:after="0"/>
            </w:pPr>
            <w:r>
              <w:rPr>
                <w:sz w:val="17"/>
              </w:rPr>
              <w:t>Action-hash or typed-intent mutation</w:t>
            </w:r>
          </w:p>
        </w:tc>
        <w:tc>
          <w:tcPr>
            <w:tcW w:w="3289" w:type="dxa"/>
            <w:shd w:val="clear" w:color="auto" w:fill="F2F5F3"/>
            <w:tcMar>
              <w:top w:w="90" w:type="dxa"/>
              <w:left w:w="110" w:type="dxa"/>
              <w:bottom w:w="90" w:type="dxa"/>
              <w:right w:w="110" w:type="dxa"/>
            </w:tcMar>
            <w:vAlign w:val="center"/>
          </w:tcPr>
          <w:p w14:paraId="79DF9919" w14:textId="77777777" w:rsidR="006D19E8" w:rsidRDefault="00475423">
            <w:pPr>
              <w:spacing w:after="0"/>
            </w:pPr>
            <w:r>
              <w:rPr>
                <w:sz w:val="17"/>
              </w:rPr>
              <w:t xml:space="preserve">Canonical action </w:t>
            </w:r>
            <w:r>
              <w:rPr>
                <w:sz w:val="17"/>
              </w:rPr>
              <w:t>derivation, transaction reconstruction, proof binding, byte inspection</w:t>
            </w:r>
          </w:p>
        </w:tc>
        <w:tc>
          <w:tcPr>
            <w:tcW w:w="3289" w:type="dxa"/>
            <w:shd w:val="clear" w:color="auto" w:fill="F2F5F3"/>
            <w:tcMar>
              <w:top w:w="90" w:type="dxa"/>
              <w:left w:w="110" w:type="dxa"/>
              <w:bottom w:w="90" w:type="dxa"/>
              <w:right w:w="110" w:type="dxa"/>
            </w:tcMar>
            <w:vAlign w:val="center"/>
          </w:tcPr>
          <w:p w14:paraId="120148E6" w14:textId="77777777" w:rsidR="006D19E8" w:rsidRDefault="00475423">
            <w:pPr>
              <w:spacing w:after="0"/>
            </w:pPr>
            <w:r>
              <w:rPr>
                <w:sz w:val="17"/>
              </w:rPr>
              <w:t>SDK/service foundation; non-fixture Pudge inspector/script required</w:t>
            </w:r>
          </w:p>
        </w:tc>
      </w:tr>
      <w:tr w:rsidR="006D19E8" w14:paraId="5F03B62D" w14:textId="77777777">
        <w:trPr>
          <w:cantSplit/>
          <w:jc w:val="center"/>
        </w:trPr>
        <w:tc>
          <w:tcPr>
            <w:tcW w:w="3289" w:type="dxa"/>
            <w:shd w:val="clear" w:color="auto" w:fill="FFFFFF"/>
            <w:tcMar>
              <w:top w:w="90" w:type="dxa"/>
              <w:left w:w="110" w:type="dxa"/>
              <w:bottom w:w="90" w:type="dxa"/>
              <w:right w:w="110" w:type="dxa"/>
            </w:tcMar>
            <w:vAlign w:val="center"/>
          </w:tcPr>
          <w:p w14:paraId="49C49FAE" w14:textId="77777777" w:rsidR="006D19E8" w:rsidRDefault="00475423">
            <w:pPr>
              <w:spacing w:after="0"/>
            </w:pPr>
            <w:r>
              <w:rPr>
                <w:sz w:val="17"/>
              </w:rPr>
              <w:t>Malformed proof or public encoding</w:t>
            </w:r>
          </w:p>
        </w:tc>
        <w:tc>
          <w:tcPr>
            <w:tcW w:w="3289" w:type="dxa"/>
            <w:shd w:val="clear" w:color="auto" w:fill="FFFFFF"/>
            <w:tcMar>
              <w:top w:w="90" w:type="dxa"/>
              <w:left w:w="110" w:type="dxa"/>
              <w:bottom w:w="90" w:type="dxa"/>
              <w:right w:w="110" w:type="dxa"/>
            </w:tcMar>
            <w:vAlign w:val="center"/>
          </w:tcPr>
          <w:p w14:paraId="172EB419" w14:textId="77777777" w:rsidR="006D19E8" w:rsidRDefault="00475423">
            <w:pPr>
              <w:spacing w:after="0"/>
            </w:pPr>
            <w:r>
              <w:rPr>
                <w:sz w:val="17"/>
              </w:rPr>
              <w:t>Exact ABI length/order and canonical Fr/Fq decoding</w:t>
            </w:r>
          </w:p>
        </w:tc>
        <w:tc>
          <w:tcPr>
            <w:tcW w:w="3289" w:type="dxa"/>
            <w:shd w:val="clear" w:color="auto" w:fill="FFFFFF"/>
            <w:tcMar>
              <w:top w:w="90" w:type="dxa"/>
              <w:left w:w="110" w:type="dxa"/>
              <w:bottom w:w="90" w:type="dxa"/>
              <w:right w:w="110" w:type="dxa"/>
            </w:tcMar>
            <w:vAlign w:val="center"/>
          </w:tcPr>
          <w:p w14:paraId="75BFED68" w14:textId="77777777" w:rsidR="006D19E8" w:rsidRDefault="00475423">
            <w:pPr>
              <w:spacing w:after="0"/>
            </w:pPr>
            <w:r>
              <w:rPr>
                <w:sz w:val="17"/>
              </w:rPr>
              <w:t xml:space="preserve">SDK/Rust parsing tests; </w:t>
            </w:r>
            <w:r>
              <w:rPr>
                <w:sz w:val="17"/>
              </w:rPr>
              <w:t>on-chain verifier completion required</w:t>
            </w:r>
          </w:p>
        </w:tc>
      </w:tr>
      <w:tr w:rsidR="006D19E8" w14:paraId="2ADAA223" w14:textId="77777777">
        <w:trPr>
          <w:cantSplit/>
          <w:jc w:val="center"/>
        </w:trPr>
        <w:tc>
          <w:tcPr>
            <w:tcW w:w="3289" w:type="dxa"/>
            <w:shd w:val="clear" w:color="auto" w:fill="F2F5F3"/>
            <w:tcMar>
              <w:top w:w="90" w:type="dxa"/>
              <w:left w:w="110" w:type="dxa"/>
              <w:bottom w:w="90" w:type="dxa"/>
              <w:right w:w="110" w:type="dxa"/>
            </w:tcMar>
            <w:vAlign w:val="center"/>
          </w:tcPr>
          <w:p w14:paraId="2C70BEE1" w14:textId="77777777" w:rsidR="006D19E8" w:rsidRDefault="00475423">
            <w:pPr>
              <w:spacing w:after="0"/>
            </w:pPr>
            <w:r>
              <w:rPr>
                <w:sz w:val="17"/>
              </w:rPr>
              <w:t>Invalid, infinity, or wrong-subgroup proof point</w:t>
            </w:r>
          </w:p>
        </w:tc>
        <w:tc>
          <w:tcPr>
            <w:tcW w:w="3289" w:type="dxa"/>
            <w:shd w:val="clear" w:color="auto" w:fill="F2F5F3"/>
            <w:tcMar>
              <w:top w:w="90" w:type="dxa"/>
              <w:left w:w="110" w:type="dxa"/>
              <w:bottom w:w="90" w:type="dxa"/>
              <w:right w:w="110" w:type="dxa"/>
            </w:tcMar>
            <w:vAlign w:val="center"/>
          </w:tcPr>
          <w:p w14:paraId="7C57921B" w14:textId="77777777" w:rsidR="006D19E8" w:rsidRDefault="00475423">
            <w:pPr>
              <w:spacing w:after="0"/>
            </w:pPr>
            <w:r>
              <w:rPr>
                <w:sz w:val="17"/>
              </w:rPr>
              <w:t>Verifier rejects non-canonical coordinates, infinity, off-curve, and wrong subgroup points</w:t>
            </w:r>
          </w:p>
        </w:tc>
        <w:tc>
          <w:tcPr>
            <w:tcW w:w="3289" w:type="dxa"/>
            <w:shd w:val="clear" w:color="auto" w:fill="F2F5F3"/>
            <w:tcMar>
              <w:top w:w="90" w:type="dxa"/>
              <w:left w:w="110" w:type="dxa"/>
              <w:bottom w:w="90" w:type="dxa"/>
              <w:right w:w="110" w:type="dxa"/>
            </w:tcMar>
            <w:vAlign w:val="center"/>
          </w:tcPr>
          <w:p w14:paraId="468D03E1" w14:textId="77777777" w:rsidR="006D19E8" w:rsidRDefault="00475423">
            <w:pPr>
              <w:spacing w:after="0"/>
            </w:pPr>
            <w:r>
              <w:rPr>
                <w:sz w:val="17"/>
              </w:rPr>
              <w:t>Legacy hardening tests; corrected verifier grant work</w:t>
            </w:r>
          </w:p>
        </w:tc>
      </w:tr>
      <w:tr w:rsidR="006D19E8" w14:paraId="192321CC" w14:textId="77777777">
        <w:trPr>
          <w:cantSplit/>
          <w:jc w:val="center"/>
        </w:trPr>
        <w:tc>
          <w:tcPr>
            <w:tcW w:w="3289" w:type="dxa"/>
            <w:shd w:val="clear" w:color="auto" w:fill="FFFFFF"/>
            <w:tcMar>
              <w:top w:w="90" w:type="dxa"/>
              <w:left w:w="110" w:type="dxa"/>
              <w:bottom w:w="90" w:type="dxa"/>
              <w:right w:w="110" w:type="dxa"/>
            </w:tcMar>
            <w:vAlign w:val="center"/>
          </w:tcPr>
          <w:p w14:paraId="208AD290" w14:textId="77777777" w:rsidR="006D19E8" w:rsidRDefault="00475423">
            <w:pPr>
              <w:spacing w:after="0"/>
            </w:pPr>
            <w:r>
              <w:rPr>
                <w:sz w:val="17"/>
              </w:rPr>
              <w:t>Stale state</w:t>
            </w:r>
          </w:p>
        </w:tc>
        <w:tc>
          <w:tcPr>
            <w:tcW w:w="3289" w:type="dxa"/>
            <w:shd w:val="clear" w:color="auto" w:fill="FFFFFF"/>
            <w:tcMar>
              <w:top w:w="90" w:type="dxa"/>
              <w:left w:w="110" w:type="dxa"/>
              <w:bottom w:w="90" w:type="dxa"/>
              <w:right w:w="110" w:type="dxa"/>
            </w:tcMar>
            <w:vAlign w:val="center"/>
          </w:tcPr>
          <w:p w14:paraId="08BC9A7C" w14:textId="77777777" w:rsidR="006D19E8" w:rsidRDefault="00475423">
            <w:pPr>
              <w:spacing w:after="0"/>
            </w:pPr>
            <w:r>
              <w:rPr>
                <w:sz w:val="17"/>
              </w:rPr>
              <w:t xml:space="preserve">Exact </w:t>
            </w:r>
            <w:r>
              <w:rPr>
                <w:sz w:val="17"/>
              </w:rPr>
              <w:t>PoolState/Vault outpoints and sequence, CKB input conflict, store CAS</w:t>
            </w:r>
          </w:p>
        </w:tc>
        <w:tc>
          <w:tcPr>
            <w:tcW w:w="3289" w:type="dxa"/>
            <w:shd w:val="clear" w:color="auto" w:fill="FFFFFF"/>
            <w:tcMar>
              <w:top w:w="90" w:type="dxa"/>
              <w:left w:w="110" w:type="dxa"/>
              <w:bottom w:w="90" w:type="dxa"/>
              <w:right w:w="110" w:type="dxa"/>
            </w:tcMar>
            <w:vAlign w:val="center"/>
          </w:tcPr>
          <w:p w14:paraId="467F350E" w14:textId="77777777" w:rsidR="006D19E8" w:rsidRDefault="00475423">
            <w:pPr>
              <w:spacing w:after="0"/>
            </w:pPr>
            <w:r>
              <w:rPr>
                <w:sz w:val="17"/>
              </w:rPr>
              <w:t>SDK/service foundation; live transition/reorg proof required</w:t>
            </w:r>
          </w:p>
        </w:tc>
      </w:tr>
      <w:tr w:rsidR="006D19E8" w14:paraId="380D56C3" w14:textId="77777777">
        <w:trPr>
          <w:cantSplit/>
          <w:jc w:val="center"/>
        </w:trPr>
        <w:tc>
          <w:tcPr>
            <w:tcW w:w="3289" w:type="dxa"/>
            <w:shd w:val="clear" w:color="auto" w:fill="F2F5F3"/>
            <w:tcMar>
              <w:top w:w="90" w:type="dxa"/>
              <w:left w:w="110" w:type="dxa"/>
              <w:bottom w:w="90" w:type="dxa"/>
              <w:right w:w="110" w:type="dxa"/>
            </w:tcMar>
            <w:vAlign w:val="center"/>
          </w:tcPr>
          <w:p w14:paraId="73D43C10" w14:textId="77777777" w:rsidR="006D19E8" w:rsidRDefault="00475423">
            <w:pPr>
              <w:spacing w:after="0"/>
            </w:pPr>
            <w:r>
              <w:rPr>
                <w:sz w:val="17"/>
              </w:rPr>
              <w:t>State/Vault mismatch</w:t>
            </w:r>
          </w:p>
        </w:tc>
        <w:tc>
          <w:tcPr>
            <w:tcW w:w="3289" w:type="dxa"/>
            <w:shd w:val="clear" w:color="auto" w:fill="F2F5F3"/>
            <w:tcMar>
              <w:top w:w="90" w:type="dxa"/>
              <w:left w:w="110" w:type="dxa"/>
              <w:bottom w:w="90" w:type="dxa"/>
              <w:right w:w="110" w:type="dxa"/>
            </w:tcMar>
            <w:vAlign w:val="center"/>
          </w:tcPr>
          <w:p w14:paraId="3011316B" w14:textId="77777777" w:rsidR="006D19E8" w:rsidRDefault="00475423">
            <w:pPr>
              <w:spacing w:after="0"/>
            </w:pPr>
            <w:r>
              <w:rPr>
                <w:sz w:val="17"/>
              </w:rPr>
              <w:t>Scripts require the exact sibling pair and synchronized successor accounting</w:t>
            </w:r>
          </w:p>
        </w:tc>
        <w:tc>
          <w:tcPr>
            <w:tcW w:w="3289" w:type="dxa"/>
            <w:shd w:val="clear" w:color="auto" w:fill="F2F5F3"/>
            <w:tcMar>
              <w:top w:w="90" w:type="dxa"/>
              <w:left w:w="110" w:type="dxa"/>
              <w:bottom w:w="90" w:type="dxa"/>
              <w:right w:w="110" w:type="dxa"/>
            </w:tcMar>
            <w:vAlign w:val="center"/>
          </w:tcPr>
          <w:p w14:paraId="1EA1963D" w14:textId="77777777" w:rsidR="006D19E8" w:rsidRDefault="00475423">
            <w:pPr>
              <w:spacing w:after="0"/>
            </w:pPr>
            <w:r>
              <w:rPr>
                <w:sz w:val="17"/>
              </w:rPr>
              <w:t xml:space="preserve">Structural </w:t>
            </w:r>
            <w:r>
              <w:rPr>
                <w:sz w:val="17"/>
              </w:rPr>
              <w:t>foundation; successful transitions pending</w:t>
            </w:r>
          </w:p>
        </w:tc>
      </w:tr>
      <w:tr w:rsidR="006D19E8" w14:paraId="71F86C4E" w14:textId="77777777">
        <w:trPr>
          <w:cantSplit/>
          <w:jc w:val="center"/>
        </w:trPr>
        <w:tc>
          <w:tcPr>
            <w:tcW w:w="3289" w:type="dxa"/>
            <w:shd w:val="clear" w:color="auto" w:fill="FFFFFF"/>
            <w:tcMar>
              <w:top w:w="90" w:type="dxa"/>
              <w:left w:w="110" w:type="dxa"/>
              <w:bottom w:w="90" w:type="dxa"/>
              <w:right w:w="110" w:type="dxa"/>
            </w:tcMar>
            <w:vAlign w:val="center"/>
          </w:tcPr>
          <w:p w14:paraId="72C63DF2" w14:textId="77777777" w:rsidR="006D19E8" w:rsidRDefault="00475423">
            <w:pPr>
              <w:spacing w:after="0"/>
            </w:pPr>
            <w:r>
              <w:rPr>
                <w:sz w:val="17"/>
              </w:rPr>
              <w:t>Vault lookalike</w:t>
            </w:r>
          </w:p>
        </w:tc>
        <w:tc>
          <w:tcPr>
            <w:tcW w:w="3289" w:type="dxa"/>
            <w:shd w:val="clear" w:color="auto" w:fill="FFFFFF"/>
            <w:tcMar>
              <w:top w:w="90" w:type="dxa"/>
              <w:left w:w="110" w:type="dxa"/>
              <w:bottom w:w="90" w:type="dxa"/>
              <w:right w:w="110" w:type="dxa"/>
            </w:tcMar>
            <w:vAlign w:val="center"/>
          </w:tcPr>
          <w:p w14:paraId="3A435537" w14:textId="77777777" w:rsidR="006D19E8" w:rsidRDefault="00475423">
            <w:pPr>
              <w:spacing w:after="0"/>
            </w:pPr>
            <w:r>
              <w:rPr>
                <w:sz w:val="17"/>
              </w:rPr>
              <w:t>Pinned PoolState type/script identity, pool ID, asset ID, and unique sibling shape</w:t>
            </w:r>
          </w:p>
        </w:tc>
        <w:tc>
          <w:tcPr>
            <w:tcW w:w="3289" w:type="dxa"/>
            <w:shd w:val="clear" w:color="auto" w:fill="FFFFFF"/>
            <w:tcMar>
              <w:top w:w="90" w:type="dxa"/>
              <w:left w:w="110" w:type="dxa"/>
              <w:bottom w:w="90" w:type="dxa"/>
              <w:right w:w="110" w:type="dxa"/>
            </w:tcMar>
            <w:vAlign w:val="center"/>
          </w:tcPr>
          <w:p w14:paraId="4428F2D3" w14:textId="77777777" w:rsidR="006D19E8" w:rsidRDefault="00475423">
            <w:pPr>
              <w:spacing w:after="0"/>
            </w:pPr>
            <w:r>
              <w:rPr>
                <w:sz w:val="17"/>
              </w:rPr>
              <w:t>Structural foundation; deployment evidence pending</w:t>
            </w:r>
          </w:p>
        </w:tc>
      </w:tr>
      <w:tr w:rsidR="006D19E8" w14:paraId="4D1208CB" w14:textId="77777777">
        <w:trPr>
          <w:cantSplit/>
          <w:jc w:val="center"/>
        </w:trPr>
        <w:tc>
          <w:tcPr>
            <w:tcW w:w="3289" w:type="dxa"/>
            <w:shd w:val="clear" w:color="auto" w:fill="F2F5F3"/>
            <w:tcMar>
              <w:top w:w="90" w:type="dxa"/>
              <w:left w:w="110" w:type="dxa"/>
              <w:bottom w:w="90" w:type="dxa"/>
              <w:right w:w="110" w:type="dxa"/>
            </w:tcMar>
            <w:vAlign w:val="center"/>
          </w:tcPr>
          <w:p w14:paraId="625FDC80" w14:textId="77777777" w:rsidR="006D19E8" w:rsidRDefault="00475423">
            <w:pPr>
              <w:spacing w:after="0"/>
            </w:pPr>
            <w:r>
              <w:rPr>
                <w:sz w:val="17"/>
              </w:rPr>
              <w:t>Fake CT mint or identity</w:t>
            </w:r>
          </w:p>
        </w:tc>
        <w:tc>
          <w:tcPr>
            <w:tcW w:w="3289" w:type="dxa"/>
            <w:shd w:val="clear" w:color="auto" w:fill="F2F5F3"/>
            <w:tcMar>
              <w:top w:w="90" w:type="dxa"/>
              <w:left w:w="110" w:type="dxa"/>
              <w:bottom w:w="90" w:type="dxa"/>
              <w:right w:w="110" w:type="dxa"/>
            </w:tcMar>
            <w:vAlign w:val="center"/>
          </w:tcPr>
          <w:p w14:paraId="129B178F" w14:textId="77777777" w:rsidR="006D19E8" w:rsidRDefault="00475423">
            <w:pPr>
              <w:spacing w:after="0"/>
            </w:pPr>
            <w:r>
              <w:rPr>
                <w:sz w:val="17"/>
              </w:rPr>
              <w:t xml:space="preserve">Versioned mint authority and </w:t>
            </w:r>
            <w:r>
              <w:rPr>
                <w:sz w:val="17"/>
              </w:rPr>
              <w:t>exact CT type rules</w:t>
            </w:r>
          </w:p>
        </w:tc>
        <w:tc>
          <w:tcPr>
            <w:tcW w:w="3289" w:type="dxa"/>
            <w:shd w:val="clear" w:color="auto" w:fill="F2F5F3"/>
            <w:tcMar>
              <w:top w:w="90" w:type="dxa"/>
              <w:left w:w="110" w:type="dxa"/>
              <w:bottom w:w="90" w:type="dxa"/>
              <w:right w:w="110" w:type="dxa"/>
            </w:tcMar>
            <w:vAlign w:val="center"/>
          </w:tcPr>
          <w:p w14:paraId="62E3827E" w14:textId="77777777" w:rsidR="006D19E8" w:rsidRDefault="00475423">
            <w:pPr>
              <w:spacing w:after="0"/>
            </w:pPr>
            <w:r>
              <w:rPr>
                <w:sz w:val="17"/>
              </w:rPr>
              <w:t>CT remediation grant work</w:t>
            </w:r>
          </w:p>
        </w:tc>
      </w:tr>
      <w:tr w:rsidR="006D19E8" w14:paraId="20C75D57" w14:textId="77777777">
        <w:trPr>
          <w:cantSplit/>
          <w:jc w:val="center"/>
        </w:trPr>
        <w:tc>
          <w:tcPr>
            <w:tcW w:w="3289" w:type="dxa"/>
            <w:shd w:val="clear" w:color="auto" w:fill="FFFFFF"/>
            <w:tcMar>
              <w:top w:w="90" w:type="dxa"/>
              <w:left w:w="110" w:type="dxa"/>
              <w:bottom w:w="90" w:type="dxa"/>
              <w:right w:w="110" w:type="dxa"/>
            </w:tcMar>
            <w:vAlign w:val="center"/>
          </w:tcPr>
          <w:p w14:paraId="47E83899" w14:textId="77777777" w:rsidR="006D19E8" w:rsidRDefault="00475423">
            <w:pPr>
              <w:spacing w:after="0"/>
            </w:pPr>
            <w:r>
              <w:rPr>
                <w:sz w:val="17"/>
              </w:rPr>
              <w:t>CT conservation failure</w:t>
            </w:r>
          </w:p>
        </w:tc>
        <w:tc>
          <w:tcPr>
            <w:tcW w:w="3289" w:type="dxa"/>
            <w:shd w:val="clear" w:color="auto" w:fill="FFFFFF"/>
            <w:tcMar>
              <w:top w:w="90" w:type="dxa"/>
              <w:left w:w="110" w:type="dxa"/>
              <w:bottom w:w="90" w:type="dxa"/>
              <w:right w:w="110" w:type="dxa"/>
            </w:tcMar>
            <w:vAlign w:val="center"/>
          </w:tcPr>
          <w:p w14:paraId="32D03227" w14:textId="77777777" w:rsidR="006D19E8" w:rsidRDefault="00475423">
            <w:pPr>
              <w:spacing w:after="0"/>
            </w:pPr>
            <w:r>
              <w:rPr>
                <w:sz w:val="17"/>
              </w:rPr>
              <w:t>CT range/conservation verification plus exact Vault decrement/recipient output</w:t>
            </w:r>
          </w:p>
        </w:tc>
        <w:tc>
          <w:tcPr>
            <w:tcW w:w="3289" w:type="dxa"/>
            <w:shd w:val="clear" w:color="auto" w:fill="FFFFFF"/>
            <w:tcMar>
              <w:top w:w="90" w:type="dxa"/>
              <w:left w:w="110" w:type="dxa"/>
              <w:bottom w:w="90" w:type="dxa"/>
              <w:right w:w="110" w:type="dxa"/>
            </w:tcMar>
            <w:vAlign w:val="center"/>
          </w:tcPr>
          <w:p w14:paraId="7820E392" w14:textId="77777777" w:rsidR="006D19E8" w:rsidRDefault="00475423">
            <w:pPr>
              <w:spacing w:after="0"/>
            </w:pPr>
            <w:r>
              <w:rPr>
                <w:sz w:val="17"/>
              </w:rPr>
              <w:t>Grant work; not currently proven</w:t>
            </w:r>
          </w:p>
        </w:tc>
      </w:tr>
      <w:tr w:rsidR="006D19E8" w14:paraId="5459D09C" w14:textId="77777777">
        <w:trPr>
          <w:cantSplit/>
          <w:jc w:val="center"/>
        </w:trPr>
        <w:tc>
          <w:tcPr>
            <w:tcW w:w="3289" w:type="dxa"/>
            <w:shd w:val="clear" w:color="auto" w:fill="F2F5F3"/>
            <w:tcMar>
              <w:top w:w="90" w:type="dxa"/>
              <w:left w:w="110" w:type="dxa"/>
              <w:bottom w:w="90" w:type="dxa"/>
              <w:right w:w="110" w:type="dxa"/>
            </w:tcMar>
            <w:vAlign w:val="center"/>
          </w:tcPr>
          <w:p w14:paraId="1B548B7B" w14:textId="77777777" w:rsidR="006D19E8" w:rsidRDefault="00475423">
            <w:pPr>
              <w:spacing w:after="0"/>
            </w:pPr>
            <w:r>
              <w:rPr>
                <w:sz w:val="17"/>
              </w:rPr>
              <w:t>Unauthorized staging acceptance</w:t>
            </w:r>
          </w:p>
        </w:tc>
        <w:tc>
          <w:tcPr>
            <w:tcW w:w="3289" w:type="dxa"/>
            <w:shd w:val="clear" w:color="auto" w:fill="F2F5F3"/>
            <w:tcMar>
              <w:top w:w="90" w:type="dxa"/>
              <w:left w:w="110" w:type="dxa"/>
              <w:bottom w:w="90" w:type="dxa"/>
              <w:right w:w="110" w:type="dxa"/>
            </w:tcMar>
            <w:vAlign w:val="center"/>
          </w:tcPr>
          <w:p w14:paraId="15779BFE" w14:textId="77777777" w:rsidR="006D19E8" w:rsidRDefault="00475423">
            <w:pPr>
              <w:spacing w:after="0"/>
            </w:pPr>
            <w:r>
              <w:rPr>
                <w:sz w:val="17"/>
              </w:rPr>
              <w:t xml:space="preserve">Confirmed staging covenant data and </w:t>
            </w:r>
            <w:r>
              <w:rPr>
                <w:sz w:val="17"/>
              </w:rPr>
              <w:t>PoolState acceptance validation on chain</w:t>
            </w:r>
          </w:p>
        </w:tc>
        <w:tc>
          <w:tcPr>
            <w:tcW w:w="3289" w:type="dxa"/>
            <w:shd w:val="clear" w:color="auto" w:fill="F2F5F3"/>
            <w:tcMar>
              <w:top w:w="90" w:type="dxa"/>
              <w:left w:w="110" w:type="dxa"/>
              <w:bottom w:w="90" w:type="dxa"/>
              <w:right w:w="110" w:type="dxa"/>
            </w:tcMar>
            <w:vAlign w:val="center"/>
          </w:tcPr>
          <w:p w14:paraId="28A81C7E" w14:textId="77777777" w:rsidR="006D19E8" w:rsidRDefault="00475423">
            <w:pPr>
              <w:spacing w:after="0"/>
            </w:pPr>
            <w:r>
              <w:rPr>
                <w:sz w:val="17"/>
              </w:rPr>
              <w:t>Structural/service foundation; full script pending</w:t>
            </w:r>
          </w:p>
        </w:tc>
      </w:tr>
      <w:tr w:rsidR="006D19E8" w14:paraId="31284A98" w14:textId="77777777">
        <w:trPr>
          <w:cantSplit/>
          <w:jc w:val="center"/>
        </w:trPr>
        <w:tc>
          <w:tcPr>
            <w:tcW w:w="3289" w:type="dxa"/>
            <w:shd w:val="clear" w:color="auto" w:fill="FFFFFF"/>
            <w:tcMar>
              <w:top w:w="90" w:type="dxa"/>
              <w:left w:w="110" w:type="dxa"/>
              <w:bottom w:w="90" w:type="dxa"/>
              <w:right w:w="110" w:type="dxa"/>
            </w:tcMar>
            <w:vAlign w:val="center"/>
          </w:tcPr>
          <w:p w14:paraId="14A4CB6A" w14:textId="77777777" w:rsidR="006D19E8" w:rsidRDefault="00475423">
            <w:pPr>
              <w:spacing w:after="0"/>
            </w:pPr>
            <w:r>
              <w:rPr>
                <w:sz w:val="17"/>
              </w:rPr>
              <w:t>Relayer network-fee manipulation or typed asset input</w:t>
            </w:r>
          </w:p>
        </w:tc>
        <w:tc>
          <w:tcPr>
            <w:tcW w:w="3289" w:type="dxa"/>
            <w:shd w:val="clear" w:color="auto" w:fill="FFFFFF"/>
            <w:tcMar>
              <w:top w:w="90" w:type="dxa"/>
              <w:left w:w="110" w:type="dxa"/>
              <w:bottom w:w="90" w:type="dxa"/>
              <w:right w:w="110" w:type="dxa"/>
            </w:tcMar>
            <w:vAlign w:val="center"/>
          </w:tcPr>
          <w:p w14:paraId="111C53B7" w14:textId="77777777" w:rsidR="006D19E8" w:rsidRDefault="00475423">
            <w:pPr>
              <w:spacing w:after="0"/>
            </w:pPr>
            <w:r>
              <w:rPr>
                <w:sz w:val="17"/>
              </w:rPr>
              <w:t>User network-fee ceiling, reconstructed transaction, untyped capacity-only fee inputs/change</w:t>
            </w:r>
          </w:p>
        </w:tc>
        <w:tc>
          <w:tcPr>
            <w:tcW w:w="3289" w:type="dxa"/>
            <w:shd w:val="clear" w:color="auto" w:fill="FFFFFF"/>
            <w:tcMar>
              <w:top w:w="90" w:type="dxa"/>
              <w:left w:w="110" w:type="dxa"/>
              <w:bottom w:w="90" w:type="dxa"/>
              <w:right w:w="110" w:type="dxa"/>
            </w:tcMar>
            <w:vAlign w:val="center"/>
          </w:tcPr>
          <w:p w14:paraId="06C43B6C" w14:textId="77777777" w:rsidR="006D19E8" w:rsidRDefault="00475423">
            <w:pPr>
              <w:spacing w:after="0"/>
            </w:pPr>
            <w:r>
              <w:rPr>
                <w:sz w:val="17"/>
              </w:rPr>
              <w:t>Local service tests; non-fixture Pudge inspector pending</w:t>
            </w:r>
          </w:p>
        </w:tc>
      </w:tr>
      <w:tr w:rsidR="006D19E8" w14:paraId="273511F9" w14:textId="77777777">
        <w:trPr>
          <w:cantSplit/>
          <w:jc w:val="center"/>
        </w:trPr>
        <w:tc>
          <w:tcPr>
            <w:tcW w:w="3289" w:type="dxa"/>
            <w:shd w:val="clear" w:color="auto" w:fill="F2F5F3"/>
            <w:tcMar>
              <w:top w:w="90" w:type="dxa"/>
              <w:left w:w="110" w:type="dxa"/>
              <w:bottom w:w="90" w:type="dxa"/>
              <w:right w:w="110" w:type="dxa"/>
            </w:tcMar>
            <w:vAlign w:val="center"/>
          </w:tcPr>
          <w:p w14:paraId="71C27113" w14:textId="77777777" w:rsidR="006D19E8" w:rsidRDefault="00475423">
            <w:pPr>
              <w:spacing w:after="0"/>
            </w:pPr>
            <w:r>
              <w:rPr>
                <w:sz w:val="17"/>
              </w:rPr>
              <w:t>Coordinator race</w:t>
            </w:r>
          </w:p>
        </w:tc>
        <w:tc>
          <w:tcPr>
            <w:tcW w:w="3289" w:type="dxa"/>
            <w:shd w:val="clear" w:color="auto" w:fill="F2F5F3"/>
            <w:tcMar>
              <w:top w:w="90" w:type="dxa"/>
              <w:left w:w="110" w:type="dxa"/>
              <w:bottom w:w="90" w:type="dxa"/>
              <w:right w:w="110" w:type="dxa"/>
            </w:tcMar>
            <w:vAlign w:val="center"/>
          </w:tcPr>
          <w:p w14:paraId="4B78C729" w14:textId="77777777" w:rsidR="006D19E8" w:rsidRDefault="00475423">
            <w:pPr>
              <w:spacing w:after="0"/>
            </w:pPr>
            <w:r>
              <w:rPr>
                <w:sz w:val="17"/>
              </w:rPr>
              <w:t>Deterministic ordering plus singleton input conflict; loser re-resolves</w:t>
            </w:r>
          </w:p>
        </w:tc>
        <w:tc>
          <w:tcPr>
            <w:tcW w:w="3289" w:type="dxa"/>
            <w:shd w:val="clear" w:color="auto" w:fill="F2F5F3"/>
            <w:tcMar>
              <w:top w:w="90" w:type="dxa"/>
              <w:left w:w="110" w:type="dxa"/>
              <w:bottom w:w="90" w:type="dxa"/>
              <w:right w:w="110" w:type="dxa"/>
            </w:tcMar>
            <w:vAlign w:val="center"/>
          </w:tcPr>
          <w:p w14:paraId="737D410A" w14:textId="77777777" w:rsidR="006D19E8" w:rsidRDefault="00475423">
            <w:pPr>
              <w:spacing w:after="0"/>
            </w:pPr>
            <w:r>
              <w:rPr>
                <w:sz w:val="17"/>
              </w:rPr>
              <w:t>Planning foundation; live competing-worker test pending</w:t>
            </w:r>
          </w:p>
        </w:tc>
      </w:tr>
      <w:tr w:rsidR="006D19E8" w14:paraId="5C89974F" w14:textId="77777777">
        <w:trPr>
          <w:cantSplit/>
          <w:jc w:val="center"/>
        </w:trPr>
        <w:tc>
          <w:tcPr>
            <w:tcW w:w="3289" w:type="dxa"/>
            <w:shd w:val="clear" w:color="auto" w:fill="FFFFFF"/>
            <w:tcMar>
              <w:top w:w="90" w:type="dxa"/>
              <w:left w:w="110" w:type="dxa"/>
              <w:bottom w:w="90" w:type="dxa"/>
              <w:right w:w="110" w:type="dxa"/>
            </w:tcMar>
            <w:vAlign w:val="center"/>
          </w:tcPr>
          <w:p w14:paraId="39FF4251" w14:textId="77777777" w:rsidR="006D19E8" w:rsidRDefault="00475423">
            <w:pPr>
              <w:spacing w:after="0"/>
            </w:pPr>
            <w:r>
              <w:rPr>
                <w:sz w:val="17"/>
              </w:rPr>
              <w:t>Redis loss</w:t>
            </w:r>
          </w:p>
        </w:tc>
        <w:tc>
          <w:tcPr>
            <w:tcW w:w="3289" w:type="dxa"/>
            <w:shd w:val="clear" w:color="auto" w:fill="FFFFFF"/>
            <w:tcMar>
              <w:top w:w="90" w:type="dxa"/>
              <w:left w:w="110" w:type="dxa"/>
              <w:bottom w:w="90" w:type="dxa"/>
              <w:right w:w="110" w:type="dxa"/>
            </w:tcMar>
            <w:vAlign w:val="center"/>
          </w:tcPr>
          <w:p w14:paraId="109FF47F" w14:textId="77777777" w:rsidR="006D19E8" w:rsidRDefault="00475423">
            <w:pPr>
              <w:spacing w:after="0"/>
            </w:pPr>
            <w:r>
              <w:rPr>
                <w:sz w:val="17"/>
              </w:rPr>
              <w:t xml:space="preserve">Redis remains queue/cache only; rebuild from </w:t>
            </w:r>
            <w:r>
              <w:rPr>
                <w:sz w:val="17"/>
              </w:rPr>
              <w:t>canonical chain</w:t>
            </w:r>
          </w:p>
        </w:tc>
        <w:tc>
          <w:tcPr>
            <w:tcW w:w="3289" w:type="dxa"/>
            <w:shd w:val="clear" w:color="auto" w:fill="FFFFFF"/>
            <w:tcMar>
              <w:top w:w="90" w:type="dxa"/>
              <w:left w:w="110" w:type="dxa"/>
              <w:bottom w:w="90" w:type="dxa"/>
              <w:right w:w="110" w:type="dxa"/>
            </w:tcMar>
            <w:vAlign w:val="center"/>
          </w:tcPr>
          <w:p w14:paraId="63736228" w14:textId="77777777" w:rsidR="006D19E8" w:rsidRDefault="00475423">
            <w:pPr>
              <w:spacing w:after="0"/>
            </w:pPr>
            <w:r>
              <w:rPr>
                <w:sz w:val="17"/>
              </w:rPr>
              <w:t>Interface/design only; clean rebuild test pending</w:t>
            </w:r>
          </w:p>
        </w:tc>
      </w:tr>
      <w:tr w:rsidR="006D19E8" w14:paraId="20ADA82C" w14:textId="77777777">
        <w:trPr>
          <w:cantSplit/>
          <w:jc w:val="center"/>
        </w:trPr>
        <w:tc>
          <w:tcPr>
            <w:tcW w:w="3289" w:type="dxa"/>
            <w:shd w:val="clear" w:color="auto" w:fill="F2F5F3"/>
            <w:tcMar>
              <w:top w:w="90" w:type="dxa"/>
              <w:left w:w="110" w:type="dxa"/>
              <w:bottom w:w="90" w:type="dxa"/>
              <w:right w:w="110" w:type="dxa"/>
            </w:tcMar>
            <w:vAlign w:val="center"/>
          </w:tcPr>
          <w:p w14:paraId="257E986E" w14:textId="77777777" w:rsidR="006D19E8" w:rsidRDefault="00475423">
            <w:pPr>
              <w:spacing w:after="0"/>
            </w:pPr>
            <w:r>
              <w:rPr>
                <w:sz w:val="17"/>
              </w:rPr>
              <w:t>Service restart or uncertain broadcast</w:t>
            </w:r>
          </w:p>
        </w:tc>
        <w:tc>
          <w:tcPr>
            <w:tcW w:w="3289" w:type="dxa"/>
            <w:shd w:val="clear" w:color="auto" w:fill="F2F5F3"/>
            <w:tcMar>
              <w:top w:w="90" w:type="dxa"/>
              <w:left w:w="110" w:type="dxa"/>
              <w:bottom w:w="90" w:type="dxa"/>
              <w:right w:w="110" w:type="dxa"/>
            </w:tcMar>
            <w:vAlign w:val="center"/>
          </w:tcPr>
          <w:p w14:paraId="04AA6891" w14:textId="77777777" w:rsidR="006D19E8" w:rsidRDefault="00475423">
            <w:pPr>
              <w:spacing w:after="0"/>
            </w:pPr>
            <w:r>
              <w:rPr>
                <w:sz w:val="17"/>
              </w:rPr>
              <w:t>Typed lifecycle, a locally derived canonical hash supplied by the required non-fixture adapter, retained locks, and reconciliation from chain</w:t>
            </w:r>
          </w:p>
        </w:tc>
        <w:tc>
          <w:tcPr>
            <w:tcW w:w="3289" w:type="dxa"/>
            <w:shd w:val="clear" w:color="auto" w:fill="F2F5F3"/>
            <w:tcMar>
              <w:top w:w="90" w:type="dxa"/>
              <w:left w:w="110" w:type="dxa"/>
              <w:bottom w:w="90" w:type="dxa"/>
              <w:right w:w="110" w:type="dxa"/>
            </w:tcMar>
            <w:vAlign w:val="center"/>
          </w:tcPr>
          <w:p w14:paraId="187A236C" w14:textId="77777777" w:rsidR="006D19E8" w:rsidRDefault="00475423">
            <w:pPr>
              <w:spacing w:after="0"/>
            </w:pPr>
            <w:r>
              <w:rPr>
                <w:sz w:val="17"/>
              </w:rPr>
              <w:t>Local relayer lifecycle tests with injected adapters; Pudge-capable hasher/worker pending</w:t>
            </w:r>
          </w:p>
        </w:tc>
      </w:tr>
      <w:tr w:rsidR="006D19E8" w14:paraId="47E96480" w14:textId="77777777">
        <w:trPr>
          <w:cantSplit/>
          <w:jc w:val="center"/>
        </w:trPr>
        <w:tc>
          <w:tcPr>
            <w:tcW w:w="3289" w:type="dxa"/>
            <w:shd w:val="clear" w:color="auto" w:fill="FFFFFF"/>
            <w:tcMar>
              <w:top w:w="90" w:type="dxa"/>
              <w:left w:w="110" w:type="dxa"/>
              <w:bottom w:w="90" w:type="dxa"/>
              <w:right w:w="110" w:type="dxa"/>
            </w:tcMar>
            <w:vAlign w:val="center"/>
          </w:tcPr>
          <w:p w14:paraId="411973D4" w14:textId="77777777" w:rsidR="006D19E8" w:rsidRDefault="00475423">
            <w:pPr>
              <w:spacing w:after="0"/>
            </w:pPr>
            <w:r>
              <w:rPr>
                <w:sz w:val="17"/>
              </w:rPr>
              <w:t>Chain reorganization</w:t>
            </w:r>
          </w:p>
        </w:tc>
        <w:tc>
          <w:tcPr>
            <w:tcW w:w="3289" w:type="dxa"/>
            <w:shd w:val="clear" w:color="auto" w:fill="FFFFFF"/>
            <w:tcMar>
              <w:top w:w="90" w:type="dxa"/>
              <w:left w:w="110" w:type="dxa"/>
              <w:bottom w:w="90" w:type="dxa"/>
              <w:right w:w="110" w:type="dxa"/>
            </w:tcMar>
            <w:vAlign w:val="center"/>
          </w:tcPr>
          <w:p w14:paraId="087D6FAD" w14:textId="77777777" w:rsidR="006D19E8" w:rsidRDefault="00475423">
            <w:pPr>
              <w:spacing w:after="0"/>
            </w:pPr>
            <w:r>
              <w:rPr>
                <w:sz w:val="17"/>
              </w:rPr>
              <w:t>Checkpoint block hashes, rollback to common ancestor, replay canonical events, note/operation demotion</w:t>
            </w:r>
          </w:p>
        </w:tc>
        <w:tc>
          <w:tcPr>
            <w:tcW w:w="3289" w:type="dxa"/>
            <w:shd w:val="clear" w:color="auto" w:fill="FFFFFF"/>
            <w:tcMar>
              <w:top w:w="90" w:type="dxa"/>
              <w:left w:w="110" w:type="dxa"/>
              <w:bottom w:w="90" w:type="dxa"/>
              <w:right w:w="110" w:type="dxa"/>
            </w:tcMar>
            <w:vAlign w:val="center"/>
          </w:tcPr>
          <w:p w14:paraId="4F31E34A" w14:textId="77777777" w:rsidR="006D19E8" w:rsidRDefault="00475423">
            <w:pPr>
              <w:spacing w:after="0"/>
            </w:pPr>
            <w:r>
              <w:rPr>
                <w:sz w:val="17"/>
              </w:rPr>
              <w:t>Grant work</w:t>
            </w:r>
          </w:p>
        </w:tc>
      </w:tr>
      <w:tr w:rsidR="006D19E8" w14:paraId="4D393EDE" w14:textId="77777777">
        <w:trPr>
          <w:cantSplit/>
          <w:jc w:val="center"/>
        </w:trPr>
        <w:tc>
          <w:tcPr>
            <w:tcW w:w="3289" w:type="dxa"/>
            <w:shd w:val="clear" w:color="auto" w:fill="F2F5F3"/>
            <w:tcMar>
              <w:top w:w="90" w:type="dxa"/>
              <w:left w:w="110" w:type="dxa"/>
              <w:bottom w:w="90" w:type="dxa"/>
              <w:right w:w="110" w:type="dxa"/>
            </w:tcMar>
            <w:vAlign w:val="center"/>
          </w:tcPr>
          <w:p w14:paraId="5FC15B70" w14:textId="77777777" w:rsidR="006D19E8" w:rsidRDefault="00475423">
            <w:pPr>
              <w:spacing w:after="0"/>
            </w:pPr>
            <w:r>
              <w:rPr>
                <w:sz w:val="17"/>
              </w:rPr>
              <w:t xml:space="preserve">Encrypted note </w:t>
            </w:r>
            <w:r>
              <w:rPr>
                <w:sz w:val="17"/>
              </w:rPr>
              <w:t>corruption or loss</w:t>
            </w:r>
          </w:p>
        </w:tc>
        <w:tc>
          <w:tcPr>
            <w:tcW w:w="3289" w:type="dxa"/>
            <w:shd w:val="clear" w:color="auto" w:fill="F2F5F3"/>
            <w:tcMar>
              <w:top w:w="90" w:type="dxa"/>
              <w:left w:w="110" w:type="dxa"/>
              <w:bottom w:w="90" w:type="dxa"/>
              <w:right w:w="110" w:type="dxa"/>
            </w:tcMar>
            <w:vAlign w:val="center"/>
          </w:tcPr>
          <w:p w14:paraId="17DDC8D5" w14:textId="77777777" w:rsidR="006D19E8" w:rsidRDefault="00475423">
            <w:pPr>
              <w:spacing w:after="0"/>
            </w:pPr>
            <w:r>
              <w:rPr>
                <w:sz w:val="17"/>
              </w:rPr>
              <w:t>Authenticated encryption, versioned backups/recovery, corruption tests, no service copy</w:t>
            </w:r>
          </w:p>
        </w:tc>
        <w:tc>
          <w:tcPr>
            <w:tcW w:w="3289" w:type="dxa"/>
            <w:shd w:val="clear" w:color="auto" w:fill="F2F5F3"/>
            <w:tcMar>
              <w:top w:w="90" w:type="dxa"/>
              <w:left w:w="110" w:type="dxa"/>
              <w:bottom w:w="90" w:type="dxa"/>
              <w:right w:w="110" w:type="dxa"/>
            </w:tcMar>
            <w:vAlign w:val="center"/>
          </w:tcPr>
          <w:p w14:paraId="326E517F" w14:textId="77777777" w:rsidR="006D19E8" w:rsidRDefault="00475423">
            <w:pPr>
              <w:spacing w:after="0"/>
            </w:pPr>
            <w:r>
              <w:rPr>
                <w:sz w:val="17"/>
              </w:rPr>
              <w:t>Legacy encryption and V1 interface exist; durable store pending</w:t>
            </w:r>
          </w:p>
        </w:tc>
      </w:tr>
      <w:tr w:rsidR="006D19E8" w14:paraId="760F7E8A" w14:textId="77777777">
        <w:trPr>
          <w:cantSplit/>
          <w:jc w:val="center"/>
        </w:trPr>
        <w:tc>
          <w:tcPr>
            <w:tcW w:w="3289" w:type="dxa"/>
            <w:shd w:val="clear" w:color="auto" w:fill="FFFFFF"/>
            <w:tcMar>
              <w:top w:w="90" w:type="dxa"/>
              <w:left w:w="110" w:type="dxa"/>
              <w:bottom w:w="90" w:type="dxa"/>
              <w:right w:w="110" w:type="dxa"/>
            </w:tcMar>
            <w:vAlign w:val="center"/>
          </w:tcPr>
          <w:p w14:paraId="282D9A4D" w14:textId="77777777" w:rsidR="006D19E8" w:rsidRDefault="00475423">
            <w:pPr>
              <w:spacing w:after="0"/>
            </w:pPr>
            <w:r>
              <w:rPr>
                <w:sz w:val="17"/>
              </w:rPr>
              <w:lastRenderedPageBreak/>
              <w:t>Wallet/browser compromise</w:t>
            </w:r>
          </w:p>
        </w:tc>
        <w:tc>
          <w:tcPr>
            <w:tcW w:w="3289" w:type="dxa"/>
            <w:shd w:val="clear" w:color="auto" w:fill="FFFFFF"/>
            <w:tcMar>
              <w:top w:w="90" w:type="dxa"/>
              <w:left w:w="110" w:type="dxa"/>
              <w:bottom w:w="90" w:type="dxa"/>
              <w:right w:w="110" w:type="dxa"/>
            </w:tcMar>
            <w:vAlign w:val="center"/>
          </w:tcPr>
          <w:p w14:paraId="788532AB" w14:textId="77777777" w:rsidR="006D19E8" w:rsidRDefault="00475423">
            <w:pPr>
              <w:spacing w:after="0"/>
            </w:pPr>
            <w:r>
              <w:rPr>
                <w:sz w:val="17"/>
              </w:rPr>
              <w:t xml:space="preserve">User security guidance, CSP/reproducible build, </w:t>
            </w:r>
            <w:r>
              <w:rPr>
                <w:sz w:val="17"/>
              </w:rPr>
              <w:t>least-secret APIs; no claim against a malicious signer/origin</w:t>
            </w:r>
          </w:p>
        </w:tc>
        <w:tc>
          <w:tcPr>
            <w:tcW w:w="3289" w:type="dxa"/>
            <w:shd w:val="clear" w:color="auto" w:fill="FFFFFF"/>
            <w:tcMar>
              <w:top w:w="90" w:type="dxa"/>
              <w:left w:w="110" w:type="dxa"/>
              <w:bottom w:w="90" w:type="dxa"/>
              <w:right w:w="110" w:type="dxa"/>
            </w:tcMar>
            <w:vAlign w:val="center"/>
          </w:tcPr>
          <w:p w14:paraId="28F5BAE4" w14:textId="77777777" w:rsidR="006D19E8" w:rsidRDefault="00475423">
            <w:pPr>
              <w:spacing w:after="0"/>
            </w:pPr>
            <w:r>
              <w:rPr>
                <w:sz w:val="17"/>
              </w:rPr>
              <w:t>Least-secret corrected-V1 API and honest labels exist; CSP and clean-release reproducibility remain pending, and a malicious signer/origin is outside full protocol protection</w:t>
            </w:r>
          </w:p>
        </w:tc>
      </w:tr>
      <w:tr w:rsidR="006D19E8" w14:paraId="253E387D" w14:textId="77777777">
        <w:trPr>
          <w:cantSplit/>
          <w:jc w:val="center"/>
        </w:trPr>
        <w:tc>
          <w:tcPr>
            <w:tcW w:w="3289" w:type="dxa"/>
            <w:shd w:val="clear" w:color="auto" w:fill="F2F5F3"/>
            <w:tcMar>
              <w:top w:w="90" w:type="dxa"/>
              <w:left w:w="110" w:type="dxa"/>
              <w:bottom w:w="90" w:type="dxa"/>
              <w:right w:w="110" w:type="dxa"/>
            </w:tcMar>
            <w:vAlign w:val="center"/>
          </w:tcPr>
          <w:p w14:paraId="4B76596F" w14:textId="77777777" w:rsidR="006D19E8" w:rsidRDefault="00475423">
            <w:pPr>
              <w:spacing w:after="0"/>
            </w:pPr>
            <w:r>
              <w:rPr>
                <w:sz w:val="17"/>
              </w:rPr>
              <w:t>Recipient output cannot be spent</w:t>
            </w:r>
          </w:p>
        </w:tc>
        <w:tc>
          <w:tcPr>
            <w:tcW w:w="3289" w:type="dxa"/>
            <w:shd w:val="clear" w:color="auto" w:fill="F2F5F3"/>
            <w:tcMar>
              <w:top w:w="90" w:type="dxa"/>
              <w:left w:w="110" w:type="dxa"/>
              <w:bottom w:w="90" w:type="dxa"/>
              <w:right w:w="110" w:type="dxa"/>
            </w:tcMar>
            <w:vAlign w:val="center"/>
          </w:tcPr>
          <w:p w14:paraId="1651E758" w14:textId="77777777" w:rsidR="006D19E8" w:rsidRDefault="00475423">
            <w:pPr>
              <w:spacing w:after="0"/>
            </w:pPr>
            <w:r>
              <w:rPr>
                <w:sz w:val="17"/>
              </w:rPr>
              <w:t>Exact output construction followed by mandatory independent CCC subsequent-spend test</w:t>
            </w:r>
          </w:p>
        </w:tc>
        <w:tc>
          <w:tcPr>
            <w:tcW w:w="3289" w:type="dxa"/>
            <w:shd w:val="clear" w:color="auto" w:fill="F2F5F3"/>
            <w:tcMar>
              <w:top w:w="90" w:type="dxa"/>
              <w:left w:w="110" w:type="dxa"/>
              <w:bottom w:w="90" w:type="dxa"/>
              <w:right w:w="110" w:type="dxa"/>
            </w:tcMar>
            <w:vAlign w:val="center"/>
          </w:tcPr>
          <w:p w14:paraId="5F24E3A6" w14:textId="77777777" w:rsidR="006D19E8" w:rsidRDefault="00475423">
            <w:pPr>
              <w:spacing w:after="0"/>
            </w:pPr>
            <w:r>
              <w:rPr>
                <w:sz w:val="17"/>
              </w:rPr>
              <w:t>Pudge acceptance gate</w:t>
            </w:r>
          </w:p>
        </w:tc>
      </w:tr>
      <w:tr w:rsidR="006D19E8" w14:paraId="4692C311" w14:textId="77777777">
        <w:trPr>
          <w:cantSplit/>
          <w:jc w:val="center"/>
        </w:trPr>
        <w:tc>
          <w:tcPr>
            <w:tcW w:w="3289" w:type="dxa"/>
            <w:shd w:val="clear" w:color="auto" w:fill="FFFFFF"/>
            <w:tcMar>
              <w:top w:w="90" w:type="dxa"/>
              <w:left w:w="110" w:type="dxa"/>
              <w:bottom w:w="90" w:type="dxa"/>
              <w:right w:w="110" w:type="dxa"/>
            </w:tcMar>
            <w:vAlign w:val="center"/>
          </w:tcPr>
          <w:p w14:paraId="5F09DD70" w14:textId="77777777" w:rsidR="006D19E8" w:rsidRDefault="00475423">
            <w:pPr>
              <w:spacing w:after="0"/>
            </w:pPr>
            <w:r>
              <w:rPr>
                <w:sz w:val="17"/>
              </w:rPr>
              <w:t>Timing, network, or anonymity-set leakage</w:t>
            </w:r>
          </w:p>
        </w:tc>
        <w:tc>
          <w:tcPr>
            <w:tcW w:w="3289" w:type="dxa"/>
            <w:shd w:val="clear" w:color="auto" w:fill="FFFFFF"/>
            <w:tcMar>
              <w:top w:w="90" w:type="dxa"/>
              <w:left w:w="110" w:type="dxa"/>
              <w:bottom w:w="90" w:type="dxa"/>
              <w:right w:w="110" w:type="dxa"/>
            </w:tcMar>
            <w:vAlign w:val="center"/>
          </w:tcPr>
          <w:p w14:paraId="1880FD36" w14:textId="77777777" w:rsidR="006D19E8" w:rsidRDefault="00475423">
            <w:pPr>
              <w:spacing w:after="0"/>
            </w:pPr>
            <w:r>
              <w:rPr>
                <w:sz w:val="17"/>
              </w:rPr>
              <w:t xml:space="preserve">Fixed notes, optional relayer, documented confirmation guidance and privacy </w:t>
            </w:r>
            <w:r>
              <w:rPr>
                <w:sz w:val="17"/>
              </w:rPr>
              <w:t>limitations</w:t>
            </w:r>
          </w:p>
        </w:tc>
        <w:tc>
          <w:tcPr>
            <w:tcW w:w="3289" w:type="dxa"/>
            <w:shd w:val="clear" w:color="auto" w:fill="FFFFFF"/>
            <w:tcMar>
              <w:top w:w="90" w:type="dxa"/>
              <w:left w:w="110" w:type="dxa"/>
              <w:bottom w:w="90" w:type="dxa"/>
              <w:right w:w="110" w:type="dxa"/>
            </w:tcMar>
            <w:vAlign w:val="center"/>
          </w:tcPr>
          <w:p w14:paraId="277ECD32" w14:textId="77777777" w:rsidR="006D19E8" w:rsidRDefault="00475423">
            <w:pPr>
              <w:spacing w:after="0"/>
            </w:pPr>
            <w:r>
              <w:rPr>
                <w:sz w:val="17"/>
              </w:rPr>
              <w:t>Residual risk; no absolute anonymity claim</w:t>
            </w:r>
          </w:p>
        </w:tc>
      </w:tr>
    </w:tbl>
    <w:p w14:paraId="07523D18" w14:textId="77777777" w:rsidR="006D19E8" w:rsidRDefault="006D19E8">
      <w:pPr>
        <w:spacing w:after="0"/>
      </w:pPr>
    </w:p>
    <w:p w14:paraId="78FE73FE" w14:textId="77777777" w:rsidR="006D19E8" w:rsidRDefault="00475423">
      <w:pPr>
        <w:pStyle w:val="Heading2"/>
      </w:pPr>
      <w:bookmarkStart w:id="31" w:name="_Toc239529711"/>
      <w:r>
        <w:rPr>
          <w:b w:val="0"/>
        </w:rPr>
        <w:t>11.3 Honest limitations today</w:t>
      </w:r>
      <w:bookmarkEnd w:id="31"/>
    </w:p>
    <w:tbl>
      <w:tblPr>
        <w:tblW w:w="0" w:type="auto"/>
        <w:jc w:val="center"/>
        <w:tblBorders>
          <w:top w:val="single" w:sz="9" w:space="0" w:color="B97900"/>
          <w:left w:val="single" w:sz="9" w:space="0" w:color="B97900"/>
          <w:bottom w:val="single" w:sz="9" w:space="0" w:color="B97900"/>
          <w:right w:val="single" w:sz="9" w:space="0" w:color="B97900"/>
          <w:insideH w:val="single" w:sz="9" w:space="0" w:color="B97900"/>
          <w:insideV w:val="single" w:sz="9" w:space="0" w:color="B97900"/>
        </w:tblBorders>
        <w:tblLook w:val="04A0" w:firstRow="1" w:lastRow="0" w:firstColumn="1" w:lastColumn="0" w:noHBand="0" w:noVBand="1"/>
      </w:tblPr>
      <w:tblGrid>
        <w:gridCol w:w="9866"/>
      </w:tblGrid>
      <w:tr w:rsidR="006D19E8" w14:paraId="380BDD08" w14:textId="77777777">
        <w:trPr>
          <w:jc w:val="center"/>
        </w:trPr>
        <w:tc>
          <w:tcPr>
            <w:tcW w:w="9866" w:type="dxa"/>
            <w:shd w:val="clear" w:color="auto" w:fill="FFF5DC"/>
            <w:tcMar>
              <w:top w:w="150" w:type="dxa"/>
              <w:left w:w="180" w:type="dxa"/>
              <w:bottom w:w="150" w:type="dxa"/>
              <w:right w:w="180" w:type="dxa"/>
            </w:tcMar>
          </w:tcPr>
          <w:p w14:paraId="54B4D2E7" w14:textId="77777777" w:rsidR="006D19E8" w:rsidRDefault="00475423">
            <w:r>
              <w:rPr>
                <w:b/>
                <w:sz w:val="18"/>
              </w:rPr>
              <w:t>The current browser demo is a product/integration prototype. Its privacy operations are simulations and do not constitute proof of live protocol settlement.</w:t>
            </w:r>
          </w:p>
        </w:tc>
      </w:tr>
    </w:tbl>
    <w:p w14:paraId="3A2B5213" w14:textId="77777777" w:rsidR="006D19E8" w:rsidRDefault="006D19E8">
      <w:pPr>
        <w:spacing w:after="0"/>
      </w:pPr>
    </w:p>
    <w:p w14:paraId="2AF87866" w14:textId="77777777" w:rsidR="006D19E8" w:rsidRDefault="00475423">
      <w:r>
        <w:t xml:space="preserve">The </w:t>
      </w:r>
      <w:r>
        <w:t xml:space="preserve">corrected-V1 foundation is not deployable today. The principal blockers are complete cryptographic contract transitions, CT remediation, nullifier SMT integration, secure reproducible proving artifacts, full cross-language drift protection, non-fixture chain scanning and encrypted storage, Pudge E2E execution, recipient subsequent spend, and independent security review. The current local suites are engineering evidence, not an audit. I will keep these limitations visible until each corresponding acceptance </w:t>
      </w:r>
      <w:r>
        <w:t>gate has real evidence.</w:t>
      </w:r>
    </w:p>
    <w:p w14:paraId="192F9E33" w14:textId="77777777" w:rsidR="006D19E8" w:rsidRDefault="00475423">
      <w:pPr>
        <w:pStyle w:val="Heading1"/>
      </w:pPr>
      <w:bookmarkStart w:id="32" w:name="_Toc239529712"/>
      <w:r>
        <w:rPr>
          <w:b w:val="0"/>
        </w:rPr>
        <w:t>12. Closing / Call to Action</w:t>
      </w:r>
      <w:bookmarkEnd w:id="32"/>
    </w:p>
    <w:p w14:paraId="52D4C665" w14:textId="77777777" w:rsidR="006D19E8" w:rsidRDefault="00475423">
      <w:r>
        <w:t>I am asking the CKB community to fund the bounded step from substantial, reviewable groundwork to a real Pudge-validated privacy primitive. The proposal focuses on the difficult relationships that make privacy infrastructure credible: authoritative Cell state, exact CT conservation, recipient- and action-bound proofs, one-time nullifiers, recoverable services, and a CCC-compatible SDK that a second application can consume.</w:t>
      </w:r>
    </w:p>
    <w:p w14:paraId="47CBEF8D" w14:textId="77777777" w:rsidR="006D19E8" w:rsidRDefault="00475423">
      <w:r>
        <w:t>I welcome technical review of the protocol statement, Cell transitions, CT assumptions, SDK boundary, milestones, and evidence requirements. I will incorporate actionable feedback, publish milestone evidence before claiming completion, disclose independent-review findings and unresolved limitations, and provide the required Chinese version after the initial discussion post. I appreciate the community's consideration.</w:t>
      </w:r>
    </w:p>
    <w:p w14:paraId="75B1CC69" w14:textId="77777777" w:rsidR="006D19E8" w:rsidRDefault="00475423">
      <w:pPr>
        <w:pStyle w:val="Heading1"/>
        <w:pageBreakBefore/>
      </w:pPr>
      <w:bookmarkStart w:id="33" w:name="_Toc239529713"/>
      <w:r>
        <w:rPr>
          <w:b w:val="0"/>
        </w:rPr>
        <w:lastRenderedPageBreak/>
        <w:t>13. Supporting Links</w:t>
      </w:r>
      <w:bookmarkEnd w:id="33"/>
    </w:p>
    <w:p w14:paraId="40FBD054" w14:textId="77777777" w:rsidR="006D19E8" w:rsidRDefault="00475423">
      <w:pPr>
        <w:pStyle w:val="ListBullet"/>
      </w:pPr>
      <w:hyperlink r:id="rId26">
        <w:r>
          <w:rPr>
            <w:color w:val="654AB6"/>
            <w:u w:val="single"/>
          </w:rPr>
          <w:t>GitHub repository</w:t>
        </w:r>
      </w:hyperlink>
    </w:p>
    <w:p w14:paraId="17740DD8" w14:textId="77777777" w:rsidR="006D19E8" w:rsidRDefault="00475423">
      <w:pPr>
        <w:pStyle w:val="ListBullet"/>
      </w:pPr>
      <w:hyperlink r:id="rId27">
        <w:r>
          <w:rPr>
            <w:color w:val="654AB6"/>
            <w:u w:val="single"/>
          </w:rPr>
          <w:t>Documentation index</w:t>
        </w:r>
      </w:hyperlink>
    </w:p>
    <w:p w14:paraId="5A43DD73" w14:textId="77777777" w:rsidR="006D19E8" w:rsidRDefault="00475423">
      <w:pPr>
        <w:pStyle w:val="ListBullet"/>
      </w:pPr>
      <w:hyperlink r:id="rId28">
        <w:r>
          <w:rPr>
            <w:color w:val="654AB6"/>
            <w:u w:val="single"/>
          </w:rPr>
          <w:t>Evidence-based implementation status</w:t>
        </w:r>
      </w:hyperlink>
    </w:p>
    <w:p w14:paraId="789377A4" w14:textId="77777777" w:rsidR="006D19E8" w:rsidRDefault="00475423">
      <w:pPr>
        <w:pStyle w:val="ListBullet"/>
      </w:pPr>
      <w:hyperlink r:id="rId29">
        <w:r>
          <w:rPr>
            <w:color w:val="654AB6"/>
            <w:u w:val="single"/>
          </w:rPr>
          <w:t>Implementation report</w:t>
        </w:r>
      </w:hyperlink>
    </w:p>
    <w:p w14:paraId="4C61B9E0" w14:textId="77777777" w:rsidR="006D19E8" w:rsidRDefault="00475423">
      <w:pPr>
        <w:pStyle w:val="ListBullet"/>
      </w:pPr>
      <w:hyperlink r:id="rId30">
        <w:r>
          <w:rPr>
            <w:color w:val="654AB6"/>
            <w:u w:val="single"/>
          </w:rPr>
          <w:t>Research and corrected-architecture rationale</w:t>
        </w:r>
      </w:hyperlink>
    </w:p>
    <w:p w14:paraId="5C24A469" w14:textId="77777777" w:rsidR="006D19E8" w:rsidRDefault="00475423">
      <w:pPr>
        <w:pStyle w:val="ListBullet"/>
      </w:pPr>
      <w:hyperlink r:id="rId31">
        <w:r>
          <w:rPr>
            <w:color w:val="654AB6"/>
            <w:u w:val="single"/>
          </w:rPr>
          <w:t xml:space="preserve">System, flow, </w:t>
        </w:r>
        <w:r>
          <w:rPr>
            <w:color w:val="654AB6"/>
            <w:u w:val="single"/>
          </w:rPr>
          <w:t>trust-boundary, and SDK diagrams</w:t>
        </w:r>
      </w:hyperlink>
    </w:p>
    <w:p w14:paraId="04C4286A" w14:textId="77777777" w:rsidR="006D19E8" w:rsidRDefault="00475423">
      <w:pPr>
        <w:pStyle w:val="ListBullet"/>
      </w:pPr>
      <w:hyperlink r:id="rId32">
        <w:r>
          <w:rPr>
            <w:color w:val="654AB6"/>
            <w:u w:val="single"/>
          </w:rPr>
          <w:t>Corrected V1 protocol specification</w:t>
        </w:r>
      </w:hyperlink>
    </w:p>
    <w:p w14:paraId="744F1CEF" w14:textId="77777777" w:rsidR="006D19E8" w:rsidRDefault="00475423">
      <w:pPr>
        <w:pStyle w:val="ListBullet"/>
      </w:pPr>
      <w:hyperlink r:id="rId33">
        <w:r>
          <w:rPr>
            <w:color w:val="654AB6"/>
            <w:u w:val="single"/>
          </w:rPr>
          <w:t>Threat model</w:t>
        </w:r>
      </w:hyperlink>
    </w:p>
    <w:p w14:paraId="1A15E008" w14:textId="77777777" w:rsidR="006D19E8" w:rsidRDefault="00475423">
      <w:pPr>
        <w:pStyle w:val="ListBullet"/>
      </w:pPr>
      <w:hyperlink r:id="rId34">
        <w:r>
          <w:rPr>
            <w:color w:val="654AB6"/>
            <w:u w:val="single"/>
          </w:rPr>
          <w:t>Security assumptions</w:t>
        </w:r>
      </w:hyperlink>
    </w:p>
    <w:p w14:paraId="54405943" w14:textId="77777777" w:rsidR="006D19E8" w:rsidRDefault="00475423">
      <w:pPr>
        <w:pStyle w:val="ListBullet"/>
      </w:pPr>
      <w:hyperlink r:id="rId35">
        <w:r>
          <w:rPr>
            <w:color w:val="654AB6"/>
            <w:u w:val="single"/>
          </w:rPr>
          <w:t>Protocol invariants</w:t>
        </w:r>
      </w:hyperlink>
    </w:p>
    <w:p w14:paraId="43AD4EAF" w14:textId="77777777" w:rsidR="006D19E8" w:rsidRDefault="00475423">
      <w:pPr>
        <w:pStyle w:val="ListBullet"/>
      </w:pPr>
      <w:hyperlink r:id="rId36">
        <w:r>
          <w:rPr>
            <w:color w:val="654AB6"/>
            <w:u w:val="single"/>
          </w:rPr>
          <w:t>SDK boundary</w:t>
        </w:r>
      </w:hyperlink>
    </w:p>
    <w:p w14:paraId="6AB06644" w14:textId="77777777" w:rsidR="006D19E8" w:rsidRDefault="00475423">
      <w:pPr>
        <w:pStyle w:val="ListBullet"/>
      </w:pPr>
      <w:hyperlink r:id="rId37">
        <w:r>
          <w:rPr>
            <w:color w:val="654AB6"/>
            <w:u w:val="single"/>
          </w:rPr>
          <w:t>CCC integration guide</w:t>
        </w:r>
      </w:hyperlink>
    </w:p>
    <w:p w14:paraId="0C501E9D" w14:textId="77777777" w:rsidR="006D19E8" w:rsidRDefault="00475423">
      <w:pPr>
        <w:pStyle w:val="ListBullet"/>
      </w:pPr>
      <w:hyperlink r:id="rId38">
        <w:r>
          <w:rPr>
            <w:color w:val="654AB6"/>
            <w:u w:val="single"/>
          </w:rPr>
          <w:t>Current verification report</w:t>
        </w:r>
      </w:hyperlink>
    </w:p>
    <w:p w14:paraId="78B333B0" w14:textId="77777777" w:rsidR="006D19E8" w:rsidRDefault="00475423">
      <w:pPr>
        <w:pStyle w:val="ListBullet"/>
      </w:pPr>
      <w:hyperlink r:id="rId39">
        <w:r>
          <w:rPr>
            <w:color w:val="654AB6"/>
            <w:u w:val="single"/>
          </w:rPr>
          <w:t>Pudge acceptance runbook</w:t>
        </w:r>
      </w:hyperlink>
    </w:p>
    <w:p w14:paraId="0DD2F228" w14:textId="77777777" w:rsidR="006D19E8" w:rsidRDefault="00475423">
      <w:pPr>
        <w:pStyle w:val="ListBullet"/>
      </w:pPr>
      <w:hyperlink r:id="rId40">
        <w:r>
          <w:rPr>
            <w:color w:val="654AB6"/>
            <w:u w:val="single"/>
          </w:rPr>
          <w:t>Known limitations</w:t>
        </w:r>
      </w:hyperlink>
    </w:p>
    <w:p w14:paraId="70A0AEE3" w14:textId="77777777" w:rsidR="006D19E8" w:rsidRDefault="00475423">
      <w:pPr>
        <w:pStyle w:val="ListBullet"/>
      </w:pPr>
      <w:hyperlink r:id="rId41">
        <w:r>
          <w:rPr>
            <w:color w:val="654AB6"/>
            <w:u w:val="single"/>
          </w:rPr>
          <w:t>Screenshot and evidence catalog</w:t>
        </w:r>
      </w:hyperlink>
    </w:p>
    <w:p w14:paraId="5F6229CF" w14:textId="77777777" w:rsidR="006D19E8" w:rsidRDefault="00475423">
      <w:pPr>
        <w:pStyle w:val="ListBullet"/>
      </w:pPr>
      <w:hyperlink r:id="rId42">
        <w:r>
          <w:rPr>
            <w:color w:val="654AB6"/>
            <w:u w:val="single"/>
          </w:rPr>
          <w:t>Separate payment consumer</w:t>
        </w:r>
      </w:hyperlink>
    </w:p>
    <w:p w14:paraId="53EAC10A" w14:textId="77777777" w:rsidR="006D19E8" w:rsidRDefault="00475423">
      <w:pPr>
        <w:pStyle w:val="ListBullet"/>
      </w:pPr>
      <w:hyperlink r:id="rId43">
        <w:r>
          <w:rPr>
            <w:color w:val="654AB6"/>
            <w:u w:val="single"/>
          </w:rPr>
          <w:t>Legacy prototype boundary and artifact inventory</w:t>
        </w:r>
      </w:hyperlink>
    </w:p>
    <w:p w14:paraId="6FFC8A7A" w14:textId="77777777" w:rsidR="006D19E8" w:rsidRDefault="00475423">
      <w:r>
        <w:t>There is no public corrected-V1 deployment address, live protocol demo, Figure 5, or Pudge transaction link to provide yet. Those are Month 4 acceptance artifacts, not current evidence.</w:t>
      </w:r>
    </w:p>
    <w:sectPr w:rsidR="006D19E8" w:rsidSect="00034616">
      <w:headerReference w:type="even" r:id="rId44"/>
      <w:headerReference w:type="default" r:id="rId45"/>
      <w:footerReference w:type="even" r:id="rId46"/>
      <w:footerReference w:type="default" r:id="rId47"/>
      <w:headerReference w:type="first" r:id="rId48"/>
      <w:footerReference w:type="first" r:id="rId49"/>
      <w:pgSz w:w="11906" w:h="16838"/>
      <w:pgMar w:top="1020"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7DE72" w14:textId="77777777" w:rsidR="00475423" w:rsidRDefault="00475423">
      <w:pPr>
        <w:spacing w:after="0" w:line="240" w:lineRule="auto"/>
      </w:pPr>
      <w:r>
        <w:separator/>
      </w:r>
    </w:p>
  </w:endnote>
  <w:endnote w:type="continuationSeparator" w:id="0">
    <w:p w14:paraId="6FDE2074" w14:textId="77777777" w:rsidR="00475423" w:rsidRDefault="00475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664C5" w14:textId="77777777" w:rsidR="00475423" w:rsidRDefault="00475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A56FE" w14:textId="77777777" w:rsidR="006D19E8" w:rsidRDefault="00475423">
    <w:pPr>
      <w:pStyle w:val="Footer"/>
      <w:jc w:val="center"/>
    </w:pPr>
    <w:r>
      <w:rPr>
        <w:color w:val="52615B"/>
        <w:sz w:val="15"/>
      </w:rPr>
      <w:t xml:space="preserve">Obscell  |  September 2026  |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03F07" w14:textId="77777777" w:rsidR="00475423" w:rsidRDefault="00475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08CBA" w14:textId="77777777" w:rsidR="00475423" w:rsidRDefault="00475423">
      <w:pPr>
        <w:spacing w:after="0" w:line="240" w:lineRule="auto"/>
      </w:pPr>
      <w:r>
        <w:separator/>
      </w:r>
    </w:p>
  </w:footnote>
  <w:footnote w:type="continuationSeparator" w:id="0">
    <w:p w14:paraId="0C04CEF3" w14:textId="77777777" w:rsidR="00475423" w:rsidRDefault="00475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82066" w14:textId="77777777" w:rsidR="00475423" w:rsidRDefault="00475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FD07" w14:textId="77777777" w:rsidR="006D19E8" w:rsidRDefault="00475423">
    <w:pPr>
      <w:jc w:val="right"/>
    </w:pPr>
    <w:r>
      <w:rPr>
        <w:b/>
        <w:color w:val="52615B"/>
        <w:sz w:val="15"/>
      </w:rPr>
      <w:t>OBSCELL  /  CKB COMMUNITY DAO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FC157" w14:textId="77777777" w:rsidR="00475423" w:rsidRDefault="004754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550955">
    <w:abstractNumId w:val="8"/>
  </w:num>
  <w:num w:numId="2" w16cid:durableId="1173375620">
    <w:abstractNumId w:val="6"/>
  </w:num>
  <w:num w:numId="3" w16cid:durableId="812254354">
    <w:abstractNumId w:val="5"/>
  </w:num>
  <w:num w:numId="4" w16cid:durableId="959382617">
    <w:abstractNumId w:val="4"/>
  </w:num>
  <w:num w:numId="5" w16cid:durableId="1182932166">
    <w:abstractNumId w:val="7"/>
  </w:num>
  <w:num w:numId="6" w16cid:durableId="28382881">
    <w:abstractNumId w:val="3"/>
  </w:num>
  <w:num w:numId="7" w16cid:durableId="550993777">
    <w:abstractNumId w:val="2"/>
  </w:num>
  <w:num w:numId="8" w16cid:durableId="1083255661">
    <w:abstractNumId w:val="1"/>
  </w:num>
  <w:num w:numId="9" w16cid:durableId="147498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423"/>
    <w:rsid w:val="006D19E8"/>
    <w:rsid w:val="00AA1D8D"/>
    <w:rsid w:val="00B47730"/>
    <w:rsid w:val="00CB0664"/>
    <w:rsid w:val="00F23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E66DB2"/>
  <w14:defaultImageDpi w14:val="300"/>
  <w15:docId w15:val="{6C6D8553-E40B-49D8-8891-637C3CE76DF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0241F"/>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5483A"/>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5483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654A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200" w:line="240" w:lineRule="auto"/>
      <w:jc w:val="center"/>
    </w:pPr>
    <w:rPr>
      <w:b/>
      <w:bCs/>
      <w:i/>
      <w:color w:val="52615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5423"/>
  </w:style>
  <w:style w:type="paragraph" w:styleId="TOC2">
    <w:name w:val="toc 2"/>
    <w:basedOn w:val="Normal"/>
    <w:next w:val="Normal"/>
    <w:autoRedefine/>
    <w:uiPriority w:val="39"/>
    <w:unhideWhenUsed/>
    <w:rsid w:val="00475423"/>
    <w:pPr>
      <w:ind w:left="190"/>
    </w:pPr>
  </w:style>
  <w:style w:type="character" w:styleId="Hyperlink">
    <w:name w:val="Hyperlink"/>
    <w:basedOn w:val="DefaultParagraphFont"/>
    <w:uiPriority w:val="99"/>
    <w:unhideWhenUsed/>
    <w:rsid w:val="004754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willy264/ckb-privacy-mixer/blob/main/docs/test-report.md" TargetMode="External"/><Relationship Id="rId18" Type="http://schemas.openxmlformats.org/officeDocument/2006/relationships/image" Target="media/image5.png"/><Relationship Id="rId26" Type="http://schemas.openxmlformats.org/officeDocument/2006/relationships/hyperlink" Target="https://github.com/willy264/ckb-privacy-mixer" TargetMode="External"/><Relationship Id="rId39" Type="http://schemas.openxmlformats.org/officeDocument/2006/relationships/hyperlink" Target="https://github.com/willy264/ckb-privacy-mixer/blob/main/docs/pudge-runbook.md" TargetMode="External"/><Relationship Id="rId21" Type="http://schemas.openxmlformats.org/officeDocument/2006/relationships/image" Target="media/image8.png"/><Relationship Id="rId34" Type="http://schemas.openxmlformats.org/officeDocument/2006/relationships/hyperlink" Target="https://github.com/willy264/ckb-privacy-mixer/blob/main/docs/security/security-assumptions.md" TargetMode="External"/><Relationship Id="rId42" Type="http://schemas.openxmlformats.org/officeDocument/2006/relationships/hyperlink" Target="https://github.com/willy264/ckb-privacy-mixer/blob/main/examples/payment-app/README.md"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github.com/willy264/ckb-privacy-mixer/blob/main/docs/implementation-report.md" TargetMode="External"/><Relationship Id="rId11" Type="http://schemas.openxmlformats.org/officeDocument/2006/relationships/hyperlink" Target="https://github.com/willy264/ckb-privacy-mixer/blob/main/docs/status.md" TargetMode="External"/><Relationship Id="rId24" Type="http://schemas.openxmlformats.org/officeDocument/2006/relationships/image" Target="media/image11.png"/><Relationship Id="rId32" Type="http://schemas.openxmlformats.org/officeDocument/2006/relationships/hyperlink" Target="https://github.com/willy264/ckb-privacy-mixer/blob/main/docs/protocol-v1.md" TargetMode="External"/><Relationship Id="rId37" Type="http://schemas.openxmlformats.org/officeDocument/2006/relationships/hyperlink" Target="https://github.com/willy264/ckb-privacy-mixer/blob/main/docs/integration-guide.md" TargetMode="External"/><Relationship Id="rId40" Type="http://schemas.openxmlformats.org/officeDocument/2006/relationships/hyperlink" Target="https://github.com/willy264/ckb-privacy-mixer/blob/main/docs/known-limitations.md"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willy264/ckb-privacy-mixer/blob/main/docs/status.md" TargetMode="External"/><Relationship Id="rId36" Type="http://schemas.openxmlformats.org/officeDocument/2006/relationships/hyperlink" Target="https://github.com/willy264/ckb-privacy-mixer/blob/main/docs/sdk.md" TargetMode="External"/><Relationship Id="rId49" Type="http://schemas.openxmlformats.org/officeDocument/2006/relationships/footer" Target="footer3.xml"/><Relationship Id="rId10" Type="http://schemas.openxmlformats.org/officeDocument/2006/relationships/hyperlink" Target="https://github.com/willy264/ckb-privacy-mixer/blob/main/legacy-demo/README.md" TargetMode="External"/><Relationship Id="rId19" Type="http://schemas.openxmlformats.org/officeDocument/2006/relationships/image" Target="media/image6.png"/><Relationship Id="rId31" Type="http://schemas.openxmlformats.org/officeDocument/2006/relationships/hyperlink" Target="https://github.com/willy264/ckb-privacy-mixer/blob/main/docs/architecture.md"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willy264/ckb-privacy-mixer"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github.com/willy264/ckb-privacy-mixer/blob/main/docs/README.md" TargetMode="External"/><Relationship Id="rId30" Type="http://schemas.openxmlformats.org/officeDocument/2006/relationships/hyperlink" Target="https://github.com/willy264/ckb-privacy-mixer/blob/main/docs/research.md" TargetMode="External"/><Relationship Id="rId35" Type="http://schemas.openxmlformats.org/officeDocument/2006/relationships/hyperlink" Target="https://github.com/willy264/ckb-privacy-mixer/blob/main/docs/security/protocol-invariants.md" TargetMode="External"/><Relationship Id="rId43" Type="http://schemas.openxmlformats.org/officeDocument/2006/relationships/hyperlink" Target="https://github.com/willy264/ckb-privacy-mixer/blob/main/legacy-demo/README.md" TargetMode="External"/><Relationship Id="rId48" Type="http://schemas.openxmlformats.org/officeDocument/2006/relationships/header" Target="header3.xml"/><Relationship Id="rId8" Type="http://schemas.openxmlformats.org/officeDocument/2006/relationships/hyperlink" Target="https://github.com/willy264"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willy264/ckb-privacy-mixer/blob/main/docs/implementation-report.md" TargetMode="External"/><Relationship Id="rId17" Type="http://schemas.openxmlformats.org/officeDocument/2006/relationships/image" Target="media/image4.png"/><Relationship Id="rId25" Type="http://schemas.openxmlformats.org/officeDocument/2006/relationships/hyperlink" Target="https://github.com/quake/obscell/tree/82437e9a8f4a141145a5a1b3454d348e464ee23f" TargetMode="External"/><Relationship Id="rId33" Type="http://schemas.openxmlformats.org/officeDocument/2006/relationships/hyperlink" Target="https://github.com/willy264/ckb-privacy-mixer/blob/main/docs/threat-model.md" TargetMode="External"/><Relationship Id="rId38" Type="http://schemas.openxmlformats.org/officeDocument/2006/relationships/hyperlink" Target="https://github.com/willy264/ckb-privacy-mixer/blob/main/docs/test-report.md" TargetMode="External"/><Relationship Id="rId46"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hyperlink" Target="https://github.com/willy264/ckb-privacy-mixer/blob/main/docs/evidence/README.m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5803</Words>
  <Characters>39110</Characters>
  <Application>Microsoft Office Word</Application>
  <DocSecurity>0</DocSecurity>
  <Lines>1092</Lines>
  <Paragraphs>552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 Obscell - Reusable Privacy Infrastructure for CKB Applications</dc:title>
  <dc:subject>CKB Community DAO application / project development proposal</dc:subject>
  <dc:creator>Williams Oluwagbemi Akinwamide (willy264)</dc:creator>
  <cp:keywords>CKB, Nervos, CCC, privacy, SDK, Pudge, grant</cp:keywords>
  <dc:description>Generated from docs/grant-proposal.md. Current settlement status remains explicitly incomplete.</dc:description>
  <cp:lastModifiedBy>Williams Akinwamide</cp:lastModifiedBy>
  <cp:revision>2</cp:revision>
  <dcterms:created xsi:type="dcterms:W3CDTF">2026-09-05T18:39:00Z</dcterms:created>
  <dcterms:modified xsi:type="dcterms:W3CDTF">2026-09-05T18:40:00Z</dcterms:modified>
  <cp:category/>
</cp:coreProperties>
</file>