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OBSCELL</w:t>
      </w:r>
    </w:p>
    <w:p>
      <w:pPr>
        <w:jc w:val="center"/>
      </w:pPr>
      <w:r>
        <w:rPr>
          <w:b/>
          <w:sz w:val="40"/>
        </w:rPr>
        <w:t>CKB Privacy Infrastructure + CCC Integration</w:t>
      </w:r>
    </w:p>
    <w:p>
      <w:pPr>
        <w:jc w:val="center"/>
      </w:pPr>
      <w:r>
        <w:rPr>
          <w:sz w:val="24"/>
        </w:rPr>
        <w:t>Project Context, Evolution, Target Architecture, SDK Direction &amp; Agent Implementation Brief</w:t>
      </w:r>
    </w:p>
    <w:p/>
    <w:p>
      <w:pPr>
        <w:jc w:val="center"/>
      </w:pPr>
      <w:r>
        <w:rPr>
          <w:i/>
        </w:rPr>
        <w:t>Prepared for an implementation agent</w:t>
      </w:r>
      <w:r>
        <w:br/>
        <w:t>August 2026</w:t>
      </w:r>
    </w:p>
    <w:p/>
    <w:p>
      <w:pPr>
        <w:jc w:val="center"/>
      </w:pPr>
      <w:r>
        <w:rPr>
          <w:b/>
        </w:rPr>
        <w:t>Primary repository</w:t>
      </w:r>
      <w:r>
        <w:br/>
        <w:t>https://github.com/willy264/ckb-privacy-mixer</w:t>
      </w:r>
    </w:p>
    <w:p>
      <w:pPr>
        <w:pStyle w:val="SmallNote"/>
        <w:jc w:val="center"/>
      </w:pPr>
      <w:r>
        <w:t>This document intentionally excludes the later private conversation/reply details with the CKB/CCC contacts. It records the project reasoning, requirements, architecture direction, and research sources needed for implementation.</w:t>
      </w:r>
    </w:p>
    <w:p>
      <w:r>
        <w:br w:type="page"/>
      </w:r>
    </w:p>
    <w:p>
      <w:pPr>
        <w:pStyle w:val="Heading1"/>
      </w:pPr>
      <w:r>
        <w:t>1. Executive Summary</w:t>
      </w:r>
    </w:p>
    <w:p>
      <w:r>
        <w:t>Obscell began as a privacy-focused project on Nervos CKB and evolved into a working privacy mixer prototype. The existing implementation demonstrates a concrete privacy flow: fixed-denomination deposits, private encrypted notes, client-side zero-knowledge proof generation, a coordinator-backed pool, a relayer-assisted withdrawal path, and nullifier protection.</w:t>
      </w:r>
    </w:p>
    <w:p>
      <w:r>
        <w:t>The next version should not be treated as simply 'another wallet'. The central product direction is privacy infrastructure: a reusable privacy SDK/module that CKB applications can consume, with CCC (Common Chain Connector) as the integration foundation. A wallet should remain, but as a reference implementation and demonstration application built on top of the SDK.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Area</w:t>
            </w:r>
          </w:p>
        </w:tc>
        <w:tc>
          <w:tcPr>
            <w:tcW w:type="dxa" w:w="3408"/>
            <w:vAlign w:val="center"/>
            <w:shd w:fill="D9E2F3"/>
          </w:tcPr>
          <w:p>
            <w:r/>
            <w:r>
              <w:rPr>
                <w:b/>
                <w:sz w:val="17"/>
              </w:rPr>
              <w:t>Current</w:t>
            </w:r>
          </w:p>
        </w:tc>
        <w:tc>
          <w:tcPr>
            <w:tcW w:type="dxa" w:w="3408"/>
            <w:vAlign w:val="center"/>
            <w:shd w:fill="D9E2F3"/>
          </w:tcPr>
          <w:p>
            <w:r/>
            <w:r>
              <w:rPr>
                <w:b/>
                <w:sz w:val="17"/>
              </w:rPr>
              <w:t>Target</w:t>
            </w:r>
          </w:p>
        </w:tc>
      </w:tr>
      <w:tr>
        <w:tc>
          <w:tcPr>
            <w:tcW w:type="dxa" w:w="3408"/>
            <w:vAlign w:val="center"/>
          </w:tcPr>
          <w:p>
            <w:r/>
            <w:r>
              <w:rPr>
                <w:b w:val="0"/>
                <w:sz w:val="17"/>
              </w:rPr>
              <w:t>Primary identity</w:t>
            </w:r>
          </w:p>
        </w:tc>
        <w:tc>
          <w:tcPr>
            <w:tcW w:type="dxa" w:w="3408"/>
            <w:vAlign w:val="center"/>
          </w:tcPr>
          <w:p>
            <w:r/>
            <w:r>
              <w:rPr>
                <w:b w:val="0"/>
                <w:sz w:val="17"/>
              </w:rPr>
              <w:t>Privacy mixer prototype</w:t>
            </w:r>
          </w:p>
        </w:tc>
        <w:tc>
          <w:tcPr>
            <w:tcW w:type="dxa" w:w="3408"/>
            <w:vAlign w:val="center"/>
          </w:tcPr>
          <w:p>
            <w:r/>
            <w:r>
              <w:rPr>
                <w:b w:val="0"/>
                <w:sz w:val="17"/>
              </w:rPr>
              <w:t>CKB privacy infrastructure</w:t>
            </w:r>
          </w:p>
        </w:tc>
      </w:tr>
      <w:tr>
        <w:tc>
          <w:tcPr>
            <w:tcW w:type="dxa" w:w="3408"/>
            <w:vAlign w:val="center"/>
          </w:tcPr>
          <w:p>
            <w:r/>
            <w:r>
              <w:rPr>
                <w:b w:val="0"/>
                <w:sz w:val="17"/>
              </w:rPr>
              <w:t>Core product</w:t>
            </w:r>
          </w:p>
        </w:tc>
        <w:tc>
          <w:tcPr>
            <w:tcW w:type="dxa" w:w="3408"/>
            <w:vAlign w:val="center"/>
          </w:tcPr>
          <w:p>
            <w:r/>
            <w:r>
              <w:rPr>
                <w:b w:val="0"/>
                <w:sz w:val="17"/>
              </w:rPr>
              <w:t>Mixer protocol + web UI</w:t>
            </w:r>
          </w:p>
        </w:tc>
        <w:tc>
          <w:tcPr>
            <w:tcW w:type="dxa" w:w="3408"/>
            <w:vAlign w:val="center"/>
          </w:tcPr>
          <w:p>
            <w:r/>
            <w:r>
              <w:rPr>
                <w:b w:val="0"/>
                <w:sz w:val="17"/>
              </w:rPr>
              <w:t>Privacy SDK / CCC-compatible module</w:t>
            </w:r>
          </w:p>
        </w:tc>
      </w:tr>
      <w:tr>
        <w:tc>
          <w:tcPr>
            <w:tcW w:type="dxa" w:w="3408"/>
            <w:vAlign w:val="center"/>
          </w:tcPr>
          <w:p>
            <w:r/>
            <w:r>
              <w:rPr>
                <w:b w:val="0"/>
                <w:sz w:val="17"/>
              </w:rPr>
              <w:t>Wallet</w:t>
            </w:r>
          </w:p>
        </w:tc>
        <w:tc>
          <w:tcPr>
            <w:tcW w:type="dxa" w:w="3408"/>
            <w:vAlign w:val="center"/>
          </w:tcPr>
          <w:p>
            <w:r/>
            <w:r>
              <w:rPr>
                <w:b w:val="0"/>
                <w:sz w:val="17"/>
              </w:rPr>
              <w:t>Part of the user-facing experience</w:t>
            </w:r>
          </w:p>
        </w:tc>
        <w:tc>
          <w:tcPr>
            <w:tcW w:type="dxa" w:w="3408"/>
            <w:vAlign w:val="center"/>
          </w:tcPr>
          <w:p>
            <w:r/>
            <w:r>
              <w:rPr>
                <w:b w:val="0"/>
                <w:sz w:val="17"/>
              </w:rPr>
              <w:t>Reference implementation</w:t>
            </w:r>
          </w:p>
        </w:tc>
      </w:tr>
      <w:tr>
        <w:tc>
          <w:tcPr>
            <w:tcW w:type="dxa" w:w="3408"/>
            <w:vAlign w:val="center"/>
          </w:tcPr>
          <w:p>
            <w:r/>
            <w:r>
              <w:rPr>
                <w:b w:val="0"/>
                <w:sz w:val="17"/>
              </w:rPr>
              <w:t>Developer adoption</w:t>
            </w:r>
          </w:p>
        </w:tc>
        <w:tc>
          <w:tcPr>
            <w:tcW w:type="dxa" w:w="3408"/>
            <w:vAlign w:val="center"/>
          </w:tcPr>
          <w:p>
            <w:r/>
            <w:r>
              <w:rPr>
                <w:b w:val="0"/>
                <w:sz w:val="17"/>
              </w:rPr>
              <w:t>Manual protocol interaction</w:t>
            </w:r>
          </w:p>
        </w:tc>
        <w:tc>
          <w:tcPr>
            <w:tcW w:type="dxa" w:w="3408"/>
            <w:vAlign w:val="center"/>
          </w:tcPr>
          <w:p>
            <w:r/>
            <w:r>
              <w:rPr>
                <w:b w:val="0"/>
                <w:sz w:val="17"/>
              </w:rPr>
              <w:t>Simple application-level integration</w:t>
            </w:r>
          </w:p>
        </w:tc>
      </w:tr>
      <w:tr>
        <w:tc>
          <w:tcPr>
            <w:tcW w:type="dxa" w:w="3408"/>
            <w:vAlign w:val="center"/>
          </w:tcPr>
          <w:p>
            <w:r/>
            <w:r>
              <w:rPr>
                <w:b w:val="0"/>
                <w:sz w:val="17"/>
              </w:rPr>
              <w:t>CCC relationship</w:t>
            </w:r>
          </w:p>
        </w:tc>
        <w:tc>
          <w:tcPr>
            <w:tcW w:type="dxa" w:w="3408"/>
            <w:vAlign w:val="center"/>
          </w:tcPr>
          <w:p>
            <w:r/>
            <w:r>
              <w:rPr>
                <w:b w:val="0"/>
                <w:sz w:val="17"/>
              </w:rPr>
              <w:t>Not central</w:t>
            </w:r>
          </w:p>
        </w:tc>
        <w:tc>
          <w:tcPr>
            <w:tcW w:type="dxa" w:w="3408"/>
            <w:vAlign w:val="center"/>
          </w:tcPr>
          <w:p>
            <w:r/>
            <w:r>
              <w:rPr>
                <w:b w:val="0"/>
                <w:sz w:val="17"/>
              </w:rPr>
              <w:t>Architecture/integration foundation</w:t>
            </w:r>
          </w:p>
        </w:tc>
      </w:tr>
      <w:tr>
        <w:tc>
          <w:tcPr>
            <w:tcW w:type="dxa" w:w="3408"/>
            <w:vAlign w:val="center"/>
          </w:tcPr>
          <w:p>
            <w:r/>
            <w:r>
              <w:rPr>
                <w:b w:val="0"/>
                <w:sz w:val="17"/>
              </w:rPr>
              <w:t>Privacy UX</w:t>
            </w:r>
          </w:p>
        </w:tc>
        <w:tc>
          <w:tcPr>
            <w:tcW w:type="dxa" w:w="3408"/>
            <w:vAlign w:val="center"/>
          </w:tcPr>
          <w:p>
            <w:r/>
            <w:r>
              <w:rPr>
                <w:b w:val="0"/>
                <w:sz w:val="17"/>
              </w:rPr>
              <w:t>Deposit → note → withdraw</w:t>
            </w:r>
          </w:p>
        </w:tc>
        <w:tc>
          <w:tcPr>
            <w:tcW w:type="dxa" w:w="3408"/>
            <w:vAlign w:val="center"/>
          </w:tcPr>
          <w:p>
            <w:r/>
            <w:r>
              <w:rPr>
                <w:b w:val="0"/>
                <w:sz w:val="17"/>
              </w:rPr>
              <w:t>Shielded/privacy capabilities exposed through SDK</w:t>
            </w:r>
          </w:p>
        </w:tc>
      </w:tr>
      <w:tr>
        <w:tc>
          <w:tcPr>
            <w:tcW w:type="dxa" w:w="3408"/>
            <w:vAlign w:val="center"/>
          </w:tcPr>
          <w:p>
            <w:r/>
            <w:r>
              <w:rPr>
                <w:b w:val="0"/>
                <w:sz w:val="17"/>
              </w:rPr>
              <w:t>Scope</w:t>
            </w:r>
          </w:p>
        </w:tc>
        <w:tc>
          <w:tcPr>
            <w:tcW w:type="dxa" w:w="3408"/>
            <w:vAlign w:val="center"/>
          </w:tcPr>
          <w:p>
            <w:r/>
            <w:r>
              <w:rPr>
                <w:b w:val="0"/>
                <w:sz w:val="17"/>
              </w:rPr>
              <w:t>Standalone application</w:t>
            </w:r>
          </w:p>
        </w:tc>
        <w:tc>
          <w:tcPr>
            <w:tcW w:type="dxa" w:w="3408"/>
            <w:vAlign w:val="center"/>
          </w:tcPr>
          <w:p>
            <w:r/>
            <w:r>
              <w:rPr>
                <w:b w:val="0"/>
                <w:sz w:val="17"/>
              </w:rPr>
              <w:t>Reusable layer for wallets and dApps</w:t>
            </w:r>
          </w:p>
        </w:tc>
      </w:tr>
    </w:tbl>
    <w:p>
      <w:r>
        <w:t>The implementation agent should therefore preserve working privacy primitives while reorganizing the codebase around clear boundaries: protocol/core privacy logic, SDK-facing APIs, CCC adapters/integration, reference wallet UI, and example integrations.</w:t>
      </w:r>
    </w:p>
    <w:p>
      <w:r>
        <w:t>Key principle: build the privacy layer first; build the wallet as proof of what the layer enables.</w:t>
      </w:r>
    </w:p>
    <w:p>
      <w:r>
        <w:br w:type="page"/>
      </w:r>
    </w:p>
    <w:p>
      <w:pPr>
        <w:pStyle w:val="Heading1"/>
      </w:pPr>
      <w:r>
        <w:t>2. Current Project: Obscell Privacy Mixer</w:t>
      </w:r>
    </w:p>
    <w:p>
      <w:r>
        <w:t>Repository: https://github.com/willy264/ckb-privacy-mixer</w:t>
      </w:r>
    </w:p>
    <w:p>
      <w:r>
        <w:t>The current project is an experimental privacy mixer MVP for Nervos CKB. The project uses a fixed-denomination pool model and demonstrates a privacy-preserving deposit/withdrawal workflow on the CKB Pudge Testnet.</w:t>
      </w:r>
    </w:p>
    <w:p>
      <w:pPr>
        <w:pStyle w:val="Heading2"/>
      </w:pPr>
      <w:r>
        <w:t>Current protocol/application flow</w:t>
      </w:r>
    </w:p>
    <w:p>
      <w:pPr>
        <w:pStyle w:val="ListNumber"/>
        <w:spacing w:after="40"/>
      </w:pPr>
      <w:r>
        <w:t>User connects a supported CKB wallet (the current MVP uses JoyID on Pudge Testnet).</w:t>
      </w:r>
    </w:p>
    <w:p>
      <w:pPr>
        <w:pStyle w:val="ListNumber"/>
        <w:spacing w:after="40"/>
      </w:pPr>
      <w:r>
        <w:t>The user joins a fixed 100 CT deposit pool.</w:t>
      </w:r>
    </w:p>
    <w:p>
      <w:pPr>
        <w:pStyle w:val="ListNumber"/>
        <w:spacing w:after="40"/>
      </w:pPr>
      <w:r>
        <w:t>Private note material is generated locally in the browser.</w:t>
      </w:r>
    </w:p>
    <w:p>
      <w:pPr>
        <w:pStyle w:val="ListNumber"/>
        <w:spacing w:after="40"/>
      </w:pPr>
      <w:r>
        <w:t>The note is encrypted locally with a user-provided password.</w:t>
      </w:r>
    </w:p>
    <w:p>
      <w:pPr>
        <w:pStyle w:val="ListNumber"/>
        <w:spacing w:after="40"/>
      </w:pPr>
      <w:r>
        <w:t>The encrypted note/recovery artifact is retained before the irreversible deposit transaction.</w:t>
      </w:r>
    </w:p>
    <w:p>
      <w:pPr>
        <w:pStyle w:val="ListNumber"/>
        <w:spacing w:after="40"/>
      </w:pPr>
      <w:r>
        <w:t>The deposit enters a coordinator-backed pool; the current prototype uses a four-participant finalization flow.</w:t>
      </w:r>
    </w:p>
    <w:p>
      <w:pPr>
        <w:pStyle w:val="ListNumber"/>
        <w:spacing w:after="40"/>
      </w:pPr>
      <w:r>
        <w:t>Once the pool is finalized, the application produces the finalized encrypted withdrawal note.</w:t>
      </w:r>
    </w:p>
    <w:p>
      <w:pPr>
        <w:pStyle w:val="ListNumber"/>
        <w:spacing w:after="40"/>
      </w:pPr>
      <w:r>
        <w:t>For withdrawal, the user imports and decrypts the note locally.</w:t>
      </w:r>
    </w:p>
    <w:p>
      <w:pPr>
        <w:pStyle w:val="ListNumber"/>
        <w:spacing w:after="40"/>
      </w:pPr>
      <w:r>
        <w:t>The browser reconstructs the Merkle membership witness and generates a Groth16 proof.</w:t>
      </w:r>
    </w:p>
    <w:p>
      <w:pPr>
        <w:pStyle w:val="ListNumber"/>
        <w:spacing w:after="40"/>
      </w:pPr>
      <w:r>
        <w:t>The withdrawal is submitted through a relayer for the preferred privacy-preserving path.</w:t>
      </w:r>
    </w:p>
    <w:p>
      <w:pPr>
        <w:pStyle w:val="ListNumber"/>
        <w:spacing w:after="40"/>
      </w:pPr>
      <w:r>
        <w:t>The nullifier registry prevents the same deposit from being withdrawn twice.</w:t>
      </w:r>
    </w:p>
    <w:p>
      <w:pPr>
        <w:pStyle w:val="Heading2"/>
      </w:pPr>
      <w:r>
        <w:t>Current privacy/security mechanisms</w:t>
      </w:r>
    </w:p>
    <w:p>
      <w:pPr>
        <w:pStyle w:val="ListBullet"/>
        <w:spacing w:after="40"/>
      </w:pPr>
      <w:r>
        <w:t>Fixed-denomination pool to reduce amount-based linkage.</w:t>
      </w:r>
    </w:p>
    <w:p>
      <w:pPr>
        <w:pStyle w:val="ListBullet"/>
        <w:spacing w:after="40"/>
      </w:pPr>
      <w:r>
        <w:t>Local generation of secret and nullifier-secret material.</w:t>
      </w:r>
    </w:p>
    <w:p>
      <w:pPr>
        <w:pStyle w:val="ListBullet"/>
        <w:spacing w:after="40"/>
      </w:pPr>
      <w:r>
        <w:t>Password-protected encrypted notes.</w:t>
      </w:r>
    </w:p>
    <w:p>
      <w:pPr>
        <w:pStyle w:val="ListBullet"/>
        <w:spacing w:after="40"/>
      </w:pPr>
      <w:r>
        <w:t>PBKDF2-SHA256 key derivation and AES-256-GCM note encryption.</w:t>
      </w:r>
    </w:p>
    <w:p>
      <w:pPr>
        <w:pStyle w:val="ListBullet"/>
        <w:spacing w:after="40"/>
      </w:pPr>
      <w:r>
        <w:t>No plaintext withdrawal note storage in localStorage.</w:t>
      </w:r>
    </w:p>
    <w:p>
      <w:pPr>
        <w:pStyle w:val="ListBullet"/>
        <w:spacing w:after="40"/>
      </w:pPr>
      <w:r>
        <w:t>Browser-side Groth16 proof generation.</w:t>
      </w:r>
    </w:p>
    <w:p>
      <w:pPr>
        <w:pStyle w:val="ListBullet"/>
        <w:spacing w:after="40"/>
      </w:pPr>
      <w:r>
        <w:t>Nullifier tracking to prevent replay/double withdrawal.</w:t>
      </w:r>
    </w:p>
    <w:p>
      <w:pPr>
        <w:pStyle w:val="ListBullet"/>
        <w:spacing w:after="40"/>
      </w:pPr>
      <w:r>
        <w:t>Recipient binding in the withdrawal proof so a relayer cannot redirect the withdrawal.</w:t>
      </w:r>
    </w:p>
    <w:p>
      <w:pPr>
        <w:pStyle w:val="ListBullet"/>
        <w:spacing w:after="40"/>
      </w:pPr>
      <w:r>
        <w:t>Relayer-assisted withdrawal so the depositing wallet does not directly broadcast the withdrawal.</w:t>
      </w:r>
    </w:p>
    <w:p>
      <w:pPr>
        <w:pStyle w:val="ListBullet"/>
        <w:spacing w:after="40"/>
      </w:pPr>
      <w:r>
        <w:t>An advanced direct-broadcast path with an explicit privacy warning.</w:t>
      </w:r>
    </w:p>
    <w:p>
      <w:r>
        <w:br w:type="page"/>
      </w:r>
    </w:p>
    <w:p>
      <w:pPr>
        <w:pStyle w:val="Heading1"/>
      </w:pPr>
      <w:r>
        <w:t>3. Current MVP Scope and Known Gaps</w:t>
      </w:r>
    </w:p>
    <w:p>
      <w:r>
        <w:t>The existing mixer is valuable because it is not merely a design concept; it establishes working privacy primitives that can become the foundation of the upgraded SDK. The migration should avoid throwing away these primitives simply to create a new UI.</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Existing capability</w:t>
            </w:r>
          </w:p>
        </w:tc>
        <w:tc>
          <w:tcPr>
            <w:tcW w:type="dxa" w:w="3408"/>
            <w:vAlign w:val="center"/>
            <w:shd w:fill="D9E2F3"/>
          </w:tcPr>
          <w:p>
            <w:r/>
            <w:r>
              <w:rPr>
                <w:b/>
                <w:sz w:val="17"/>
              </w:rPr>
              <w:t>Keep / change</w:t>
            </w:r>
          </w:p>
        </w:tc>
        <w:tc>
          <w:tcPr>
            <w:tcW w:type="dxa" w:w="3408"/>
            <w:vAlign w:val="center"/>
            <w:shd w:fill="D9E2F3"/>
          </w:tcPr>
          <w:p>
            <w:r/>
            <w:r>
              <w:rPr>
                <w:b/>
                <w:sz w:val="17"/>
              </w:rPr>
              <w:t>Why it matters to the upgrade</w:t>
            </w:r>
          </w:p>
        </w:tc>
      </w:tr>
      <w:tr>
        <w:tc>
          <w:tcPr>
            <w:tcW w:type="dxa" w:w="3408"/>
            <w:vAlign w:val="center"/>
          </w:tcPr>
          <w:p>
            <w:r/>
            <w:r>
              <w:rPr>
                <w:b w:val="0"/>
                <w:sz w:val="17"/>
              </w:rPr>
              <w:t>Deposit pool</w:t>
            </w:r>
          </w:p>
        </w:tc>
        <w:tc>
          <w:tcPr>
            <w:tcW w:type="dxa" w:w="3408"/>
            <w:vAlign w:val="center"/>
          </w:tcPr>
          <w:p>
            <w:r/>
            <w:r>
              <w:rPr>
                <w:b w:val="0"/>
                <w:sz w:val="17"/>
              </w:rPr>
              <w:t>Keep as protocol capability</w:t>
            </w:r>
          </w:p>
        </w:tc>
        <w:tc>
          <w:tcPr>
            <w:tcW w:type="dxa" w:w="3408"/>
            <w:vAlign w:val="center"/>
          </w:tcPr>
          <w:p>
            <w:r/>
            <w:r>
              <w:rPr>
                <w:b w:val="0"/>
                <w:sz w:val="17"/>
              </w:rPr>
              <w:t>Forms the shielding/deposit primitive.</w:t>
            </w:r>
          </w:p>
        </w:tc>
      </w:tr>
      <w:tr>
        <w:tc>
          <w:tcPr>
            <w:tcW w:type="dxa" w:w="3408"/>
            <w:vAlign w:val="center"/>
          </w:tcPr>
          <w:p>
            <w:r/>
            <w:r>
              <w:rPr>
                <w:b w:val="0"/>
                <w:sz w:val="17"/>
              </w:rPr>
              <w:t>Encrypted notes</w:t>
            </w:r>
          </w:p>
        </w:tc>
        <w:tc>
          <w:tcPr>
            <w:tcW w:type="dxa" w:w="3408"/>
            <w:vAlign w:val="center"/>
          </w:tcPr>
          <w:p>
            <w:r/>
            <w:r>
              <w:rPr>
                <w:b w:val="0"/>
                <w:sz w:val="17"/>
              </w:rPr>
              <w:t>Keep; abstract behind SDK</w:t>
            </w:r>
          </w:p>
        </w:tc>
        <w:tc>
          <w:tcPr>
            <w:tcW w:type="dxa" w:w="3408"/>
            <w:vAlign w:val="center"/>
          </w:tcPr>
          <w:p>
            <w:r/>
            <w:r>
              <w:rPr>
                <w:b w:val="0"/>
                <w:sz w:val="17"/>
              </w:rPr>
              <w:t>Becomes internal privacy state rather than a raw UI concept.</w:t>
            </w:r>
          </w:p>
        </w:tc>
      </w:tr>
      <w:tr>
        <w:tc>
          <w:tcPr>
            <w:tcW w:type="dxa" w:w="3408"/>
            <w:vAlign w:val="center"/>
          </w:tcPr>
          <w:p>
            <w:r/>
            <w:r>
              <w:rPr>
                <w:b w:val="0"/>
                <w:sz w:val="17"/>
              </w:rPr>
              <w:t>Merkle witness/proof generation</w:t>
            </w:r>
          </w:p>
        </w:tc>
        <w:tc>
          <w:tcPr>
            <w:tcW w:type="dxa" w:w="3408"/>
            <w:vAlign w:val="center"/>
          </w:tcPr>
          <w:p>
            <w:r/>
            <w:r>
              <w:rPr>
                <w:b w:val="0"/>
                <w:sz w:val="17"/>
              </w:rPr>
              <w:t>Keep; encapsulate</w:t>
            </w:r>
          </w:p>
        </w:tc>
        <w:tc>
          <w:tcPr>
            <w:tcW w:type="dxa" w:w="3408"/>
            <w:vAlign w:val="center"/>
          </w:tcPr>
          <w:p>
            <w:r/>
            <w:r>
              <w:rPr>
                <w:b w:val="0"/>
                <w:sz w:val="17"/>
              </w:rPr>
              <w:t>Core cryptographic operation that developers should not reimplement.</w:t>
            </w:r>
          </w:p>
        </w:tc>
      </w:tr>
      <w:tr>
        <w:tc>
          <w:tcPr>
            <w:tcW w:type="dxa" w:w="3408"/>
            <w:vAlign w:val="center"/>
          </w:tcPr>
          <w:p>
            <w:r/>
            <w:r>
              <w:rPr>
                <w:b w:val="0"/>
                <w:sz w:val="17"/>
              </w:rPr>
              <w:t>Nullifier registry</w:t>
            </w:r>
          </w:p>
        </w:tc>
        <w:tc>
          <w:tcPr>
            <w:tcW w:type="dxa" w:w="3408"/>
            <w:vAlign w:val="center"/>
          </w:tcPr>
          <w:p>
            <w:r/>
            <w:r>
              <w:rPr>
                <w:b w:val="0"/>
                <w:sz w:val="17"/>
              </w:rPr>
              <w:t>Keep; expose through safe APIs</w:t>
            </w:r>
          </w:p>
        </w:tc>
        <w:tc>
          <w:tcPr>
            <w:tcW w:type="dxa" w:w="3408"/>
            <w:vAlign w:val="center"/>
          </w:tcPr>
          <w:p>
            <w:r/>
            <w:r>
              <w:rPr>
                <w:b w:val="0"/>
                <w:sz w:val="17"/>
              </w:rPr>
              <w:t>Prevents replay/double spend.</w:t>
            </w:r>
          </w:p>
        </w:tc>
      </w:tr>
      <w:tr>
        <w:tc>
          <w:tcPr>
            <w:tcW w:type="dxa" w:w="3408"/>
            <w:vAlign w:val="center"/>
          </w:tcPr>
          <w:p>
            <w:r/>
            <w:r>
              <w:rPr>
                <w:b w:val="0"/>
                <w:sz w:val="17"/>
              </w:rPr>
              <w:t>Relayer</w:t>
            </w:r>
          </w:p>
        </w:tc>
        <w:tc>
          <w:tcPr>
            <w:tcW w:type="dxa" w:w="3408"/>
            <w:vAlign w:val="center"/>
          </w:tcPr>
          <w:p>
            <w:r/>
            <w:r>
              <w:rPr>
                <w:b w:val="0"/>
                <w:sz w:val="17"/>
              </w:rPr>
              <w:t>Keep; abstract</w:t>
            </w:r>
          </w:p>
        </w:tc>
        <w:tc>
          <w:tcPr>
            <w:tcW w:type="dxa" w:w="3408"/>
            <w:vAlign w:val="center"/>
          </w:tcPr>
          <w:p>
            <w:r/>
            <w:r>
              <w:rPr>
                <w:b w:val="0"/>
                <w:sz w:val="17"/>
              </w:rPr>
              <w:t>Supports privacy-preserving transaction submission.</w:t>
            </w:r>
          </w:p>
        </w:tc>
      </w:tr>
      <w:tr>
        <w:tc>
          <w:tcPr>
            <w:tcW w:type="dxa" w:w="3408"/>
            <w:vAlign w:val="center"/>
          </w:tcPr>
          <w:p>
            <w:r/>
            <w:r>
              <w:rPr>
                <w:b w:val="0"/>
                <w:sz w:val="17"/>
              </w:rPr>
              <w:t>Coordinator</w:t>
            </w:r>
          </w:p>
        </w:tc>
        <w:tc>
          <w:tcPr>
            <w:tcW w:type="dxa" w:w="3408"/>
            <w:vAlign w:val="center"/>
          </w:tcPr>
          <w:p>
            <w:r/>
            <w:r>
              <w:rPr>
                <w:b w:val="0"/>
                <w:sz w:val="17"/>
              </w:rPr>
              <w:t>Keep initially; isolate</w:t>
            </w:r>
          </w:p>
        </w:tc>
        <w:tc>
          <w:tcPr>
            <w:tcW w:type="dxa" w:w="3408"/>
            <w:vAlign w:val="center"/>
          </w:tcPr>
          <w:p>
            <w:r/>
            <w:r>
              <w:rPr>
                <w:b w:val="0"/>
                <w:sz w:val="17"/>
              </w:rPr>
              <w:t>Can evolve toward more decentralized infrastructure.</w:t>
            </w:r>
          </w:p>
        </w:tc>
      </w:tr>
      <w:tr>
        <w:tc>
          <w:tcPr>
            <w:tcW w:type="dxa" w:w="3408"/>
            <w:vAlign w:val="center"/>
          </w:tcPr>
          <w:p>
            <w:r/>
            <w:r>
              <w:rPr>
                <w:b w:val="0"/>
                <w:sz w:val="17"/>
              </w:rPr>
              <w:t>Fixed 100 CT</w:t>
            </w:r>
          </w:p>
        </w:tc>
        <w:tc>
          <w:tcPr>
            <w:tcW w:type="dxa" w:w="3408"/>
            <w:vAlign w:val="center"/>
          </w:tcPr>
          <w:p>
            <w:r/>
            <w:r>
              <w:rPr>
                <w:b w:val="0"/>
                <w:sz w:val="17"/>
              </w:rPr>
              <w:t>Prototype limitation</w:t>
            </w:r>
          </w:p>
        </w:tc>
        <w:tc>
          <w:tcPr>
            <w:tcW w:type="dxa" w:w="3408"/>
            <w:vAlign w:val="center"/>
          </w:tcPr>
          <w:p>
            <w:r/>
            <w:r>
              <w:rPr>
                <w:b w:val="0"/>
                <w:sz w:val="17"/>
              </w:rPr>
              <w:t>Future SDK should not hard-code the product around one denomination.</w:t>
            </w:r>
          </w:p>
        </w:tc>
      </w:tr>
      <w:tr>
        <w:tc>
          <w:tcPr>
            <w:tcW w:type="dxa" w:w="3408"/>
            <w:vAlign w:val="center"/>
          </w:tcPr>
          <w:p>
            <w:r/>
            <w:r>
              <w:rPr>
                <w:b w:val="0"/>
                <w:sz w:val="17"/>
              </w:rPr>
              <w:t>Direct broadcast</w:t>
            </w:r>
          </w:p>
        </w:tc>
        <w:tc>
          <w:tcPr>
            <w:tcW w:type="dxa" w:w="3408"/>
            <w:vAlign w:val="center"/>
          </w:tcPr>
          <w:p>
            <w:r/>
            <w:r>
              <w:rPr>
                <w:b w:val="0"/>
                <w:sz w:val="17"/>
              </w:rPr>
              <w:t>Keep as advanced option</w:t>
            </w:r>
          </w:p>
        </w:tc>
        <w:tc>
          <w:tcPr>
            <w:tcW w:type="dxa" w:w="3408"/>
            <w:vAlign w:val="center"/>
          </w:tcPr>
          <w:p>
            <w:r/>
            <w:r>
              <w:rPr>
                <w:b w:val="0"/>
                <w:sz w:val="17"/>
              </w:rPr>
              <w:t>Useful for debugging/edge cases but should not be the default privacy path.</w:t>
            </w:r>
          </w:p>
        </w:tc>
      </w:tr>
      <w:tr>
        <w:tc>
          <w:tcPr>
            <w:tcW w:type="dxa" w:w="3408"/>
            <w:vAlign w:val="center"/>
          </w:tcPr>
          <w:p>
            <w:r/>
            <w:r>
              <w:rPr>
                <w:b w:val="0"/>
                <w:sz w:val="17"/>
              </w:rPr>
              <w:t>Mixer UI</w:t>
            </w:r>
          </w:p>
        </w:tc>
        <w:tc>
          <w:tcPr>
            <w:tcW w:type="dxa" w:w="3408"/>
            <w:vAlign w:val="center"/>
          </w:tcPr>
          <w:p>
            <w:r/>
            <w:r>
              <w:rPr>
                <w:b w:val="0"/>
                <w:sz w:val="17"/>
              </w:rPr>
              <w:t>Refactor into reference wallet</w:t>
            </w:r>
          </w:p>
        </w:tc>
        <w:tc>
          <w:tcPr>
            <w:tcW w:type="dxa" w:w="3408"/>
            <w:vAlign w:val="center"/>
          </w:tcPr>
          <w:p>
            <w:r/>
            <w:r>
              <w:rPr>
                <w:b w:val="0"/>
                <w:sz w:val="17"/>
              </w:rPr>
              <w:t>The UI should demonstrate the SDK instead of containing protocol logic.</w:t>
            </w:r>
          </w:p>
        </w:tc>
      </w:tr>
    </w:tbl>
    <w:p>
      <w:pPr>
        <w:pStyle w:val="Heading2"/>
      </w:pPr>
      <w:r>
        <w:t>Important future improvements</w:t>
      </w:r>
    </w:p>
    <w:p>
      <w:pPr>
        <w:pStyle w:val="ListBullet"/>
        <w:spacing w:after="40"/>
      </w:pPr>
      <w:r>
        <w:t>Better encrypted note backup/recovery UX.</w:t>
      </w:r>
    </w:p>
    <w:p>
      <w:pPr>
        <w:pStyle w:val="ListBullet"/>
        <w:spacing w:after="40"/>
      </w:pPr>
      <w:r>
        <w:t>Clearer recovery and password guidance.</w:t>
      </w:r>
    </w:p>
    <w:p>
      <w:pPr>
        <w:pStyle w:val="ListBullet"/>
        <w:spacing w:after="40"/>
      </w:pPr>
      <w:r>
        <w:t>Improved pending/finalized note management.</w:t>
      </w:r>
    </w:p>
    <w:p>
      <w:pPr>
        <w:pStyle w:val="ListBullet"/>
        <w:spacing w:after="40"/>
      </w:pPr>
      <w:r>
        <w:t>Verifier hardening and stronger testing.</w:t>
      </w:r>
    </w:p>
    <w:p>
      <w:pPr>
        <w:pStyle w:val="ListBullet"/>
        <w:spacing w:after="40"/>
      </w:pPr>
      <w:r>
        <w:t>Multi-denomination pools.</w:t>
      </w:r>
    </w:p>
    <w:p>
      <w:pPr>
        <w:pStyle w:val="ListBullet"/>
        <w:spacing w:after="40"/>
      </w:pPr>
      <w:r>
        <w:t>More decentralized coordinator and relayer infrastructure.</w:t>
      </w:r>
    </w:p>
    <w:p>
      <w:pPr>
        <w:pStyle w:val="ListBullet"/>
        <w:spacing w:after="40"/>
      </w:pPr>
      <w:r>
        <w:t>Evaluation of alternative proving systems such as SP1 and PLONK where appropriate.</w:t>
      </w:r>
    </w:p>
    <w:p>
      <w:pPr>
        <w:pStyle w:val="ListBullet"/>
        <w:spacing w:after="40"/>
      </w:pPr>
      <w:r>
        <w:t>A developer-first integration surface rather than requiring applications to understand mixer internals.</w:t>
      </w:r>
    </w:p>
    <w:p>
      <w:r>
        <w:br w:type="page"/>
      </w:r>
    </w:p>
    <w:p>
      <w:pPr>
        <w:pStyle w:val="Heading1"/>
      </w:pPr>
      <w:r>
        <w:t>4. Why the Wallet Should Be Secondary</w:t>
      </w:r>
    </w:p>
    <w:p>
      <w:r>
        <w:t>A conventional wallet already provides accounts, signing, transaction construction, balances, asset management and wallet connectivity. Those capabilities are not sufficient differentiation for this project. The distinctive value is the privacy layer underneath.</w:t>
      </w:r>
    </w:p>
    <w:p>
      <w:r>
        <w:t>The upgraded project should therefore avoid positioning itself as a competing general-purpose CKB wallet. Instead, the wallet is the reference implementation that proves an application can use the privacy SDK without duplicating cryptographic or protocol logic.</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Layer</w:t>
            </w:r>
          </w:p>
        </w:tc>
        <w:tc>
          <w:tcPr>
            <w:tcW w:type="dxa" w:w="5112"/>
            <w:vAlign w:val="center"/>
            <w:shd w:fill="D9E2F3"/>
          </w:tcPr>
          <w:p>
            <w:r/>
            <w:r>
              <w:rPr>
                <w:b/>
                <w:sz w:val="17"/>
              </w:rPr>
              <w:t>Responsibility</w:t>
            </w:r>
          </w:p>
        </w:tc>
      </w:tr>
      <w:tr>
        <w:tc>
          <w:tcPr>
            <w:tcW w:type="dxa" w:w="5112"/>
            <w:vAlign w:val="center"/>
          </w:tcPr>
          <w:p>
            <w:r/>
            <w:r>
              <w:rPr>
                <w:b w:val="0"/>
                <w:sz w:val="17"/>
              </w:rPr>
              <w:t>Privacy protocol</w:t>
            </w:r>
          </w:p>
        </w:tc>
        <w:tc>
          <w:tcPr>
            <w:tcW w:type="dxa" w:w="5112"/>
            <w:vAlign w:val="center"/>
          </w:tcPr>
          <w:p>
            <w:r/>
            <w:r>
              <w:rPr>
                <w:b w:val="0"/>
                <w:sz w:val="17"/>
              </w:rPr>
              <w:t>On-chain privacy rules, commitments, nullifiers, verification and pool mechanics.</w:t>
            </w:r>
          </w:p>
        </w:tc>
      </w:tr>
      <w:tr>
        <w:tc>
          <w:tcPr>
            <w:tcW w:type="dxa" w:w="5112"/>
            <w:vAlign w:val="center"/>
          </w:tcPr>
          <w:p>
            <w:r/>
            <w:r>
              <w:rPr>
                <w:b w:val="0"/>
                <w:sz w:val="17"/>
              </w:rPr>
              <w:t>Privacy engine/core</w:t>
            </w:r>
          </w:p>
        </w:tc>
        <w:tc>
          <w:tcPr>
            <w:tcW w:type="dxa" w:w="5112"/>
            <w:vAlign w:val="center"/>
          </w:tcPr>
          <w:p>
            <w:r/>
            <w:r>
              <w:rPr>
                <w:b w:val="0"/>
                <w:sz w:val="17"/>
              </w:rPr>
              <w:t>Proofs, notes, Merkle state, privacy transaction construction and synchronization.</w:t>
            </w:r>
          </w:p>
        </w:tc>
      </w:tr>
      <w:tr>
        <w:tc>
          <w:tcPr>
            <w:tcW w:type="dxa" w:w="5112"/>
            <w:vAlign w:val="center"/>
          </w:tcPr>
          <w:p>
            <w:r/>
            <w:r>
              <w:rPr>
                <w:b w:val="0"/>
                <w:sz w:val="17"/>
              </w:rPr>
              <w:t>Privacy SDK</w:t>
            </w:r>
          </w:p>
        </w:tc>
        <w:tc>
          <w:tcPr>
            <w:tcW w:type="dxa" w:w="5112"/>
            <w:vAlign w:val="center"/>
          </w:tcPr>
          <w:p>
            <w:r/>
            <w:r>
              <w:rPr>
                <w:b w:val="0"/>
                <w:sz w:val="17"/>
              </w:rPr>
              <w:t>Stable developer-facing APIs; hides protocol complexity.</w:t>
            </w:r>
          </w:p>
        </w:tc>
      </w:tr>
      <w:tr>
        <w:tc>
          <w:tcPr>
            <w:tcW w:type="dxa" w:w="5112"/>
            <w:vAlign w:val="center"/>
          </w:tcPr>
          <w:p>
            <w:r/>
            <w:r>
              <w:rPr>
                <w:b w:val="0"/>
                <w:sz w:val="17"/>
              </w:rPr>
              <w:t>CCC integration</w:t>
            </w:r>
          </w:p>
        </w:tc>
        <w:tc>
          <w:tcPr>
            <w:tcW w:type="dxa" w:w="5112"/>
            <w:vAlign w:val="center"/>
          </w:tcPr>
          <w:p>
            <w:r/>
            <w:r>
              <w:rPr>
                <w:b w:val="0"/>
                <w:sz w:val="17"/>
              </w:rPr>
              <w:t>Uses CCC abstractions for CKB connectivity, signing, transaction handling and wallet integration.</w:t>
            </w:r>
          </w:p>
        </w:tc>
      </w:tr>
      <w:tr>
        <w:tc>
          <w:tcPr>
            <w:tcW w:type="dxa" w:w="5112"/>
            <w:vAlign w:val="center"/>
          </w:tcPr>
          <w:p>
            <w:r/>
            <w:r>
              <w:rPr>
                <w:b w:val="0"/>
                <w:sz w:val="17"/>
              </w:rPr>
              <w:t>Reference wallet</w:t>
            </w:r>
          </w:p>
        </w:tc>
        <w:tc>
          <w:tcPr>
            <w:tcW w:type="dxa" w:w="5112"/>
            <w:vAlign w:val="center"/>
          </w:tcPr>
          <w:p>
            <w:r/>
            <w:r>
              <w:rPr>
                <w:b w:val="0"/>
                <w:sz w:val="17"/>
              </w:rPr>
              <w:t>User-facing demonstration built using the SDK.</w:t>
            </w:r>
          </w:p>
        </w:tc>
      </w:tr>
      <w:tr>
        <w:tc>
          <w:tcPr>
            <w:tcW w:type="dxa" w:w="5112"/>
            <w:vAlign w:val="center"/>
          </w:tcPr>
          <w:p>
            <w:r/>
            <w:r>
              <w:rPr>
                <w:b w:val="0"/>
                <w:sz w:val="17"/>
              </w:rPr>
              <w:t>Example dApps</w:t>
            </w:r>
          </w:p>
        </w:tc>
        <w:tc>
          <w:tcPr>
            <w:tcW w:type="dxa" w:w="5112"/>
            <w:vAlign w:val="center"/>
          </w:tcPr>
          <w:p>
            <w:r/>
            <w:r>
              <w:rPr>
                <w:b w:val="0"/>
                <w:sz w:val="17"/>
              </w:rPr>
              <w:t>Show how an unrelated CKB application can add privacy capabilities.</w:t>
            </w:r>
          </w:p>
        </w:tc>
      </w:tr>
    </w:tbl>
    <w:p>
      <w:pPr>
        <w:pStyle w:val="Heading2"/>
      </w:pPr>
      <w:r>
        <w:t>Target mental model</w:t>
      </w:r>
    </w:p>
    <w:p>
      <w:pPr>
        <w:pStyle w:val="Code"/>
        <w:ind w:left="288"/>
      </w:pPr>
      <w:r>
        <w:t>CKB privacy protocol</w:t>
      </w:r>
    </w:p>
    <w:p>
      <w:pPr>
        <w:pStyle w:val="Code"/>
        <w:ind w:left="288"/>
      </w:pPr>
      <w:r>
        <w:t xml:space="preserve">        ↓</w:t>
      </w:r>
    </w:p>
    <w:p>
      <w:pPr>
        <w:pStyle w:val="Code"/>
        <w:ind w:left="288"/>
      </w:pPr>
      <w:r>
        <w:t>Privacy core / engine</w:t>
      </w:r>
    </w:p>
    <w:p>
      <w:pPr>
        <w:pStyle w:val="Code"/>
        <w:ind w:left="288"/>
      </w:pPr>
      <w:r>
        <w:t xml:space="preserve">        ↓</w:t>
      </w:r>
    </w:p>
    <w:p>
      <w:pPr>
        <w:pStyle w:val="Code"/>
        <w:ind w:left="288"/>
      </w:pPr>
      <w:r>
        <w:t>Obscell Privacy SDK  ← primary deliverable</w:t>
      </w:r>
    </w:p>
    <w:p>
      <w:pPr>
        <w:pStyle w:val="Code"/>
        <w:ind w:left="288"/>
      </w:pPr>
      <w:r>
        <w:t xml:space="preserve">        ↓</w:t>
      </w:r>
    </w:p>
    <w:p>
      <w:pPr>
        <w:pStyle w:val="Code"/>
        <w:ind w:left="288"/>
      </w:pPr>
      <w:r>
        <w:t>CCC-compatible integration</w:t>
      </w:r>
    </w:p>
    <w:p>
      <w:pPr>
        <w:pStyle w:val="Code"/>
        <w:ind w:left="288"/>
      </w:pPr>
      <w:r>
        <w:t xml:space="preserve">        ↓</w:t>
      </w:r>
    </w:p>
    <w:p>
      <w:pPr>
        <w:pStyle w:val="Code"/>
        <w:ind w:left="288"/>
      </w:pPr>
      <w:r>
        <w:t>Reference Wallet + Example dApps</w:t>
      </w:r>
    </w:p>
    <w:p>
      <w:r>
        <w:t>This is the most important architectural decision in the brief: the wallet consumes the SDK; the SDK does not exist merely to serve one wallet.</w:t>
      </w:r>
    </w:p>
    <w:p>
      <w:r>
        <w:br w:type="page"/>
      </w:r>
    </w:p>
    <w:p>
      <w:pPr>
        <w:pStyle w:val="Heading1"/>
      </w:pPr>
      <w:r>
        <w:t>5. RAILGUN as a Reference Model</w:t>
      </w:r>
    </w:p>
    <w:p>
      <w:r>
        <w:t>RAILGUN was used as a conceptual reference because it demonstrates the broader model of privacy infrastructure rather than only a privacy wallet. RAILGUN describes itself as a privacy system with private balances, an SDK, a wallet, broadcasters and support for private interactions with external smart contracts.</w:t>
      </w:r>
    </w:p>
    <w:p>
      <w:r>
        <w:t>The important lesson is architectural, not that Obscell should copy RAILGUN feature-for-feature. RAILGUN separates low-level privacy infrastructure from higher-level wallet and dApp integrations.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RAILGUN concept</w:t>
            </w:r>
          </w:p>
        </w:tc>
        <w:tc>
          <w:tcPr>
            <w:tcW w:type="dxa" w:w="5112"/>
            <w:vAlign w:val="center"/>
            <w:shd w:fill="D9E2F3"/>
          </w:tcPr>
          <w:p>
            <w:r/>
            <w:r>
              <w:rPr>
                <w:b/>
                <w:sz w:val="17"/>
              </w:rPr>
              <w:t>Obscell interpretation</w:t>
            </w:r>
          </w:p>
        </w:tc>
      </w:tr>
      <w:tr>
        <w:tc>
          <w:tcPr>
            <w:tcW w:type="dxa" w:w="5112"/>
            <w:vAlign w:val="center"/>
          </w:tcPr>
          <w:p>
            <w:r/>
            <w:r>
              <w:rPr>
                <w:b w:val="0"/>
                <w:sz w:val="17"/>
              </w:rPr>
              <w:t>Privacy system</w:t>
            </w:r>
          </w:p>
        </w:tc>
        <w:tc>
          <w:tcPr>
            <w:tcW w:type="dxa" w:w="5112"/>
            <w:vAlign w:val="center"/>
          </w:tcPr>
          <w:p>
            <w:r/>
            <w:r>
              <w:rPr>
                <w:b w:val="0"/>
                <w:sz w:val="17"/>
              </w:rPr>
              <w:t>Obscell privacy protocol and privacy engine.</w:t>
            </w:r>
          </w:p>
        </w:tc>
      </w:tr>
      <w:tr>
        <w:tc>
          <w:tcPr>
            <w:tcW w:type="dxa" w:w="5112"/>
            <w:vAlign w:val="center"/>
          </w:tcPr>
          <w:p>
            <w:r/>
            <w:r>
              <w:rPr>
                <w:b w:val="0"/>
                <w:sz w:val="17"/>
              </w:rPr>
              <w:t>Wallet SDK</w:t>
            </w:r>
          </w:p>
        </w:tc>
        <w:tc>
          <w:tcPr>
            <w:tcW w:type="dxa" w:w="5112"/>
            <w:vAlign w:val="center"/>
          </w:tcPr>
          <w:p>
            <w:r/>
            <w:r>
              <w:rPr>
                <w:b w:val="0"/>
                <w:sz w:val="17"/>
              </w:rPr>
              <w:t>Obscell privacy SDK for CKB applications.</w:t>
            </w:r>
          </w:p>
        </w:tc>
      </w:tr>
      <w:tr>
        <w:tc>
          <w:tcPr>
            <w:tcW w:type="dxa" w:w="5112"/>
            <w:vAlign w:val="center"/>
          </w:tcPr>
          <w:p>
            <w:r/>
            <w:r>
              <w:rPr>
                <w:b w:val="0"/>
                <w:sz w:val="17"/>
              </w:rPr>
              <w:t>Private balances</w:t>
            </w:r>
          </w:p>
        </w:tc>
        <w:tc>
          <w:tcPr>
            <w:tcW w:type="dxa" w:w="5112"/>
            <w:vAlign w:val="center"/>
          </w:tcPr>
          <w:p>
            <w:r/>
            <w:r>
              <w:rPr>
                <w:b w:val="0"/>
                <w:sz w:val="17"/>
              </w:rPr>
              <w:t>A shielded/private account abstraction over Obscell notes and commitments.</w:t>
            </w:r>
          </w:p>
        </w:tc>
      </w:tr>
      <w:tr>
        <w:tc>
          <w:tcPr>
            <w:tcW w:type="dxa" w:w="5112"/>
            <w:vAlign w:val="center"/>
          </w:tcPr>
          <w:p>
            <w:r/>
            <w:r>
              <w:rPr>
                <w:b w:val="0"/>
                <w:sz w:val="17"/>
              </w:rPr>
              <w:t>Broadcasters</w:t>
            </w:r>
          </w:p>
        </w:tc>
        <w:tc>
          <w:tcPr>
            <w:tcW w:type="dxa" w:w="5112"/>
            <w:vAlign w:val="center"/>
          </w:tcPr>
          <w:p>
            <w:r/>
            <w:r>
              <w:rPr>
                <w:b w:val="0"/>
                <w:sz w:val="17"/>
              </w:rPr>
              <w:t>CKB relayer/broadcasting abstraction for private submission.</w:t>
            </w:r>
          </w:p>
        </w:tc>
      </w:tr>
      <w:tr>
        <w:tc>
          <w:tcPr>
            <w:tcW w:type="dxa" w:w="5112"/>
            <w:vAlign w:val="center"/>
          </w:tcPr>
          <w:p>
            <w:r/>
            <w:r>
              <w:rPr>
                <w:b w:val="0"/>
                <w:sz w:val="17"/>
              </w:rPr>
              <w:t>Private smart-contract interaction</w:t>
            </w:r>
          </w:p>
        </w:tc>
        <w:tc>
          <w:tcPr>
            <w:tcW w:type="dxa" w:w="5112"/>
            <w:vAlign w:val="center"/>
          </w:tcPr>
          <w:p>
            <w:r/>
            <w:r>
              <w:rPr>
                <w:b w:val="0"/>
                <w:sz w:val="17"/>
              </w:rPr>
              <w:t>Long-term direction for private CKB application calls where technically feasible.</w:t>
            </w:r>
          </w:p>
        </w:tc>
      </w:tr>
      <w:tr>
        <w:tc>
          <w:tcPr>
            <w:tcW w:type="dxa" w:w="5112"/>
            <w:vAlign w:val="center"/>
          </w:tcPr>
          <w:p>
            <w:r/>
            <w:r>
              <w:rPr>
                <w:b w:val="0"/>
                <w:sz w:val="17"/>
              </w:rPr>
              <w:t>Reference wallet</w:t>
            </w:r>
          </w:p>
        </w:tc>
        <w:tc>
          <w:tcPr>
            <w:tcW w:type="dxa" w:w="5112"/>
            <w:vAlign w:val="center"/>
          </w:tcPr>
          <w:p>
            <w:r/>
            <w:r>
              <w:rPr>
                <w:b w:val="0"/>
                <w:sz w:val="17"/>
              </w:rPr>
              <w:t>A CKB wallet demonstrating the SDK.</w:t>
            </w:r>
          </w:p>
        </w:tc>
      </w:tr>
      <w:tr>
        <w:tc>
          <w:tcPr>
            <w:tcW w:type="dxa" w:w="5112"/>
            <w:vAlign w:val="center"/>
          </w:tcPr>
          <w:p>
            <w:r/>
            <w:r>
              <w:rPr>
                <w:b w:val="0"/>
                <w:sz w:val="17"/>
              </w:rPr>
              <w:t>Cookbook/examples</w:t>
            </w:r>
          </w:p>
        </w:tc>
        <w:tc>
          <w:tcPr>
            <w:tcW w:type="dxa" w:w="5112"/>
            <w:vAlign w:val="center"/>
          </w:tcPr>
          <w:p>
            <w:r/>
            <w:r>
              <w:rPr>
                <w:b w:val="0"/>
                <w:sz w:val="17"/>
              </w:rPr>
              <w:t>Example CKB integrations showing how developers opt into privacy.</w:t>
            </w:r>
          </w:p>
        </w:tc>
      </w:tr>
    </w:tbl>
    <w:p>
      <w:r>
        <w:t>RAILGUN's current documentation explicitly describes its SDK as low-level infrastructure and its wallet as a private wallet layer. It also documents private balances, shield/unshield flows, private transfers, cross-contract calls and broadcasters. These are useful reference points for deciding what an Obscell SDK could eventually expose, while keeping CKB's Cell Model and CCC architecture as the actual design constraints.</w:t>
      </w:r>
    </w:p>
    <w:p>
      <w:pPr>
        <w:spacing w:after="60"/>
      </w:pPr>
      <w:r>
        <w:rPr>
          <w:b/>
        </w:rPr>
        <w:t xml:space="preserve">RAILGUN privacy system: </w:t>
      </w:r>
      <w:r>
        <w:t>https://docs.railgun.org/wiki/learn/privacy-system</w:t>
      </w:r>
    </w:p>
    <w:p>
      <w:pPr>
        <w:spacing w:after="60"/>
      </w:pPr>
      <w:r>
        <w:rPr>
          <w:b/>
        </w:rPr>
        <w:t xml:space="preserve">RAILGUN Wallet SDK overview: </w:t>
      </w:r>
      <w:r>
        <w:t>https://docs.railgun.org/developer-guide</w:t>
      </w:r>
    </w:p>
    <w:p>
      <w:pPr>
        <w:spacing w:after="60"/>
      </w:pPr>
      <w:r>
        <w:rPr>
          <w:b/>
        </w:rPr>
        <w:t xml:space="preserve">RAILGUN SDKs: </w:t>
      </w:r>
      <w:r>
        <w:t>https://docs.railgun.org/wiki/learn/integrating-railgun/railgun-sdks</w:t>
      </w:r>
    </w:p>
    <w:p>
      <w:r>
        <w:br w:type="page"/>
      </w:r>
    </w:p>
    <w:p>
      <w:pPr>
        <w:pStyle w:val="Heading1"/>
      </w:pPr>
      <w:r>
        <w:t>6. What Obscell Should Add Beyond 'Privacy Wallet'</w:t>
      </w:r>
    </w:p>
    <w:p>
      <w:r>
        <w:t>The project should not compete on ordinary wallet features. Differentiation should come from making privacy composable and accessible to other CKB applications.</w:t>
      </w:r>
    </w:p>
    <w:p>
      <w:pPr>
        <w:pStyle w:val="ListBullet"/>
        <w:spacing w:after="40"/>
      </w:pPr>
      <w:r>
        <w:t>Privacy as an opt-in application capability rather than a separate destination.</w:t>
      </w:r>
    </w:p>
    <w:p>
      <w:pPr>
        <w:pStyle w:val="ListBullet"/>
        <w:spacing w:after="40"/>
      </w:pPr>
      <w:r>
        <w:t>A developer-facing SDK that hides note/proof/relayer complexity.</w:t>
      </w:r>
    </w:p>
    <w:p>
      <w:pPr>
        <w:pStyle w:val="ListBullet"/>
        <w:spacing w:after="40"/>
      </w:pPr>
      <w:r>
        <w:t>CCC-oriented integration so developers can work within existing CKB tooling.</w:t>
      </w:r>
    </w:p>
    <w:p>
      <w:pPr>
        <w:pStyle w:val="ListBullet"/>
        <w:spacing w:after="40"/>
      </w:pPr>
      <w:r>
        <w:t>A privacy account/shielded-account UX that abstracts raw note management.</w:t>
      </w:r>
    </w:p>
    <w:p>
      <w:pPr>
        <w:pStyle w:val="ListBullet"/>
        <w:spacing w:after="40"/>
      </w:pPr>
      <w:r>
        <w:t>Private payments/transfers exposed through a stable API.</w:t>
      </w:r>
    </w:p>
    <w:p>
      <w:pPr>
        <w:pStyle w:val="ListBullet"/>
        <w:spacing w:after="40"/>
      </w:pPr>
      <w:r>
        <w:t>A reference wallet that is itself an SDK consumer rather than the only place privacy exists.</w:t>
      </w:r>
    </w:p>
    <w:p>
      <w:pPr>
        <w:pStyle w:val="ListBullet"/>
        <w:spacing w:after="40"/>
      </w:pPr>
      <w:r>
        <w:t>Examples that demonstrate adding privacy to an existing CKB application.</w:t>
      </w:r>
    </w:p>
    <w:p>
      <w:pPr>
        <w:pStyle w:val="ListBullet"/>
        <w:spacing w:after="40"/>
      </w:pPr>
      <w:r>
        <w:t>A path toward privacy-enabled smart-contract interactions if the underlying protocol and CKB architecture support them.</w:t>
      </w:r>
    </w:p>
    <w:p>
      <w:r>
        <w:t>Avoid claiming capabilities that are not implemented. Features such as private smart-contract calls, multi-asset private balances, fully decentralized relayers, mobile support, or alternative proving systems should be treated as roadmap items until technically validated.</w:t>
      </w:r>
    </w:p>
    <w:p>
      <w:r>
        <w:br w:type="page"/>
      </w:r>
    </w:p>
    <w:p>
      <w:pPr>
        <w:pStyle w:val="Heading1"/>
      </w:pPr>
      <w:r>
        <w:t>7. CCC Research and Source of Truth</w:t>
      </w:r>
    </w:p>
    <w:p>
      <w:r>
        <w:t>CCC (Common Chain Connector) is the key integration ecosystem to study before restructuring the project. The implementation agent should use the official CCC documentation and API reference as the primary source of truth.</w:t>
      </w:r>
    </w:p>
    <w:p>
      <w:pPr>
        <w:spacing w:after="60"/>
      </w:pPr>
      <w:r>
        <w:rPr>
          <w:b/>
        </w:rPr>
        <w:t xml:space="preserve">CCC documentation: </w:t>
      </w:r>
      <w:r>
        <w:t>https://docs.ckbccc.com/en/docs/</w:t>
      </w:r>
    </w:p>
    <w:p>
      <w:pPr>
        <w:spacing w:after="60"/>
      </w:pPr>
      <w:r>
        <w:rPr>
          <w:b/>
        </w:rPr>
        <w:t xml:space="preserve">CCC introduction: </w:t>
      </w:r>
      <w:r>
        <w:t>https://docs.ckbccc.com/en/docs/getting-started/introduction</w:t>
      </w:r>
    </w:p>
    <w:p>
      <w:pPr>
        <w:spacing w:after="60"/>
      </w:pPr>
      <w:r>
        <w:rPr>
          <w:b/>
        </w:rPr>
        <w:t xml:space="preserve">CCC API / TypeDoc: </w:t>
      </w:r>
      <w:r>
        <w:t>https://api.ckbccc.com/</w:t>
      </w:r>
    </w:p>
    <w:p>
      <w:pPr>
        <w:spacing w:after="60"/>
      </w:pPr>
      <w:r>
        <w:rPr>
          <w:b/>
        </w:rPr>
        <w:t xml:space="preserve">CCC code examples: </w:t>
      </w:r>
      <w:r>
        <w:t>https://docs.ckbccc.com/en/docs/code-examples</w:t>
      </w:r>
    </w:p>
    <w:p>
      <w:pPr>
        <w:spacing w:after="60"/>
      </w:pPr>
      <w:r>
        <w:rPr>
          <w:b/>
        </w:rPr>
        <w:t xml:space="preserve">CCC GitHub: </w:t>
      </w:r>
      <w:r>
        <w:t>https://github.com/ckb-devrel/ccc</w:t>
      </w:r>
    </w:p>
    <w:p>
      <w:pPr>
        <w:spacing w:after="60"/>
      </w:pPr>
      <w:r>
        <w:rPr>
          <w:b/>
        </w:rPr>
        <w:t xml:space="preserve">CCC Playground: </w:t>
      </w:r>
      <w:r>
        <w:t>https://live.ckbccc.com/</w:t>
      </w:r>
    </w:p>
    <w:p>
      <w:pPr>
        <w:spacing w:after="60"/>
      </w:pPr>
      <w:r>
        <w:rPr>
          <w:b/>
        </w:rPr>
        <w:t xml:space="preserve">CCC App: </w:t>
      </w:r>
      <w:r>
        <w:t>https://app.ckbccc.com/</w:t>
      </w:r>
    </w:p>
    <w:p>
      <w:r>
        <w:t>The API reference currently exposes a modular package set including @ckb-ccc/ccc, @ckb-ccc/connector, @ckb-ccc/connector-react, @ckb-ccc/core, and additional protocol/integration packages. The TypeDoc index is therefore especially useful when mapping where an Obscell privacy module should depend on existing abstractions.</w:t>
      </w:r>
    </w:p>
    <w:p>
      <w:r>
        <w:t>The CCC code examples are particularly useful for understanding real integration patterns. The official examples cover transaction construction, wallet connection, custom wallet UI, SignersController, balance/cell/transaction queries, UDT, Spore, SSRI, backend use, and more. The examples also state that community integrations/examples can be contributed, which makes them useful as patterns for a future Obscell example.</w:t>
      </w:r>
    </w:p>
    <w:p>
      <w:r>
        <w:br w:type="page"/>
      </w:r>
    </w:p>
    <w:p>
      <w:pPr>
        <w:pStyle w:val="Heading1"/>
      </w:pPr>
      <w:r>
        <w:t>8. CCC Architecture Questions to Resolve</w:t>
      </w:r>
    </w:p>
    <w:p>
      <w:r>
        <w:t>Before implementing the upgraded SDK, the agent should answer these questions by reading CCC's core package and relevant connector APIs. Do not infer architecture solely from package names.</w:t>
      </w:r>
    </w:p>
    <w:p>
      <w:pPr>
        <w:pStyle w:val="ListBullet"/>
        <w:spacing w:after="40"/>
      </w:pPr>
      <w:r>
        <w:t>What interfaces represent a signer, client, wallet, transaction and network/provider?</w:t>
      </w:r>
    </w:p>
    <w:p>
      <w:pPr>
        <w:pStyle w:val="ListBullet"/>
        <w:spacing w:after="40"/>
      </w:pPr>
      <w:r>
        <w:t>How are wallet connectors separated from core blockchain abstractions?</w:t>
      </w:r>
    </w:p>
    <w:p>
      <w:pPr>
        <w:pStyle w:val="ListBullet"/>
        <w:spacing w:after="40"/>
      </w:pPr>
      <w:r>
        <w:t>How does CCC handle multiple wallet providers without coupling core logic to one wallet?</w:t>
      </w:r>
    </w:p>
    <w:p>
      <w:pPr>
        <w:pStyle w:val="ListBullet"/>
        <w:spacing w:after="40"/>
      </w:pPr>
      <w:r>
        <w:t>Where does transaction construction belong versus signing and broadcasting?</w:t>
      </w:r>
    </w:p>
    <w:p>
      <w:pPr>
        <w:pStyle w:val="ListBullet"/>
        <w:spacing w:after="40"/>
      </w:pPr>
      <w:r>
        <w:t>How are application-specific protocol modules organized?</w:t>
      </w:r>
    </w:p>
    <w:p>
      <w:pPr>
        <w:pStyle w:val="ListBullet"/>
        <w:spacing w:after="40"/>
      </w:pPr>
      <w:r>
        <w:t>How are packages exported and versioned?</w:t>
      </w:r>
    </w:p>
    <w:p>
      <w:pPr>
        <w:pStyle w:val="ListBullet"/>
        <w:spacing w:after="40"/>
      </w:pPr>
      <w:r>
        <w:t>Can a privacy module depend on core without modifying core?</w:t>
      </w:r>
    </w:p>
    <w:p>
      <w:pPr>
        <w:pStyle w:val="ListBullet"/>
        <w:spacing w:after="40"/>
      </w:pPr>
      <w:r>
        <w:t>What is the cleanest way for the privacy SDK to accept a CCC client/signer?</w:t>
      </w:r>
    </w:p>
    <w:p>
      <w:pPr>
        <w:pStyle w:val="ListBullet"/>
        <w:spacing w:after="40"/>
      </w:pPr>
      <w:r>
        <w:t>Can the reference wallet reuse CCC's connector and signing UI rather than replacing it?</w:t>
      </w:r>
    </w:p>
    <w:p>
      <w:pPr>
        <w:pStyle w:val="ListBullet"/>
        <w:spacing w:after="40"/>
      </w:pPr>
      <w:r>
        <w:t>How should asynchronous proof generation and relayer submission be represented in the SDK?</w:t>
      </w:r>
    </w:p>
    <w:p>
      <w:pPr>
        <w:pStyle w:val="ListBullet"/>
        <w:spacing w:after="40"/>
      </w:pPr>
      <w:r>
        <w:t>What abstractions should remain Obscell-specific so the SDK does not leak internal protocol details?</w:t>
      </w:r>
    </w:p>
    <w:p>
      <w:pPr>
        <w:pStyle w:val="ListBullet"/>
        <w:spacing w:after="40"/>
      </w:pPr>
      <w:r>
        <w:t>Which parts should be browser-only, Node-compatible, or potentially mobile-compatible?</w:t>
      </w:r>
    </w:p>
    <w:p>
      <w:r>
        <w:t>The goal is not to force CCC to become privacy-aware. The goal is to make Obscell consume CCC naturally while exposing a privacy-specific layer above it.</w:t>
      </w:r>
    </w:p>
    <w:p>
      <w:r>
        <w:br w:type="page"/>
      </w:r>
    </w:p>
    <w:p>
      <w:pPr>
        <w:pStyle w:val="Heading1"/>
      </w:pPr>
      <w:r>
        <w:t>9. Proposed Obscell Privacy SDK</w:t>
      </w:r>
    </w:p>
    <w:p>
      <w:r>
        <w:t>The SDK should be the primary deliverable. Its purpose is to provide a stable, developer-friendly interface over the existing privacy protocol.</w:t>
      </w:r>
    </w:p>
    <w:p>
      <w:pPr>
        <w:pStyle w:val="Heading2"/>
      </w:pPr>
      <w:r>
        <w:t>Conceptual API surface</w:t>
      </w:r>
    </w:p>
    <w:p>
      <w:pPr>
        <w:pStyle w:val="Code"/>
        <w:ind w:left="288"/>
      </w:pPr>
      <w:r>
        <w:t>createPrivacyClient({ cccClient, signer, network, relayer, ... })</w:t>
      </w:r>
    </w:p>
    <w:p>
      <w:pPr>
        <w:pStyle w:val="Code"/>
        <w:ind w:left="288"/>
      </w:pPr>
      <w:r>
        <w:t>privacy.shield({ asset, amount, ... })</w:t>
      </w:r>
    </w:p>
    <w:p>
      <w:pPr>
        <w:pStyle w:val="Code"/>
        <w:ind w:left="288"/>
      </w:pPr>
      <w:r>
        <w:t>privacy.getShieldedBalance()</w:t>
      </w:r>
    </w:p>
    <w:p>
      <w:pPr>
        <w:pStyle w:val="Code"/>
        <w:ind w:left="288"/>
      </w:pPr>
      <w:r>
        <w:t>privacy.getPrivateTransactions()</w:t>
      </w:r>
    </w:p>
    <w:p>
      <w:pPr>
        <w:pStyle w:val="Code"/>
        <w:ind w:left="288"/>
      </w:pPr>
      <w:r>
        <w:t>privacy.transfer({ recipient, asset, amount, memo? })</w:t>
      </w:r>
    </w:p>
    <w:p>
      <w:pPr>
        <w:pStyle w:val="Code"/>
        <w:ind w:left="288"/>
      </w:pPr>
      <w:r>
        <w:t>privacy.unshield({ recipient, asset, amount, ... })</w:t>
      </w:r>
    </w:p>
    <w:p>
      <w:pPr>
        <w:pStyle w:val="Code"/>
        <w:ind w:left="288"/>
      </w:pPr>
      <w:r>
        <w:t>privacy.generateProof(...)</w:t>
      </w:r>
    </w:p>
    <w:p>
      <w:pPr>
        <w:pStyle w:val="Code"/>
        <w:ind w:left="288"/>
      </w:pPr>
      <w:r>
        <w:t>privacy.sync()</w:t>
      </w:r>
    </w:p>
    <w:p>
      <w:pPr>
        <w:pStyle w:val="Code"/>
        <w:ind w:left="288"/>
      </w:pPr>
      <w:r>
        <w:t>privacy.getStatus()</w:t>
      </w:r>
    </w:p>
    <w:p>
      <w:r>
        <w:t>These names are conceptual only. The implementation agent must inspect the current protocol and CCC APIs before committing to exact method names or data models.</w:t>
      </w:r>
    </w:p>
    <w:p>
      <w:pPr>
        <w:pStyle w:val="Heading2"/>
      </w:pPr>
      <w:r>
        <w:t>SDK design rules</w:t>
      </w:r>
    </w:p>
    <w:p>
      <w:pPr>
        <w:pStyle w:val="ListBullet"/>
        <w:spacing w:after="40"/>
      </w:pPr>
      <w:r>
        <w:t>Do not expose raw cryptographic internals unless advanced users explicitly need them.</w:t>
      </w:r>
    </w:p>
    <w:p>
      <w:pPr>
        <w:pStyle w:val="ListBullet"/>
        <w:spacing w:after="40"/>
      </w:pPr>
      <w:r>
        <w:t>Do not force consumers to understand note commitments, Merkle witnesses or nullifier calculations.</w:t>
      </w:r>
    </w:p>
    <w:p>
      <w:pPr>
        <w:pStyle w:val="ListBullet"/>
        <w:spacing w:after="40"/>
      </w:pPr>
      <w:r>
        <w:t>Do not hard-code the current 100 CT pool denomination into the public API.</w:t>
      </w:r>
    </w:p>
    <w:p>
      <w:pPr>
        <w:pStyle w:val="ListBullet"/>
        <w:spacing w:after="40"/>
      </w:pPr>
      <w:r>
        <w:t>Allow CCC clients/signers to be injected rather than constructing wallet connectivity internally.</w:t>
      </w:r>
    </w:p>
    <w:p>
      <w:pPr>
        <w:pStyle w:val="ListBullet"/>
        <w:spacing w:after="40"/>
      </w:pPr>
      <w:r>
        <w:t>Keep relayer/coordinator endpoints configurable.</w:t>
      </w:r>
    </w:p>
    <w:p>
      <w:pPr>
        <w:pStyle w:val="ListBullet"/>
        <w:spacing w:after="40"/>
      </w:pPr>
      <w:r>
        <w:t>Separate local encrypted state from remote protocol state.</w:t>
      </w:r>
    </w:p>
    <w:p>
      <w:pPr>
        <w:pStyle w:val="ListBullet"/>
        <w:spacing w:after="40"/>
      </w:pPr>
      <w:r>
        <w:t>Make errors explicit and typed enough for applications to handle safely.</w:t>
      </w:r>
    </w:p>
    <w:p>
      <w:pPr>
        <w:pStyle w:val="ListBullet"/>
        <w:spacing w:after="40"/>
      </w:pPr>
      <w:r>
        <w:t>Keep privacy state lifecycle observable: syncing, proving, submitting, confirmed, failed.</w:t>
      </w:r>
    </w:p>
    <w:p>
      <w:pPr>
        <w:pStyle w:val="ListBullet"/>
        <w:spacing w:after="40"/>
      </w:pPr>
      <w:r>
        <w:t>Design the API so the reference wallet and external dApps use the same public SDK.</w:t>
      </w:r>
    </w:p>
    <w:p>
      <w:r>
        <w:br w:type="page"/>
      </w:r>
    </w:p>
    <w:p>
      <w:pPr>
        <w:pStyle w:val="Heading1"/>
      </w:pPr>
      <w:r>
        <w:t>10. Shielded Account / Privacy UX Direction</w:t>
      </w:r>
    </w:p>
    <w:p>
      <w:r>
        <w:t>One major UX goal is to move away from exposing raw mixer mechanics to users. The user should think in terms of a privacy account or shielded balance, while the SDK internally manages the notes, commitments, Merkle state and proofs.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User sees</w:t>
            </w:r>
          </w:p>
        </w:tc>
        <w:tc>
          <w:tcPr>
            <w:tcW w:type="dxa" w:w="5112"/>
            <w:vAlign w:val="center"/>
            <w:shd w:fill="D9E2F3"/>
          </w:tcPr>
          <w:p>
            <w:r/>
            <w:r>
              <w:rPr>
                <w:b/>
                <w:sz w:val="17"/>
              </w:rPr>
              <w:t>SDK/protocol handles</w:t>
            </w:r>
          </w:p>
        </w:tc>
      </w:tr>
      <w:tr>
        <w:tc>
          <w:tcPr>
            <w:tcW w:type="dxa" w:w="5112"/>
            <w:vAlign w:val="center"/>
          </w:tcPr>
          <w:p>
            <w:r/>
            <w:r>
              <w:rPr>
                <w:b w:val="0"/>
                <w:sz w:val="17"/>
              </w:rPr>
              <w:t>Private balance</w:t>
            </w:r>
          </w:p>
        </w:tc>
        <w:tc>
          <w:tcPr>
            <w:tcW w:type="dxa" w:w="5112"/>
            <w:vAlign w:val="center"/>
          </w:tcPr>
          <w:p>
            <w:r/>
            <w:r>
              <w:rPr>
                <w:b w:val="0"/>
                <w:sz w:val="17"/>
              </w:rPr>
              <w:t>Encrypted notes/commitments and balance reconstruction.</w:t>
            </w:r>
          </w:p>
        </w:tc>
      </w:tr>
      <w:tr>
        <w:tc>
          <w:tcPr>
            <w:tcW w:type="dxa" w:w="5112"/>
            <w:vAlign w:val="center"/>
          </w:tcPr>
          <w:p>
            <w:r/>
            <w:r>
              <w:rPr>
                <w:b w:val="0"/>
                <w:sz w:val="17"/>
              </w:rPr>
              <w:t>Send privately</w:t>
            </w:r>
          </w:p>
        </w:tc>
        <w:tc>
          <w:tcPr>
            <w:tcW w:type="dxa" w:w="5112"/>
            <w:vAlign w:val="center"/>
          </w:tcPr>
          <w:p>
            <w:r/>
            <w:r>
              <w:rPr>
                <w:b w:val="0"/>
                <w:sz w:val="17"/>
              </w:rPr>
              <w:t>Note selection, proof generation, transaction construction and relayer submission.</w:t>
            </w:r>
          </w:p>
        </w:tc>
      </w:tr>
      <w:tr>
        <w:tc>
          <w:tcPr>
            <w:tcW w:type="dxa" w:w="5112"/>
            <w:vAlign w:val="center"/>
          </w:tcPr>
          <w:p>
            <w:r/>
            <w:r>
              <w:rPr>
                <w:b w:val="0"/>
                <w:sz w:val="17"/>
              </w:rPr>
              <w:t>Receive privately</w:t>
            </w:r>
          </w:p>
        </w:tc>
        <w:tc>
          <w:tcPr>
            <w:tcW w:type="dxa" w:w="5112"/>
            <w:vAlign w:val="center"/>
          </w:tcPr>
          <w:p>
            <w:r/>
            <w:r>
              <w:rPr>
                <w:b w:val="0"/>
                <w:sz w:val="17"/>
              </w:rPr>
              <w:t>Recipient privacy identifier/address and encrypted metadata where supported.</w:t>
            </w:r>
          </w:p>
        </w:tc>
      </w:tr>
      <w:tr>
        <w:tc>
          <w:tcPr>
            <w:tcW w:type="dxa" w:w="5112"/>
            <w:vAlign w:val="center"/>
          </w:tcPr>
          <w:p>
            <w:r/>
            <w:r>
              <w:rPr>
                <w:b w:val="0"/>
                <w:sz w:val="17"/>
              </w:rPr>
              <w:t>Shield</w:t>
            </w:r>
          </w:p>
        </w:tc>
        <w:tc>
          <w:tcPr>
            <w:tcW w:type="dxa" w:w="5112"/>
            <w:vAlign w:val="center"/>
          </w:tcPr>
          <w:p>
            <w:r/>
            <w:r>
              <w:rPr>
                <w:b w:val="0"/>
                <w:sz w:val="17"/>
              </w:rPr>
              <w:t>Deposit/pool participation and note creation.</w:t>
            </w:r>
          </w:p>
        </w:tc>
      </w:tr>
      <w:tr>
        <w:tc>
          <w:tcPr>
            <w:tcW w:type="dxa" w:w="5112"/>
            <w:vAlign w:val="center"/>
          </w:tcPr>
          <w:p>
            <w:r/>
            <w:r>
              <w:rPr>
                <w:b w:val="0"/>
                <w:sz w:val="17"/>
              </w:rPr>
              <w:t>Unshield</w:t>
            </w:r>
          </w:p>
        </w:tc>
        <w:tc>
          <w:tcPr>
            <w:tcW w:type="dxa" w:w="5112"/>
            <w:vAlign w:val="center"/>
          </w:tcPr>
          <w:p>
            <w:r/>
            <w:r>
              <w:rPr>
                <w:b w:val="0"/>
                <w:sz w:val="17"/>
              </w:rPr>
              <w:t>Proof generation, nullifier handling and public recipient binding.</w:t>
            </w:r>
          </w:p>
        </w:tc>
      </w:tr>
      <w:tr>
        <w:tc>
          <w:tcPr>
            <w:tcW w:type="dxa" w:w="5112"/>
            <w:vAlign w:val="center"/>
          </w:tcPr>
          <w:p>
            <w:r/>
            <w:r>
              <w:rPr>
                <w:b w:val="0"/>
                <w:sz w:val="17"/>
              </w:rPr>
              <w:t>Sync privacy account</w:t>
            </w:r>
          </w:p>
        </w:tc>
        <w:tc>
          <w:tcPr>
            <w:tcW w:type="dxa" w:w="5112"/>
            <w:vAlign w:val="center"/>
          </w:tcPr>
          <w:p>
            <w:r/>
            <w:r>
              <w:rPr>
                <w:b w:val="0"/>
                <w:sz w:val="17"/>
              </w:rPr>
              <w:t>Merkle tree/index synchronization and encrypted note discovery.</w:t>
            </w:r>
          </w:p>
        </w:tc>
      </w:tr>
      <w:tr>
        <w:tc>
          <w:tcPr>
            <w:tcW w:type="dxa" w:w="5112"/>
            <w:vAlign w:val="center"/>
          </w:tcPr>
          <w:p>
            <w:r/>
            <w:r>
              <w:rPr>
                <w:b w:val="0"/>
                <w:sz w:val="17"/>
              </w:rPr>
              <w:t>Recovery</w:t>
            </w:r>
          </w:p>
        </w:tc>
        <w:tc>
          <w:tcPr>
            <w:tcW w:type="dxa" w:w="5112"/>
            <w:vAlign w:val="center"/>
          </w:tcPr>
          <w:p>
            <w:r/>
            <w:r>
              <w:rPr>
                <w:b w:val="0"/>
                <w:sz w:val="17"/>
              </w:rPr>
              <w:t>Encrypted local state and recovery artifacts.</w:t>
            </w:r>
          </w:p>
        </w:tc>
      </w:tr>
    </w:tbl>
    <w:p>
      <w:r>
        <w:t>This is where the wallet becomes useful: it demonstrates the privacy-account UX. But the same privacy-account functionality should be consumable by a dApp without forcing the dApp to embed the entire wallet UI.</w:t>
      </w:r>
    </w:p>
    <w:p>
      <w:r>
        <w:br w:type="page"/>
      </w:r>
    </w:p>
    <w:p>
      <w:pPr>
        <w:pStyle w:val="Heading1"/>
      </w:pPr>
      <w:r>
        <w:t>11. Reference Wallet: Role and Scope</w:t>
      </w:r>
    </w:p>
    <w:p>
      <w:r>
        <w:t>The reference wallet is not intended to become a general-purpose wallet competing with established CKB wallets. Its purpose is to validate the SDK and demonstrate the intended UX.</w:t>
      </w:r>
    </w:p>
    <w:p>
      <w:pPr>
        <w:pStyle w:val="Heading2"/>
      </w:pPr>
      <w:r>
        <w:t>Reference wallet should demonstrate</w:t>
      </w:r>
    </w:p>
    <w:p>
      <w:pPr>
        <w:pStyle w:val="ListBullet"/>
        <w:spacing w:after="40"/>
      </w:pPr>
      <w:r>
        <w:t>Connect a CKB wallet through CCC-compatible wallet infrastructure.</w:t>
      </w:r>
    </w:p>
    <w:p>
      <w:pPr>
        <w:pStyle w:val="ListBullet"/>
        <w:spacing w:after="40"/>
      </w:pPr>
      <w:r>
        <w:t>Create/load a privacy account.</w:t>
      </w:r>
    </w:p>
    <w:p>
      <w:pPr>
        <w:pStyle w:val="ListBullet"/>
        <w:spacing w:after="40"/>
      </w:pPr>
      <w:r>
        <w:t>Show shielded/private balance.</w:t>
      </w:r>
    </w:p>
    <w:p>
      <w:pPr>
        <w:pStyle w:val="ListBullet"/>
        <w:spacing w:after="40"/>
      </w:pPr>
      <w:r>
        <w:t>Shield assets into the privacy system.</w:t>
      </w:r>
    </w:p>
    <w:p>
      <w:pPr>
        <w:pStyle w:val="ListBullet"/>
        <w:spacing w:after="40"/>
      </w:pPr>
      <w:r>
        <w:t>Show pending/finalized privacy state.</w:t>
      </w:r>
    </w:p>
    <w:p>
      <w:pPr>
        <w:pStyle w:val="ListBullet"/>
        <w:spacing w:after="40"/>
      </w:pPr>
      <w:r>
        <w:t>Send a private transfer.</w:t>
      </w:r>
    </w:p>
    <w:p>
      <w:pPr>
        <w:pStyle w:val="ListBullet"/>
        <w:spacing w:after="40"/>
      </w:pPr>
      <w:r>
        <w:t>Receive a private transfer.</w:t>
      </w:r>
    </w:p>
    <w:p>
      <w:pPr>
        <w:pStyle w:val="ListBullet"/>
        <w:spacing w:after="40"/>
      </w:pPr>
      <w:r>
        <w:t>Unshield to a public CKB address.</w:t>
      </w:r>
    </w:p>
    <w:p>
      <w:pPr>
        <w:pStyle w:val="ListBullet"/>
        <w:spacing w:after="40"/>
      </w:pPr>
      <w:r>
        <w:t>Show proof generation and transaction status without exposing cryptographic complexity.</w:t>
      </w:r>
    </w:p>
    <w:p>
      <w:pPr>
        <w:pStyle w:val="ListBullet"/>
        <w:spacing w:after="40"/>
      </w:pPr>
      <w:r>
        <w:t>Provide clear recovery/export flows for encrypted privacy state.</w:t>
      </w:r>
    </w:p>
    <w:p>
      <w:pPr>
        <w:pStyle w:val="ListBullet"/>
        <w:spacing w:after="40"/>
      </w:pPr>
      <w:r>
        <w:t>Expose privacy warnings when a user selects a less-private path such as direct broadcast.</w:t>
      </w:r>
    </w:p>
    <w:p>
      <w:pPr>
        <w:pStyle w:val="Heading2"/>
      </w:pPr>
      <w:r>
        <w:t>Reference wallet should not own</w:t>
      </w:r>
    </w:p>
    <w:p>
      <w:pPr>
        <w:pStyle w:val="ListBullet"/>
        <w:spacing w:after="40"/>
      </w:pPr>
      <w:r>
        <w:t>Core proof generation implementation.</w:t>
      </w:r>
    </w:p>
    <w:p>
      <w:pPr>
        <w:pStyle w:val="ListBullet"/>
        <w:spacing w:after="40"/>
      </w:pPr>
      <w:r>
        <w:t>Merkle/nullifier algorithms.</w:t>
      </w:r>
    </w:p>
    <w:p>
      <w:pPr>
        <w:pStyle w:val="ListBullet"/>
        <w:spacing w:after="40"/>
      </w:pPr>
      <w:r>
        <w:t>Protocol transaction encoding.</w:t>
      </w:r>
    </w:p>
    <w:p>
      <w:pPr>
        <w:pStyle w:val="ListBullet"/>
        <w:spacing w:after="40"/>
      </w:pPr>
      <w:r>
        <w:t>Relayer implementation.</w:t>
      </w:r>
    </w:p>
    <w:p>
      <w:pPr>
        <w:pStyle w:val="ListBullet"/>
        <w:spacing w:after="40"/>
      </w:pPr>
      <w:r>
        <w:t>CCC connector implementation.</w:t>
      </w:r>
    </w:p>
    <w:p>
      <w:pPr>
        <w:pStyle w:val="ListBullet"/>
        <w:spacing w:after="40"/>
      </w:pPr>
      <w:r>
        <w:t>Protocol state synchronization logic.</w:t>
      </w:r>
    </w:p>
    <w:p>
      <w:r>
        <w:t>Those belong in reusable modules so the wallet remains a consumer of the system.</w:t>
      </w:r>
    </w:p>
    <w:p>
      <w:r>
        <w:br w:type="page"/>
      </w:r>
    </w:p>
    <w:p>
      <w:pPr>
        <w:pStyle w:val="Heading1"/>
      </w:pPr>
      <w:r>
        <w:t>12. Example Integrations and Developer Proof</w:t>
      </w:r>
    </w:p>
    <w:p>
      <w:r>
        <w:t>A strong validation strategy is to demonstrate the SDK in more than one application context. The reference wallet alone can accidentally hide whether the SDK is truly reusable.</w:t>
      </w:r>
    </w:p>
    <w:p>
      <w:pPr>
        <w:pStyle w:val="Heading2"/>
      </w:pPr>
      <w:r>
        <w:t>Recommended demonstrations</w:t>
      </w:r>
    </w:p>
    <w:p>
      <w:pPr>
        <w:pStyle w:val="ListNumber"/>
        <w:spacing w:after="40"/>
      </w:pPr>
      <w:r>
        <w:t>Reference wallet: full privacy UX built on the SDK.</w:t>
      </w:r>
    </w:p>
    <w:p>
      <w:pPr>
        <w:pStyle w:val="ListNumber"/>
        <w:spacing w:after="40"/>
      </w:pPr>
      <w:r>
        <w:t>Minimal CCC dApp: add one private payment action to an otherwise ordinary CKB application.</w:t>
      </w:r>
    </w:p>
    <w:p>
      <w:pPr>
        <w:pStyle w:val="ListNumber"/>
        <w:spacing w:after="40"/>
      </w:pPr>
      <w:r>
        <w:t>Payment example: demonstrate a private transfer using CCC for wallet connectivity and the Obscell SDK for privacy.</w:t>
      </w:r>
    </w:p>
    <w:p>
      <w:pPr>
        <w:pStyle w:val="ListNumber"/>
        <w:spacing w:after="40"/>
      </w:pPr>
      <w:r>
        <w:t>Backend example, if supported: show how a server-side application can construct or submit privacy operations without exposing user secrets.</w:t>
      </w:r>
    </w:p>
    <w:p>
      <w:r>
        <w:t>The official CCC examples are a useful pattern for these demonstrations. CCC's documentation specifically provides runnable transaction, wallet, query, UDT, Spore, SSRI and backend examples, and its example contribution workflow places examples under a dedicated examples package.</w:t>
      </w:r>
    </w:p>
    <w:p>
      <w:pPr>
        <w:spacing w:after="60"/>
      </w:pPr>
      <w:r>
        <w:rPr>
          <w:b/>
        </w:rPr>
        <w:t xml:space="preserve">CCC code examples: </w:t>
      </w:r>
      <w:r>
        <w:t>https://docs.ckbccc.com/en/docs/code-examples</w:t>
      </w:r>
    </w:p>
    <w:p>
      <w:r>
        <w:br w:type="page"/>
      </w:r>
    </w:p>
    <w:p>
      <w:pPr>
        <w:pStyle w:val="Heading1"/>
      </w:pPr>
      <w:r>
        <w:t>13. Target Architecture</w:t>
      </w:r>
    </w:p>
    <w:p>
      <w:r>
        <w:t>The exact architecture should be adapted after inspecting the repository and CCC core package. The following is the target separation of concerns.</w:t>
      </w:r>
    </w:p>
    <w:p>
      <w:pPr>
        <w:pStyle w:val="Code"/>
        <w:ind w:left="288"/>
      </w:pPr>
      <w:r>
        <w:t>apps/</w:t>
      </w:r>
    </w:p>
    <w:p>
      <w:pPr>
        <w:pStyle w:val="Code"/>
        <w:ind w:left="288"/>
      </w:pPr>
      <w:r>
        <w:t xml:space="preserve">  reference-wallet/        # UI/demo application</w:t>
      </w:r>
    </w:p>
    <w:p>
      <w:pPr>
        <w:pStyle w:val="Code"/>
        <w:ind w:left="288"/>
      </w:pPr>
      <w:r>
        <w:t xml:space="preserve">  examples/                # small SDK integration demos</w:t>
      </w:r>
    </w:p>
    <w:p>
      <w:pPr>
        <w:pStyle w:val="Code"/>
        <w:ind w:left="288"/>
      </w:pPr>
      <w:r/>
    </w:p>
    <w:p>
      <w:pPr>
        <w:pStyle w:val="Code"/>
        <w:ind w:left="288"/>
      </w:pPr>
      <w:r>
        <w:t>packages/</w:t>
      </w:r>
    </w:p>
    <w:p>
      <w:pPr>
        <w:pStyle w:val="Code"/>
        <w:ind w:left="288"/>
      </w:pPr>
      <w:r>
        <w:t xml:space="preserve">  privacy-core/            # protocol-independent privacy primitives</w:t>
      </w:r>
    </w:p>
    <w:p>
      <w:pPr>
        <w:pStyle w:val="Code"/>
        <w:ind w:left="288"/>
      </w:pPr>
      <w:r>
        <w:t xml:space="preserve">  privacy-protocol/        # Obscell-specific protocol logic</w:t>
      </w:r>
    </w:p>
    <w:p>
      <w:pPr>
        <w:pStyle w:val="Code"/>
        <w:ind w:left="288"/>
      </w:pPr>
      <w:r>
        <w:t xml:space="preserve">  privacy-sdk/             # public developer API</w:t>
      </w:r>
    </w:p>
    <w:p>
      <w:pPr>
        <w:pStyle w:val="Code"/>
        <w:ind w:left="288"/>
      </w:pPr>
      <w:r>
        <w:t xml:space="preserve">  privacy-ccc/             # CCC adapter/integration layer</w:t>
      </w:r>
    </w:p>
    <w:p>
      <w:pPr>
        <w:pStyle w:val="Code"/>
        <w:ind w:left="288"/>
      </w:pPr>
      <w:r>
        <w:t xml:space="preserve">  privacy-relayer/         # relayer client/abstraction</w:t>
      </w:r>
    </w:p>
    <w:p>
      <w:pPr>
        <w:pStyle w:val="Code"/>
        <w:ind w:left="288"/>
      </w:pPr>
      <w:r>
        <w:t xml:space="preserve">  privacy-types/           # shared public types</w:t>
      </w:r>
    </w:p>
    <w:p>
      <w:pPr>
        <w:pStyle w:val="Code"/>
        <w:ind w:left="288"/>
      </w:pPr>
      <w:r/>
    </w:p>
    <w:p>
      <w:pPr>
        <w:pStyle w:val="Code"/>
        <w:ind w:left="288"/>
      </w:pPr>
      <w:r>
        <w:t>contracts/                 # CKB scripts/contracts if maintained here</w:t>
      </w:r>
    </w:p>
    <w:p>
      <w:pPr>
        <w:pStyle w:val="Code"/>
        <w:ind w:left="288"/>
      </w:pPr>
      <w:r>
        <w:t>circuits/                  # ZK circuits/proving artifacts</w:t>
      </w:r>
    </w:p>
    <w:p>
      <w:pPr>
        <w:pStyle w:val="Code"/>
        <w:ind w:left="288"/>
      </w:pPr>
      <w:r>
        <w:t>tests/</w:t>
      </w:r>
    </w:p>
    <w:p>
      <w:pPr>
        <w:pStyle w:val="Code"/>
        <w:ind w:left="288"/>
      </w:pPr>
      <w:r>
        <w:t xml:space="preserve">  protocol/</w:t>
      </w:r>
    </w:p>
    <w:p>
      <w:pPr>
        <w:pStyle w:val="Code"/>
        <w:ind w:left="288"/>
      </w:pPr>
      <w:r>
        <w:t xml:space="preserve">  sdk/</w:t>
      </w:r>
    </w:p>
    <w:p>
      <w:pPr>
        <w:pStyle w:val="Code"/>
        <w:ind w:left="288"/>
      </w:pPr>
      <w:r>
        <w:t xml:space="preserve">  ccc/</w:t>
      </w:r>
    </w:p>
    <w:p>
      <w:pPr>
        <w:pStyle w:val="Code"/>
        <w:ind w:left="288"/>
      </w:pPr>
      <w:r>
        <w:t xml:space="preserve">  integration/</w:t>
      </w:r>
    </w:p>
    <w:p>
      <w:pPr>
        <w:pStyle w:val="Code"/>
        <w:ind w:left="288"/>
      </w:pPr>
      <w:r/>
    </w:p>
    <w:p>
      <w:pPr>
        <w:pStyle w:val="Code"/>
        <w:ind w:left="288"/>
      </w:pPr>
      <w:r>
        <w:t>docs/</w:t>
      </w:r>
    </w:p>
    <w:p>
      <w:pPr>
        <w:pStyle w:val="Code"/>
        <w:ind w:left="288"/>
      </w:pPr>
      <w:r>
        <w:t xml:space="preserve">  architecture/</w:t>
      </w:r>
    </w:p>
    <w:p>
      <w:pPr>
        <w:pStyle w:val="Code"/>
        <w:ind w:left="288"/>
      </w:pPr>
      <w:r>
        <w:t xml:space="preserve">  sdk/</w:t>
      </w:r>
    </w:p>
    <w:p>
      <w:pPr>
        <w:pStyle w:val="Code"/>
        <w:ind w:left="288"/>
      </w:pPr>
      <w:r>
        <w:t xml:space="preserve">  integration/</w:t>
      </w:r>
    </w:p>
    <w:p>
      <w:r>
        <w:t>This is a target structure, not a claim about the repository's current file tree. The implementation agent must inspect the current repository first, identify the existing frontend/backend/contracts/circuit boundaries, and migrate incrementally rather than blindly replacing the tree.</w:t>
      </w:r>
    </w:p>
    <w:p>
      <w:r>
        <w:br w:type="page"/>
      </w:r>
    </w:p>
    <w:p>
      <w:pPr>
        <w:pStyle w:val="Heading1"/>
      </w:pPr>
      <w:r>
        <w:t>14. Migration Plan from Existing Mixer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r/>
            <w:r>
              <w:rPr>
                <w:b/>
                <w:sz w:val="17"/>
              </w:rPr>
              <w:t>Phase</w:t>
            </w:r>
          </w:p>
        </w:tc>
        <w:tc>
          <w:tcPr>
            <w:tcW w:type="dxa" w:w="3408"/>
            <w:vAlign w:val="center"/>
            <w:shd w:fill="D9E2F3"/>
          </w:tcPr>
          <w:p>
            <w:r/>
            <w:r>
              <w:rPr>
                <w:b/>
                <w:sz w:val="17"/>
              </w:rPr>
              <w:t>Action</w:t>
            </w:r>
          </w:p>
        </w:tc>
        <w:tc>
          <w:tcPr>
            <w:tcW w:type="dxa" w:w="3408"/>
            <w:vAlign w:val="center"/>
            <w:shd w:fill="D9E2F3"/>
          </w:tcPr>
          <w:p>
            <w:r/>
            <w:r>
              <w:rPr>
                <w:b/>
                <w:sz w:val="17"/>
              </w:rPr>
              <w:t>Expected result</w:t>
            </w:r>
          </w:p>
        </w:tc>
      </w:tr>
      <w:tr>
        <w:tc>
          <w:tcPr>
            <w:tcW w:type="dxa" w:w="3408"/>
            <w:vAlign w:val="center"/>
          </w:tcPr>
          <w:p>
            <w:r/>
            <w:r>
              <w:rPr>
                <w:b w:val="0"/>
                <w:sz w:val="17"/>
              </w:rPr>
              <w:t>0. Audit</w:t>
            </w:r>
          </w:p>
        </w:tc>
        <w:tc>
          <w:tcPr>
            <w:tcW w:type="dxa" w:w="3408"/>
            <w:vAlign w:val="center"/>
          </w:tcPr>
          <w:p>
            <w:r/>
            <w:r>
              <w:rPr>
                <w:b w:val="0"/>
                <w:sz w:val="17"/>
              </w:rPr>
              <w:t>Map current repo, dependencies, protocol flows, circuits, contracts, API routes and UI.</w:t>
            </w:r>
          </w:p>
        </w:tc>
        <w:tc>
          <w:tcPr>
            <w:tcW w:type="dxa" w:w="3408"/>
            <w:vAlign w:val="center"/>
          </w:tcPr>
          <w:p>
            <w:r/>
            <w:r>
              <w:rPr>
                <w:b w:val="0"/>
                <w:sz w:val="17"/>
              </w:rPr>
              <w:t>Safe baseline.</w:t>
            </w:r>
          </w:p>
        </w:tc>
      </w:tr>
      <w:tr>
        <w:tc>
          <w:tcPr>
            <w:tcW w:type="dxa" w:w="3408"/>
            <w:vAlign w:val="center"/>
          </w:tcPr>
          <w:p>
            <w:r/>
            <w:r>
              <w:rPr>
                <w:b w:val="0"/>
                <w:sz w:val="17"/>
              </w:rPr>
              <w:t>1. Extract</w:t>
            </w:r>
          </w:p>
        </w:tc>
        <w:tc>
          <w:tcPr>
            <w:tcW w:type="dxa" w:w="3408"/>
            <w:vAlign w:val="center"/>
          </w:tcPr>
          <w:p>
            <w:r/>
            <w:r>
              <w:rPr>
                <w:b w:val="0"/>
                <w:sz w:val="17"/>
              </w:rPr>
              <w:t>Move privacy/proof/note/nullifier logic away from UI components.</w:t>
            </w:r>
          </w:p>
        </w:tc>
        <w:tc>
          <w:tcPr>
            <w:tcW w:type="dxa" w:w="3408"/>
            <w:vAlign w:val="center"/>
          </w:tcPr>
          <w:p>
            <w:r/>
            <w:r>
              <w:rPr>
                <w:b w:val="0"/>
                <w:sz w:val="17"/>
              </w:rPr>
              <w:t>Reusable privacy core.</w:t>
            </w:r>
          </w:p>
        </w:tc>
      </w:tr>
      <w:tr>
        <w:tc>
          <w:tcPr>
            <w:tcW w:type="dxa" w:w="3408"/>
            <w:vAlign w:val="center"/>
          </w:tcPr>
          <w:p>
            <w:r/>
            <w:r>
              <w:rPr>
                <w:b w:val="0"/>
                <w:sz w:val="17"/>
              </w:rPr>
              <w:t>2. Protocol API</w:t>
            </w:r>
          </w:p>
        </w:tc>
        <w:tc>
          <w:tcPr>
            <w:tcW w:type="dxa" w:w="3408"/>
            <w:vAlign w:val="center"/>
          </w:tcPr>
          <w:p>
            <w:r/>
            <w:r>
              <w:rPr>
                <w:b w:val="0"/>
                <w:sz w:val="17"/>
              </w:rPr>
              <w:t>Define stable internal interfaces for pool, notes, Merkle state, proof and withdrawal.</w:t>
            </w:r>
          </w:p>
        </w:tc>
        <w:tc>
          <w:tcPr>
            <w:tcW w:type="dxa" w:w="3408"/>
            <w:vAlign w:val="center"/>
          </w:tcPr>
          <w:p>
            <w:r/>
            <w:r>
              <w:rPr>
                <w:b w:val="0"/>
                <w:sz w:val="17"/>
              </w:rPr>
              <w:t>Clean protocol boundary.</w:t>
            </w:r>
          </w:p>
        </w:tc>
      </w:tr>
      <w:tr>
        <w:tc>
          <w:tcPr>
            <w:tcW w:type="dxa" w:w="3408"/>
            <w:vAlign w:val="center"/>
          </w:tcPr>
          <w:p>
            <w:r/>
            <w:r>
              <w:rPr>
                <w:b w:val="0"/>
                <w:sz w:val="17"/>
              </w:rPr>
              <w:t>3. CCC adapter</w:t>
            </w:r>
          </w:p>
        </w:tc>
        <w:tc>
          <w:tcPr>
            <w:tcW w:type="dxa" w:w="3408"/>
            <w:vAlign w:val="center"/>
          </w:tcPr>
          <w:p>
            <w:r/>
            <w:r>
              <w:rPr>
                <w:b w:val="0"/>
                <w:sz w:val="17"/>
              </w:rPr>
              <w:t>Introduce CCC-backed client/signer/transaction abstractions.</w:t>
            </w:r>
          </w:p>
        </w:tc>
        <w:tc>
          <w:tcPr>
            <w:tcW w:type="dxa" w:w="3408"/>
            <w:vAlign w:val="center"/>
          </w:tcPr>
          <w:p>
            <w:r/>
            <w:r>
              <w:rPr>
                <w:b w:val="0"/>
                <w:sz w:val="17"/>
              </w:rPr>
              <w:t>CCC-compatible infrastructure.</w:t>
            </w:r>
          </w:p>
        </w:tc>
      </w:tr>
      <w:tr>
        <w:tc>
          <w:tcPr>
            <w:tcW w:type="dxa" w:w="3408"/>
            <w:vAlign w:val="center"/>
          </w:tcPr>
          <w:p>
            <w:r/>
            <w:r>
              <w:rPr>
                <w:b w:val="0"/>
                <w:sz w:val="17"/>
              </w:rPr>
              <w:t>4. SDK</w:t>
            </w:r>
          </w:p>
        </w:tc>
        <w:tc>
          <w:tcPr>
            <w:tcW w:type="dxa" w:w="3408"/>
            <w:vAlign w:val="center"/>
          </w:tcPr>
          <w:p>
            <w:r/>
            <w:r>
              <w:rPr>
                <w:b w:val="0"/>
                <w:sz w:val="17"/>
              </w:rPr>
              <w:t>Build public API around the protocol and CCC adapter.</w:t>
            </w:r>
          </w:p>
        </w:tc>
        <w:tc>
          <w:tcPr>
            <w:tcW w:type="dxa" w:w="3408"/>
            <w:vAlign w:val="center"/>
          </w:tcPr>
          <w:p>
            <w:r/>
            <w:r>
              <w:rPr>
                <w:b w:val="0"/>
                <w:sz w:val="17"/>
              </w:rPr>
              <w:t>Primary product.</w:t>
            </w:r>
          </w:p>
        </w:tc>
      </w:tr>
      <w:tr>
        <w:tc>
          <w:tcPr>
            <w:tcW w:type="dxa" w:w="3408"/>
            <w:vAlign w:val="center"/>
          </w:tcPr>
          <w:p>
            <w:r/>
            <w:r>
              <w:rPr>
                <w:b w:val="0"/>
                <w:sz w:val="17"/>
              </w:rPr>
              <w:t>5. Refactor UI</w:t>
            </w:r>
          </w:p>
        </w:tc>
        <w:tc>
          <w:tcPr>
            <w:tcW w:type="dxa" w:w="3408"/>
            <w:vAlign w:val="center"/>
          </w:tcPr>
          <w:p>
            <w:r/>
            <w:r>
              <w:rPr>
                <w:b w:val="0"/>
                <w:sz w:val="17"/>
              </w:rPr>
              <w:t>Make the existing mixer UI consume SDK methods.</w:t>
            </w:r>
          </w:p>
        </w:tc>
        <w:tc>
          <w:tcPr>
            <w:tcW w:type="dxa" w:w="3408"/>
            <w:vAlign w:val="center"/>
          </w:tcPr>
          <w:p>
            <w:r/>
            <w:r>
              <w:rPr>
                <w:b w:val="0"/>
                <w:sz w:val="17"/>
              </w:rPr>
              <w:t>Proof that SDK works.</w:t>
            </w:r>
          </w:p>
        </w:tc>
      </w:tr>
      <w:tr>
        <w:tc>
          <w:tcPr>
            <w:tcW w:type="dxa" w:w="3408"/>
            <w:vAlign w:val="center"/>
          </w:tcPr>
          <w:p>
            <w:r/>
            <w:r>
              <w:rPr>
                <w:b w:val="0"/>
                <w:sz w:val="17"/>
              </w:rPr>
              <w:t>6. Wallet evolution</w:t>
            </w:r>
          </w:p>
        </w:tc>
        <w:tc>
          <w:tcPr>
            <w:tcW w:type="dxa" w:w="3408"/>
            <w:vAlign w:val="center"/>
          </w:tcPr>
          <w:p>
            <w:r/>
            <w:r>
              <w:rPr>
                <w:b w:val="0"/>
                <w:sz w:val="17"/>
              </w:rPr>
              <w:t>Turn the UI into the reference wallet/privacy-account experience.</w:t>
            </w:r>
          </w:p>
        </w:tc>
        <w:tc>
          <w:tcPr>
            <w:tcW w:type="dxa" w:w="3408"/>
            <w:vAlign w:val="center"/>
          </w:tcPr>
          <w:p>
            <w:r/>
            <w:r>
              <w:rPr>
                <w:b w:val="0"/>
                <w:sz w:val="17"/>
              </w:rPr>
              <w:t>Reference implementation.</w:t>
            </w:r>
          </w:p>
        </w:tc>
      </w:tr>
      <w:tr>
        <w:tc>
          <w:tcPr>
            <w:tcW w:type="dxa" w:w="3408"/>
            <w:vAlign w:val="center"/>
          </w:tcPr>
          <w:p>
            <w:r/>
            <w:r>
              <w:rPr>
                <w:b w:val="0"/>
                <w:sz w:val="17"/>
              </w:rPr>
              <w:t>7. Examples</w:t>
            </w:r>
          </w:p>
        </w:tc>
        <w:tc>
          <w:tcPr>
            <w:tcW w:type="dxa" w:w="3408"/>
            <w:vAlign w:val="center"/>
          </w:tcPr>
          <w:p>
            <w:r/>
            <w:r>
              <w:rPr>
                <w:b w:val="0"/>
                <w:sz w:val="17"/>
              </w:rPr>
              <w:t>Build minimal external-style integrations.</w:t>
            </w:r>
          </w:p>
        </w:tc>
        <w:tc>
          <w:tcPr>
            <w:tcW w:type="dxa" w:w="3408"/>
            <w:vAlign w:val="center"/>
          </w:tcPr>
          <w:p>
            <w:r/>
            <w:r>
              <w:rPr>
                <w:b w:val="0"/>
                <w:sz w:val="17"/>
              </w:rPr>
              <w:t>Proof of reusability.</w:t>
            </w:r>
          </w:p>
        </w:tc>
      </w:tr>
      <w:tr>
        <w:tc>
          <w:tcPr>
            <w:tcW w:type="dxa" w:w="3408"/>
            <w:vAlign w:val="center"/>
          </w:tcPr>
          <w:p>
            <w:r/>
            <w:r>
              <w:rPr>
                <w:b w:val="0"/>
                <w:sz w:val="17"/>
              </w:rPr>
              <w:t>8. Hardening</w:t>
            </w:r>
          </w:p>
        </w:tc>
        <w:tc>
          <w:tcPr>
            <w:tcW w:type="dxa" w:w="3408"/>
            <w:vAlign w:val="center"/>
          </w:tcPr>
          <w:p>
            <w:r/>
            <w:r>
              <w:rPr>
                <w:b w:val="0"/>
                <w:sz w:val="17"/>
              </w:rPr>
              <w:t>Testing, error handling, security review, performance, recovery UX.</w:t>
            </w:r>
          </w:p>
        </w:tc>
        <w:tc>
          <w:tcPr>
            <w:tcW w:type="dxa" w:w="3408"/>
            <w:vAlign w:val="center"/>
          </w:tcPr>
          <w:p>
            <w:r/>
            <w:r>
              <w:rPr>
                <w:b w:val="0"/>
                <w:sz w:val="17"/>
              </w:rPr>
              <w:t>Higher confidence.</w:t>
            </w:r>
          </w:p>
        </w:tc>
      </w:tr>
      <w:tr>
        <w:tc>
          <w:tcPr>
            <w:tcW w:type="dxa" w:w="3408"/>
            <w:vAlign w:val="center"/>
          </w:tcPr>
          <w:p>
            <w:r/>
            <w:r>
              <w:rPr>
                <w:b w:val="0"/>
                <w:sz w:val="17"/>
              </w:rPr>
              <w:t>9. Documentation</w:t>
            </w:r>
          </w:p>
        </w:tc>
        <w:tc>
          <w:tcPr>
            <w:tcW w:type="dxa" w:w="3408"/>
            <w:vAlign w:val="center"/>
          </w:tcPr>
          <w:p>
            <w:r/>
            <w:r>
              <w:rPr>
                <w:b w:val="0"/>
                <w:sz w:val="17"/>
              </w:rPr>
              <w:t>Publish architecture and integration guides.</w:t>
            </w:r>
          </w:p>
        </w:tc>
        <w:tc>
          <w:tcPr>
            <w:tcW w:type="dxa" w:w="3408"/>
            <w:vAlign w:val="center"/>
          </w:tcPr>
          <w:p>
            <w:r/>
            <w:r>
              <w:rPr>
                <w:b w:val="0"/>
                <w:sz w:val="17"/>
              </w:rPr>
              <w:t>Developer adoption.</w:t>
            </w:r>
          </w:p>
        </w:tc>
      </w:tr>
    </w:tbl>
    <w:p>
      <w:r>
        <w:t>The key migration rule is to refactor from the inside out: preserve protocol behavior first, extract it into reusable modules, then build the SDK and finally reshape the UI.</w:t>
      </w:r>
    </w:p>
    <w:p>
      <w:r>
        <w:br w:type="page"/>
      </w:r>
    </w:p>
    <w:p>
      <w:pPr>
        <w:pStyle w:val="Heading1"/>
      </w:pPr>
      <w:r>
        <w:t>15. Design and UX Changes</w:t>
      </w:r>
    </w:p>
    <w:p>
      <w:r>
        <w:t>The current mixer UI should evolve from a 'mixer dashboard' into a privacy wallet/reference application. The visual language should communicate privacy infrastructure rather than a one-off deposit form.</w:t>
      </w:r>
    </w:p>
    <w:p>
      <w:pPr>
        <w:pStyle w:val="Heading2"/>
      </w:pPr>
      <w:r>
        <w:t>Suggested information architecture</w:t>
      </w:r>
    </w:p>
    <w:p>
      <w:pPr>
        <w:pStyle w:val="ListBullet"/>
        <w:spacing w:after="40"/>
      </w:pPr>
      <w:r>
        <w:t>Overview / Private Balance</w:t>
      </w:r>
    </w:p>
    <w:p>
      <w:pPr>
        <w:pStyle w:val="ListBullet"/>
        <w:spacing w:after="40"/>
      </w:pPr>
      <w:r>
        <w:t>Send Privately</w:t>
      </w:r>
    </w:p>
    <w:p>
      <w:pPr>
        <w:pStyle w:val="ListBullet"/>
        <w:spacing w:after="40"/>
      </w:pPr>
      <w:r>
        <w:t>Receive</w:t>
      </w:r>
    </w:p>
    <w:p>
      <w:pPr>
        <w:pStyle w:val="ListBullet"/>
        <w:spacing w:after="40"/>
      </w:pPr>
      <w:r>
        <w:t>Shield</w:t>
      </w:r>
    </w:p>
    <w:p>
      <w:pPr>
        <w:pStyle w:val="ListBullet"/>
        <w:spacing w:after="40"/>
      </w:pPr>
      <w:r>
        <w:t>Unshield</w:t>
      </w:r>
    </w:p>
    <w:p>
      <w:pPr>
        <w:pStyle w:val="ListBullet"/>
        <w:spacing w:after="40"/>
      </w:pPr>
      <w:r>
        <w:t>Activity / Private History</w:t>
      </w:r>
    </w:p>
    <w:p>
      <w:pPr>
        <w:pStyle w:val="ListBullet"/>
        <w:spacing w:after="40"/>
      </w:pPr>
      <w:r>
        <w:t>Privacy Account / Recovery</w:t>
      </w:r>
    </w:p>
    <w:p>
      <w:pPr>
        <w:pStyle w:val="ListBullet"/>
        <w:spacing w:after="40"/>
      </w:pPr>
      <w:r>
        <w:t>Network / Connection</w:t>
      </w:r>
    </w:p>
    <w:p>
      <w:pPr>
        <w:pStyle w:val="ListBullet"/>
        <w:spacing w:after="40"/>
      </w:pPr>
      <w:r>
        <w:t>Developer or advanced diagnostics (optional, not prominent)</w:t>
      </w:r>
    </w:p>
    <w:p>
      <w:pPr>
        <w:pStyle w:val="Heading2"/>
      </w:pPr>
      <w:r>
        <w:t>UX principles</w:t>
      </w:r>
    </w:p>
    <w:p>
      <w:pPr>
        <w:pStyle w:val="ListBullet"/>
        <w:spacing w:after="40"/>
      </w:pPr>
      <w:r>
        <w:t>Hide raw note mechanics from ordinary users.</w:t>
      </w:r>
    </w:p>
    <w:p>
      <w:pPr>
        <w:pStyle w:val="ListBullet"/>
        <w:spacing w:after="40"/>
      </w:pPr>
      <w:r>
        <w:t>Explain privacy state in plain language.</w:t>
      </w:r>
    </w:p>
    <w:p>
      <w:pPr>
        <w:pStyle w:val="ListBullet"/>
        <w:spacing w:after="40"/>
      </w:pPr>
      <w:r>
        <w:t>Show progress for long-running proof generation and synchronization.</w:t>
      </w:r>
    </w:p>
    <w:p>
      <w:pPr>
        <w:pStyle w:val="ListBullet"/>
        <w:spacing w:after="40"/>
      </w:pPr>
      <w:r>
        <w:t>Make recovery artifacts explicit and safe.</w:t>
      </w:r>
    </w:p>
    <w:p>
      <w:pPr>
        <w:pStyle w:val="ListBullet"/>
        <w:spacing w:after="40"/>
      </w:pPr>
      <w:r>
        <w:t>Clearly distinguish private versus public transaction paths.</w:t>
      </w:r>
    </w:p>
    <w:p>
      <w:pPr>
        <w:pStyle w:val="ListBullet"/>
        <w:spacing w:after="40"/>
      </w:pPr>
      <w:r>
        <w:t>Never imply that privacy is absolute; communicate what is actually hidden.</w:t>
      </w:r>
    </w:p>
    <w:p>
      <w:pPr>
        <w:pStyle w:val="ListBullet"/>
        <w:spacing w:after="40"/>
      </w:pPr>
      <w:r>
        <w:t>Keep advanced protocol diagnostics available without making them the main UX.</w:t>
      </w:r>
    </w:p>
    <w:p>
      <w:r>
        <w:t>The existing visual design should be retained only where it supports the new information architecture. Do not redesign the interface merely for aesthetics; redesign it to reflect the SDK/privacy-account model.</w:t>
      </w:r>
    </w:p>
    <w:p>
      <w:r>
        <w:br w:type="page"/>
      </w:r>
    </w:p>
    <w:p>
      <w:pPr>
        <w:pStyle w:val="Heading1"/>
      </w:pPr>
      <w:r>
        <w:t>16. Security and Privacy Requirements</w:t>
      </w:r>
    </w:p>
    <w:p>
      <w:r>
        <w:t>Because the project handles privacy-sensitive cryptographic state, architecture and UX changes must not weaken existing guarantees.</w:t>
      </w:r>
    </w:p>
    <w:p>
      <w:pPr>
        <w:pStyle w:val="ListBullet"/>
        <w:spacing w:after="40"/>
      </w:pPr>
      <w:r>
        <w:t>Never store plaintext private notes or secrets in localStorage or ordinary logs.</w:t>
      </w:r>
    </w:p>
    <w:p>
      <w:pPr>
        <w:pStyle w:val="ListBullet"/>
        <w:spacing w:after="40"/>
      </w:pPr>
      <w:r>
        <w:t>Keep secret generation local unless the protocol explicitly requires another model.</w:t>
      </w:r>
    </w:p>
    <w:p>
      <w:pPr>
        <w:pStyle w:val="ListBullet"/>
        <w:spacing w:after="40"/>
      </w:pPr>
      <w:r>
        <w:t>Use authenticated encryption for sensitive local state.</w:t>
      </w:r>
    </w:p>
    <w:p>
      <w:pPr>
        <w:pStyle w:val="ListBullet"/>
        <w:spacing w:after="40"/>
      </w:pPr>
      <w:r>
        <w:t>Avoid logging proof inputs, private keys, note secrets, nullifier secrets or decrypted metadata.</w:t>
      </w:r>
    </w:p>
    <w:p>
      <w:pPr>
        <w:pStyle w:val="ListBullet"/>
        <w:spacing w:after="40"/>
      </w:pPr>
      <w:r>
        <w:t>Separate public transaction data from private client state.</w:t>
      </w:r>
    </w:p>
    <w:p>
      <w:pPr>
        <w:pStyle w:val="ListBullet"/>
        <w:spacing w:after="40"/>
      </w:pPr>
      <w:r>
        <w:t>Ensure relayers cannot redirect funds through proof design or transaction construction.</w:t>
      </w:r>
    </w:p>
    <w:p>
      <w:pPr>
        <w:pStyle w:val="ListBullet"/>
        <w:spacing w:after="40"/>
      </w:pPr>
      <w:r>
        <w:t>Prevent nullifier reuse and replay.</w:t>
      </w:r>
    </w:p>
    <w:p>
      <w:pPr>
        <w:pStyle w:val="ListBullet"/>
        <w:spacing w:after="40"/>
      </w:pPr>
      <w:r>
        <w:t>Validate Merkle roots and proof public inputs against the expected protocol state.</w:t>
      </w:r>
    </w:p>
    <w:p>
      <w:pPr>
        <w:pStyle w:val="ListBullet"/>
        <w:spacing w:after="40"/>
      </w:pPr>
      <w:r>
        <w:t>Treat recovery/export flows as security-critical.</w:t>
      </w:r>
    </w:p>
    <w:p>
      <w:pPr>
        <w:pStyle w:val="ListBullet"/>
        <w:spacing w:after="40"/>
      </w:pPr>
      <w:r>
        <w:t>Add regression tests for privacy-breaking behavior, not only transaction correctness.</w:t>
      </w:r>
    </w:p>
    <w:p>
      <w:pPr>
        <w:pStyle w:val="ListBullet"/>
        <w:spacing w:after="40"/>
      </w:pPr>
      <w:r>
        <w:t>Document assumptions around anonymity sets, coordinator visibility, relayer visibility and timing metadata.</w:t>
      </w:r>
    </w:p>
    <w:p>
      <w:r>
        <w:t>No new privacy guarantee should be claimed merely because a feature is called 'incognito'. Every claim should be tied to a concrete protocol property and threat model.</w:t>
      </w:r>
    </w:p>
    <w:p>
      <w:r>
        <w:br w:type="page"/>
      </w:r>
    </w:p>
    <w:p>
      <w:pPr>
        <w:pStyle w:val="Heading1"/>
      </w:pPr>
      <w:r>
        <w:t>17. Testing and Validation Strategy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Layer</w:t>
            </w:r>
          </w:p>
        </w:tc>
        <w:tc>
          <w:tcPr>
            <w:tcW w:type="dxa" w:w="5112"/>
            <w:vAlign w:val="center"/>
            <w:shd w:fill="D9E2F3"/>
          </w:tcPr>
          <w:p>
            <w:r/>
            <w:r>
              <w:rPr>
                <w:b/>
                <w:sz w:val="17"/>
              </w:rPr>
              <w:t>Tests</w:t>
            </w:r>
          </w:p>
        </w:tc>
      </w:tr>
      <w:tr>
        <w:tc>
          <w:tcPr>
            <w:tcW w:type="dxa" w:w="5112"/>
            <w:vAlign w:val="center"/>
          </w:tcPr>
          <w:p>
            <w:r/>
            <w:r>
              <w:rPr>
                <w:b w:val="0"/>
                <w:sz w:val="17"/>
              </w:rPr>
              <w:t>Cryptographic primitives</w:t>
            </w:r>
          </w:p>
        </w:tc>
        <w:tc>
          <w:tcPr>
            <w:tcW w:type="dxa" w:w="5112"/>
            <w:vAlign w:val="center"/>
          </w:tcPr>
          <w:p>
            <w:r/>
            <w:r>
              <w:rPr>
                <w:b w:val="0"/>
                <w:sz w:val="17"/>
              </w:rPr>
              <w:t>Commitment, nullifier, encryption/decryption, proof inputs.</w:t>
            </w:r>
          </w:p>
        </w:tc>
      </w:tr>
      <w:tr>
        <w:tc>
          <w:tcPr>
            <w:tcW w:type="dxa" w:w="5112"/>
            <w:vAlign w:val="center"/>
          </w:tcPr>
          <w:p>
            <w:r/>
            <w:r>
              <w:rPr>
                <w:b w:val="0"/>
                <w:sz w:val="17"/>
              </w:rPr>
              <w:t>Protocol</w:t>
            </w:r>
          </w:p>
        </w:tc>
        <w:tc>
          <w:tcPr>
            <w:tcW w:type="dxa" w:w="5112"/>
            <w:vAlign w:val="center"/>
          </w:tcPr>
          <w:p>
            <w:r/>
            <w:r>
              <w:rPr>
                <w:b w:val="0"/>
                <w:sz w:val="17"/>
              </w:rPr>
              <w:t>Deposit, pool finalization, Merkle membership, withdrawal, nullifier rejection.</w:t>
            </w:r>
          </w:p>
        </w:tc>
      </w:tr>
      <w:tr>
        <w:tc>
          <w:tcPr>
            <w:tcW w:type="dxa" w:w="5112"/>
            <w:vAlign w:val="center"/>
          </w:tcPr>
          <w:p>
            <w:r/>
            <w:r>
              <w:rPr>
                <w:b w:val="0"/>
                <w:sz w:val="17"/>
              </w:rPr>
              <w:t>SDK</w:t>
            </w:r>
          </w:p>
        </w:tc>
        <w:tc>
          <w:tcPr>
            <w:tcW w:type="dxa" w:w="5112"/>
            <w:vAlign w:val="center"/>
          </w:tcPr>
          <w:p>
            <w:r/>
            <w:r>
              <w:rPr>
                <w:b w:val="0"/>
                <w:sz w:val="17"/>
              </w:rPr>
              <w:t>API behavior, validation, error states, lifecycle/status transitions.</w:t>
            </w:r>
          </w:p>
        </w:tc>
      </w:tr>
      <w:tr>
        <w:tc>
          <w:tcPr>
            <w:tcW w:type="dxa" w:w="5112"/>
            <w:vAlign w:val="center"/>
          </w:tcPr>
          <w:p>
            <w:r/>
            <w:r>
              <w:rPr>
                <w:b w:val="0"/>
                <w:sz w:val="17"/>
              </w:rPr>
              <w:t>CCC adapter</w:t>
            </w:r>
          </w:p>
        </w:tc>
        <w:tc>
          <w:tcPr>
            <w:tcW w:type="dxa" w:w="5112"/>
            <w:vAlign w:val="center"/>
          </w:tcPr>
          <w:p>
            <w:r/>
            <w:r>
              <w:rPr>
                <w:b w:val="0"/>
                <w:sz w:val="17"/>
              </w:rPr>
              <w:t>Signer injection, client injection, transaction building, wallet connection.</w:t>
            </w:r>
          </w:p>
        </w:tc>
      </w:tr>
      <w:tr>
        <w:tc>
          <w:tcPr>
            <w:tcW w:type="dxa" w:w="5112"/>
            <w:vAlign w:val="center"/>
          </w:tcPr>
          <w:p>
            <w:r/>
            <w:r>
              <w:rPr>
                <w:b w:val="0"/>
                <w:sz w:val="17"/>
              </w:rPr>
              <w:t>Relayer</w:t>
            </w:r>
          </w:p>
        </w:tc>
        <w:tc>
          <w:tcPr>
            <w:tcW w:type="dxa" w:w="5112"/>
            <w:vAlign w:val="center"/>
          </w:tcPr>
          <w:p>
            <w:r/>
            <w:r>
              <w:rPr>
                <w:b w:val="0"/>
                <w:sz w:val="17"/>
              </w:rPr>
              <w:t>Request construction, failure handling, recipient binding.</w:t>
            </w:r>
          </w:p>
        </w:tc>
      </w:tr>
      <w:tr>
        <w:tc>
          <w:tcPr>
            <w:tcW w:type="dxa" w:w="5112"/>
            <w:vAlign w:val="center"/>
          </w:tcPr>
          <w:p>
            <w:r/>
            <w:r>
              <w:rPr>
                <w:b w:val="0"/>
                <w:sz w:val="17"/>
              </w:rPr>
              <w:t>Reference wallet</w:t>
            </w:r>
          </w:p>
        </w:tc>
        <w:tc>
          <w:tcPr>
            <w:tcW w:type="dxa" w:w="5112"/>
            <w:vAlign w:val="center"/>
          </w:tcPr>
          <w:p>
            <w:r/>
            <w:r>
              <w:rPr>
                <w:b w:val="0"/>
                <w:sz w:val="17"/>
              </w:rPr>
              <w:t>Shield, private send, receive, unshield, recovery.</w:t>
            </w:r>
          </w:p>
        </w:tc>
      </w:tr>
      <w:tr>
        <w:tc>
          <w:tcPr>
            <w:tcW w:type="dxa" w:w="5112"/>
            <w:vAlign w:val="center"/>
          </w:tcPr>
          <w:p>
            <w:r/>
            <w:r>
              <w:rPr>
                <w:b w:val="0"/>
                <w:sz w:val="17"/>
              </w:rPr>
              <w:t>Integration</w:t>
            </w:r>
          </w:p>
        </w:tc>
        <w:tc>
          <w:tcPr>
            <w:tcW w:type="dxa" w:w="5112"/>
            <w:vAlign w:val="center"/>
          </w:tcPr>
          <w:p>
            <w:r/>
            <w:r>
              <w:rPr>
                <w:b w:val="0"/>
                <w:sz w:val="17"/>
              </w:rPr>
              <w:t>Real testnet flows using CCC + Obscell SDK.</w:t>
            </w:r>
          </w:p>
        </w:tc>
      </w:tr>
      <w:tr>
        <w:tc>
          <w:tcPr>
            <w:tcW w:type="dxa" w:w="5112"/>
            <w:vAlign w:val="center"/>
          </w:tcPr>
          <w:p>
            <w:r/>
            <w:r>
              <w:rPr>
                <w:b w:val="0"/>
                <w:sz w:val="17"/>
              </w:rPr>
              <w:t>Privacy regression</w:t>
            </w:r>
          </w:p>
        </w:tc>
        <w:tc>
          <w:tcPr>
            <w:tcW w:type="dxa" w:w="5112"/>
            <w:vAlign w:val="center"/>
          </w:tcPr>
          <w:p>
            <w:r/>
            <w:r>
              <w:rPr>
                <w:b w:val="0"/>
                <w:sz w:val="17"/>
              </w:rPr>
              <w:t>Ensure no plaintext note/secret leakage and no accidental public broadcast.</w:t>
            </w:r>
          </w:p>
        </w:tc>
      </w:tr>
    </w:tbl>
    <w:p>
      <w:pPr>
        <w:pStyle w:val="Heading2"/>
      </w:pPr>
      <w:r>
        <w:t>Definition of done for the first upgraded milestone</w:t>
      </w:r>
    </w:p>
    <w:p>
      <w:pPr>
        <w:pStyle w:val="ListBullet"/>
        <w:spacing w:after="40"/>
      </w:pPr>
      <w:r>
        <w:t>A developer can install the SDK and initialize it with CCC.</w:t>
      </w:r>
    </w:p>
    <w:p>
      <w:pPr>
        <w:pStyle w:val="ListBullet"/>
        <w:spacing w:after="40"/>
      </w:pPr>
      <w:r>
        <w:t>The reference wallet uses the SDK instead of directly calling protocol internals.</w:t>
      </w:r>
    </w:p>
    <w:p>
      <w:pPr>
        <w:pStyle w:val="ListBullet"/>
        <w:spacing w:after="40"/>
      </w:pPr>
      <w:r>
        <w:t>A minimal external-style example can perform at least one privacy operation.</w:t>
      </w:r>
    </w:p>
    <w:p>
      <w:pPr>
        <w:pStyle w:val="ListBullet"/>
        <w:spacing w:after="40"/>
      </w:pPr>
      <w:r>
        <w:t>Existing mixer deposit/withdraw behavior remains functional on the target testnet.</w:t>
      </w:r>
    </w:p>
    <w:p>
      <w:pPr>
        <w:pStyle w:val="ListBullet"/>
        <w:spacing w:after="40"/>
      </w:pPr>
      <w:r>
        <w:t>The public SDK does not expose unnecessary cryptographic complexity.</w:t>
      </w:r>
    </w:p>
    <w:p>
      <w:pPr>
        <w:pStyle w:val="ListBullet"/>
        <w:spacing w:after="40"/>
      </w:pPr>
      <w:r>
        <w:t>Core tests and integration tests pass.</w:t>
      </w:r>
    </w:p>
    <w:p>
      <w:pPr>
        <w:pStyle w:val="ListBullet"/>
        <w:spacing w:after="40"/>
      </w:pPr>
      <w:r>
        <w:t>Documentation explains setup, architecture and privacy assumptions.</w:t>
      </w:r>
    </w:p>
    <w:p>
      <w:r>
        <w:br w:type="page"/>
      </w:r>
    </w:p>
    <w:p>
      <w:pPr>
        <w:pStyle w:val="Heading1"/>
      </w:pPr>
      <w:r>
        <w:t>18. Implementation-Agent Instructions</w:t>
      </w:r>
    </w:p>
    <w:p>
      <w:r>
        <w:t>This section is the operational brief for an AI coding agent that will continue work on the existing repository.</w:t>
      </w:r>
    </w:p>
    <w:p>
      <w:pPr>
        <w:pStyle w:val="Heading2"/>
      </w:pPr>
      <w:r>
        <w:t>Before modifying code</w:t>
      </w:r>
    </w:p>
    <w:p>
      <w:pPr>
        <w:pStyle w:val="ListNumber"/>
        <w:spacing w:after="40"/>
      </w:pPr>
      <w:r>
        <w:t>Inspect the complete repository tree and identify frontend, backend/coordinator, contracts, circuits, scripts, tests and configuration.</w:t>
      </w:r>
    </w:p>
    <w:p>
      <w:pPr>
        <w:pStyle w:val="ListNumber"/>
        <w:spacing w:after="40"/>
      </w:pPr>
      <w:r>
        <w:t>Read package.json/workspace configuration and identify existing package boundaries.</w:t>
      </w:r>
    </w:p>
    <w:p>
      <w:pPr>
        <w:pStyle w:val="ListNumber"/>
        <w:spacing w:after="40"/>
      </w:pPr>
      <w:r>
        <w:t>Trace the current deposit and withdrawal flows from UI entry points to protocol calls.</w:t>
      </w:r>
    </w:p>
    <w:p>
      <w:pPr>
        <w:pStyle w:val="ListNumber"/>
        <w:spacing w:after="40"/>
      </w:pPr>
      <w:r>
        <w:t>Identify all privacy-critical data types: note, secret, nullifier, commitment, Merkle root/witness, proof and recipient.</w:t>
      </w:r>
    </w:p>
    <w:p>
      <w:pPr>
        <w:pStyle w:val="ListNumber"/>
        <w:spacing w:after="40"/>
      </w:pPr>
      <w:r>
        <w:t>Identify where CCC or other wallet/CKB dependencies are currently used.</w:t>
      </w:r>
    </w:p>
    <w:p>
      <w:pPr>
        <w:pStyle w:val="ListNumber"/>
        <w:spacing w:after="40"/>
      </w:pPr>
      <w:r>
        <w:t>Read the relevant official CCC core and connector documentation before choosing integration points.</w:t>
      </w:r>
    </w:p>
    <w:p>
      <w:pPr>
        <w:pStyle w:val="ListNumber"/>
        <w:spacing w:after="40"/>
      </w:pPr>
      <w:r>
        <w:t>Do not rewrite working cryptographic code until its current behavior and tests are understood.</w:t>
      </w:r>
    </w:p>
    <w:p>
      <w:pPr>
        <w:pStyle w:val="Heading2"/>
      </w:pPr>
      <w:r>
        <w:t>While refactoring</w:t>
      </w:r>
    </w:p>
    <w:p>
      <w:pPr>
        <w:pStyle w:val="ListBullet"/>
        <w:spacing w:after="40"/>
      </w:pPr>
      <w:r>
        <w:t>Prefer small, testable modules over a large SDK file.</w:t>
      </w:r>
    </w:p>
    <w:p>
      <w:pPr>
        <w:pStyle w:val="ListBullet"/>
        <w:spacing w:after="40"/>
      </w:pPr>
      <w:r>
        <w:t>Keep UI components unaware of proof/circuit internals.</w:t>
      </w:r>
    </w:p>
    <w:p>
      <w:pPr>
        <w:pStyle w:val="ListBullet"/>
        <w:spacing w:after="40"/>
      </w:pPr>
      <w:r>
        <w:t>Make dependencies flow toward the privacy core, not from the core into the wallet UI.</w:t>
      </w:r>
    </w:p>
    <w:p>
      <w:pPr>
        <w:pStyle w:val="ListBullet"/>
        <w:spacing w:after="40"/>
      </w:pPr>
      <w:r>
        <w:t>Inject CCC clients/signers rather than hard-coding a specific wallet.</w:t>
      </w:r>
    </w:p>
    <w:p>
      <w:pPr>
        <w:pStyle w:val="ListBullet"/>
        <w:spacing w:after="40"/>
      </w:pPr>
      <w:r>
        <w:t>Keep protocol-specific code separate from generic SDK interfaces.</w:t>
      </w:r>
    </w:p>
    <w:p>
      <w:pPr>
        <w:pStyle w:val="ListBullet"/>
        <w:spacing w:after="40"/>
      </w:pPr>
      <w:r>
        <w:t>Preserve the current testnet flow while adding abstractions.</w:t>
      </w:r>
    </w:p>
    <w:p>
      <w:pPr>
        <w:pStyle w:val="ListBullet"/>
        <w:spacing w:after="40"/>
      </w:pPr>
      <w:r>
        <w:t>Do not invent CCC APIs; verify against the official docs/API.</w:t>
      </w:r>
    </w:p>
    <w:p>
      <w:pPr>
        <w:pStyle w:val="Heading2"/>
      </w:pPr>
      <w:r>
        <w:t>Do not do</w:t>
      </w:r>
    </w:p>
    <w:p>
      <w:pPr>
        <w:pStyle w:val="ListBullet"/>
        <w:spacing w:after="40"/>
      </w:pPr>
      <w:r>
        <w:t>Do not turn the project into a generic wallet first.</w:t>
      </w:r>
    </w:p>
    <w:p>
      <w:pPr>
        <w:pStyle w:val="ListBullet"/>
        <w:spacing w:after="40"/>
      </w:pPr>
      <w:r>
        <w:t>Do not hard-code the current 100 CT pool into the SDK's public architecture.</w:t>
      </w:r>
    </w:p>
    <w:p>
      <w:pPr>
        <w:pStyle w:val="ListBullet"/>
        <w:spacing w:after="40"/>
      </w:pPr>
      <w:r>
        <w:t>Do not duplicate CCC wallet/transaction abstractions unnecessarily.</w:t>
      </w:r>
    </w:p>
    <w:p>
      <w:pPr>
        <w:pStyle w:val="ListBullet"/>
        <w:spacing w:after="40"/>
      </w:pPr>
      <w:r>
        <w:t>Do not expose private note secrets in UI state, analytics or logs.</w:t>
      </w:r>
    </w:p>
    <w:p>
      <w:pPr>
        <w:pStyle w:val="ListBullet"/>
        <w:spacing w:after="40"/>
      </w:pPr>
      <w:r>
        <w:t>Do not claim full anonymity without a threat-model analysis.</w:t>
      </w:r>
    </w:p>
    <w:p>
      <w:pPr>
        <w:pStyle w:val="ListBullet"/>
        <w:spacing w:after="40"/>
      </w:pPr>
      <w:r>
        <w:t>Do not delete the existing mixer functionality before the SDK can reproduce it.</w:t>
      </w:r>
    </w:p>
    <w:p>
      <w:r>
        <w:br w:type="page"/>
      </w:r>
    </w:p>
    <w:p>
      <w:pPr>
        <w:pStyle w:val="Heading1"/>
      </w:pPr>
      <w:r>
        <w:t>19. Documentation and Source Map for the Agent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Source</w:t>
            </w:r>
          </w:p>
        </w:tc>
        <w:tc>
          <w:tcPr>
            <w:tcW w:type="dxa" w:w="5112"/>
            <w:vAlign w:val="center"/>
            <w:shd w:fill="D9E2F3"/>
          </w:tcPr>
          <w:p>
            <w:r/>
            <w:r>
              <w:rPr>
                <w:b/>
                <w:sz w:val="17"/>
              </w:rPr>
              <w:t>Use it for</w:t>
            </w:r>
          </w:p>
        </w:tc>
      </w:tr>
      <w:tr>
        <w:tc>
          <w:tcPr>
            <w:tcW w:type="dxa" w:w="5112"/>
            <w:vAlign w:val="center"/>
          </w:tcPr>
          <w:p>
            <w:r/>
            <w:r>
              <w:rPr>
                <w:b w:val="0"/>
                <w:sz w:val="17"/>
              </w:rPr>
              <w:t>https://github.com/willy264/ckb-privacy-mixer</w:t>
            </w:r>
          </w:p>
        </w:tc>
        <w:tc>
          <w:tcPr>
            <w:tcW w:type="dxa" w:w="5112"/>
            <w:vAlign w:val="center"/>
          </w:tcPr>
          <w:p>
            <w:r/>
            <w:r>
              <w:rPr>
                <w:b w:val="0"/>
                <w:sz w:val="17"/>
              </w:rPr>
              <w:t>Existing Obscell implementation, current architecture, contracts, circuits, UI and tests.</w:t>
            </w:r>
          </w:p>
        </w:tc>
      </w:tr>
      <w:tr>
        <w:tc>
          <w:tcPr>
            <w:tcW w:type="dxa" w:w="5112"/>
            <w:vAlign w:val="center"/>
          </w:tcPr>
          <w:p>
            <w:r/>
            <w:r>
              <w:rPr>
                <w:b w:val="0"/>
                <w:sz w:val="17"/>
              </w:rPr>
              <w:t>https://docs.ckbccc.com/en/docs/</w:t>
            </w:r>
          </w:p>
        </w:tc>
        <w:tc>
          <w:tcPr>
            <w:tcW w:type="dxa" w:w="5112"/>
            <w:vAlign w:val="center"/>
          </w:tcPr>
          <w:p>
            <w:r/>
            <w:r>
              <w:rPr>
                <w:b w:val="0"/>
                <w:sz w:val="17"/>
              </w:rPr>
              <w:t>CCC conceptual documentation and package/module guidance.</w:t>
            </w:r>
          </w:p>
        </w:tc>
      </w:tr>
      <w:tr>
        <w:tc>
          <w:tcPr>
            <w:tcW w:type="dxa" w:w="5112"/>
            <w:vAlign w:val="center"/>
          </w:tcPr>
          <w:p>
            <w:r/>
            <w:r>
              <w:rPr>
                <w:b w:val="0"/>
                <w:sz w:val="17"/>
              </w:rPr>
              <w:t>https://docs.ckbccc.com/en/docs/getting-started/introduction</w:t>
            </w:r>
          </w:p>
        </w:tc>
        <w:tc>
          <w:tcPr>
            <w:tcW w:type="dxa" w:w="5112"/>
            <w:vAlign w:val="center"/>
          </w:tcPr>
          <w:p>
            <w:r/>
            <w:r>
              <w:rPr>
                <w:b w:val="0"/>
                <w:sz w:val="17"/>
              </w:rPr>
              <w:t>CCC introduction and getting-started concepts.</w:t>
            </w:r>
          </w:p>
        </w:tc>
      </w:tr>
      <w:tr>
        <w:tc>
          <w:tcPr>
            <w:tcW w:type="dxa" w:w="5112"/>
            <w:vAlign w:val="center"/>
          </w:tcPr>
          <w:p>
            <w:r/>
            <w:r>
              <w:rPr>
                <w:b w:val="0"/>
                <w:sz w:val="17"/>
              </w:rPr>
              <w:t>https://api.ckbccc.com/</w:t>
            </w:r>
          </w:p>
        </w:tc>
        <w:tc>
          <w:tcPr>
            <w:tcW w:type="dxa" w:w="5112"/>
            <w:vAlign w:val="center"/>
          </w:tcPr>
          <w:p>
            <w:r/>
            <w:r>
              <w:rPr>
                <w:b w:val="0"/>
                <w:sz w:val="17"/>
              </w:rPr>
              <w:t>Generated API reference for CCC modules/classes/functions.</w:t>
            </w:r>
          </w:p>
        </w:tc>
      </w:tr>
      <w:tr>
        <w:tc>
          <w:tcPr>
            <w:tcW w:type="dxa" w:w="5112"/>
            <w:vAlign w:val="center"/>
          </w:tcPr>
          <w:p>
            <w:r/>
            <w:r>
              <w:rPr>
                <w:b w:val="0"/>
                <w:sz w:val="17"/>
              </w:rPr>
              <w:t>https://docs.ckbccc.com/en/docs/code-examples</w:t>
            </w:r>
          </w:p>
        </w:tc>
        <w:tc>
          <w:tcPr>
            <w:tcW w:type="dxa" w:w="5112"/>
            <w:vAlign w:val="center"/>
          </w:tcPr>
          <w:p>
            <w:r/>
            <w:r>
              <w:rPr>
                <w:b w:val="0"/>
                <w:sz w:val="17"/>
              </w:rPr>
              <w:t>Runnable integration patterns and examples.</w:t>
            </w:r>
          </w:p>
        </w:tc>
      </w:tr>
      <w:tr>
        <w:tc>
          <w:tcPr>
            <w:tcW w:type="dxa" w:w="5112"/>
            <w:vAlign w:val="center"/>
          </w:tcPr>
          <w:p>
            <w:r/>
            <w:r>
              <w:rPr>
                <w:b w:val="0"/>
                <w:sz w:val="17"/>
              </w:rPr>
              <w:t>https://github.com/ckb-devrel/ccc</w:t>
            </w:r>
          </w:p>
        </w:tc>
        <w:tc>
          <w:tcPr>
            <w:tcW w:type="dxa" w:w="5112"/>
            <w:vAlign w:val="center"/>
          </w:tcPr>
          <w:p>
            <w:r/>
            <w:r>
              <w:rPr>
                <w:b w:val="0"/>
                <w:sz w:val="17"/>
              </w:rPr>
              <w:t>CCC source code and package organization.</w:t>
            </w:r>
          </w:p>
        </w:tc>
      </w:tr>
      <w:tr>
        <w:tc>
          <w:tcPr>
            <w:tcW w:type="dxa" w:w="5112"/>
            <w:vAlign w:val="center"/>
          </w:tcPr>
          <w:p>
            <w:r/>
            <w:r>
              <w:rPr>
                <w:b w:val="0"/>
                <w:sz w:val="17"/>
              </w:rPr>
              <w:t>https://live.ckbccc.com/</w:t>
            </w:r>
          </w:p>
        </w:tc>
        <w:tc>
          <w:tcPr>
            <w:tcW w:type="dxa" w:w="5112"/>
            <w:vAlign w:val="center"/>
          </w:tcPr>
          <w:p>
            <w:r/>
            <w:r>
              <w:rPr>
                <w:b w:val="0"/>
                <w:sz w:val="17"/>
              </w:rPr>
              <w:t>CCC Playground for testing small code examples.</w:t>
            </w:r>
          </w:p>
        </w:tc>
      </w:tr>
      <w:tr>
        <w:tc>
          <w:tcPr>
            <w:tcW w:type="dxa" w:w="5112"/>
            <w:vAlign w:val="center"/>
          </w:tcPr>
          <w:p>
            <w:r/>
            <w:r>
              <w:rPr>
                <w:b w:val="0"/>
                <w:sz w:val="17"/>
              </w:rPr>
              <w:t>https://app.ckbccc.com/</w:t>
            </w:r>
          </w:p>
        </w:tc>
        <w:tc>
          <w:tcPr>
            <w:tcW w:type="dxa" w:w="5112"/>
            <w:vAlign w:val="center"/>
          </w:tcPr>
          <w:p>
            <w:r/>
            <w:r>
              <w:rPr>
                <w:b w:val="0"/>
                <w:sz w:val="17"/>
              </w:rPr>
              <w:t>CCC App examples and tooling.</w:t>
            </w:r>
          </w:p>
        </w:tc>
      </w:tr>
      <w:tr>
        <w:tc>
          <w:tcPr>
            <w:tcW w:type="dxa" w:w="5112"/>
            <w:vAlign w:val="center"/>
          </w:tcPr>
          <w:p>
            <w:r/>
            <w:r>
              <w:rPr>
                <w:b w:val="0"/>
                <w:sz w:val="17"/>
              </w:rPr>
              <w:t>https://docs.railgun.org/wiki/learn/privacy-system</w:t>
            </w:r>
          </w:p>
        </w:tc>
        <w:tc>
          <w:tcPr>
            <w:tcW w:type="dxa" w:w="5112"/>
            <w:vAlign w:val="center"/>
          </w:tcPr>
          <w:p>
            <w:r/>
            <w:r>
              <w:rPr>
                <w:b w:val="0"/>
                <w:sz w:val="17"/>
              </w:rPr>
              <w:t>Reference for privacy-system concepts.</w:t>
            </w:r>
          </w:p>
        </w:tc>
      </w:tr>
      <w:tr>
        <w:tc>
          <w:tcPr>
            <w:tcW w:type="dxa" w:w="5112"/>
            <w:vAlign w:val="center"/>
          </w:tcPr>
          <w:p>
            <w:r/>
            <w:r>
              <w:rPr>
                <w:b w:val="0"/>
                <w:sz w:val="17"/>
              </w:rPr>
              <w:t>https://docs.railgun.org/developer-guide</w:t>
            </w:r>
          </w:p>
        </w:tc>
        <w:tc>
          <w:tcPr>
            <w:tcW w:type="dxa" w:w="5112"/>
            <w:vAlign w:val="center"/>
          </w:tcPr>
          <w:p>
            <w:r/>
            <w:r>
              <w:rPr>
                <w:b w:val="0"/>
                <w:sz w:val="17"/>
              </w:rPr>
              <w:t>Reference for Wallet SDK architecture and integration.</w:t>
            </w:r>
          </w:p>
        </w:tc>
      </w:tr>
      <w:tr>
        <w:tc>
          <w:tcPr>
            <w:tcW w:type="dxa" w:w="5112"/>
            <w:vAlign w:val="center"/>
          </w:tcPr>
          <w:p>
            <w:r/>
            <w:r>
              <w:rPr>
                <w:b w:val="0"/>
                <w:sz w:val="17"/>
              </w:rPr>
              <w:t>https://docs.railgun.org/wiki/learn/integrating-railgun/railgun-sdks</w:t>
            </w:r>
          </w:p>
        </w:tc>
        <w:tc>
          <w:tcPr>
            <w:tcW w:type="dxa" w:w="5112"/>
            <w:vAlign w:val="center"/>
          </w:tcPr>
          <w:p>
            <w:r/>
            <w:r>
              <w:rPr>
                <w:b w:val="0"/>
                <w:sz w:val="17"/>
              </w:rPr>
              <w:t>Reference for separating SDK/infrastructure from wallet and dApp integrations.</w:t>
            </w:r>
          </w:p>
        </w:tc>
      </w:tr>
    </w:tbl>
    <w:p>
      <w:r>
        <w:t>CCC's documentation also provides machine-readable documentation for AI agents through its documentation index. When available, prefer the canonical Markdown source for precise API extraction and code-generation work.</w:t>
      </w:r>
    </w:p>
    <w:p>
      <w:pPr>
        <w:spacing w:after="60"/>
      </w:pPr>
      <w:r>
        <w:rPr>
          <w:b/>
        </w:rPr>
        <w:t xml:space="preserve">CCC machine-readable documentation index: </w:t>
      </w:r>
      <w:r>
        <w:t>https://docs.ckbccc.com/llms.txt</w:t>
      </w:r>
    </w:p>
    <w:p>
      <w:pPr>
        <w:spacing w:after="60"/>
      </w:pPr>
      <w:r>
        <w:rPr>
          <w:b/>
        </w:rPr>
        <w:t xml:space="preserve">CCC AI-agent skill guidance: </w:t>
      </w:r>
      <w:r>
        <w:t>https://docs.ckbccc.com/skill.md</w:t>
      </w:r>
    </w:p>
    <w:p>
      <w:r>
        <w:br w:type="page"/>
      </w:r>
    </w:p>
    <w:p>
      <w:pPr>
        <w:pStyle w:val="Heading1"/>
      </w:pPr>
      <w:r>
        <w:t>20. Final Project Vision</w:t>
      </w:r>
    </w:p>
    <w:p>
      <w:r>
        <w:t>The upgraded Obscell project should be understood as a privacy infrastructure project for Nervos CKB, not merely as a mixer or wallet.</w:t>
      </w:r>
    </w:p>
    <w:p>
      <w:pPr>
        <w:pStyle w:val="Code"/>
        <w:ind w:left="288"/>
      </w:pPr>
      <w:r>
        <w:t>OBSCELL</w:t>
      </w:r>
    </w:p>
    <w:p>
      <w:pPr>
        <w:pStyle w:val="Code"/>
        <w:ind w:left="288"/>
      </w:pPr>
      <w:r>
        <w:t>Privacy protocol</w:t>
      </w:r>
    </w:p>
    <w:p>
      <w:pPr>
        <w:pStyle w:val="Code"/>
        <w:ind w:left="288"/>
      </w:pPr>
      <w:r>
        <w:t xml:space="preserve">      ↓</w:t>
      </w:r>
    </w:p>
    <w:p>
      <w:pPr>
        <w:pStyle w:val="Code"/>
        <w:ind w:left="288"/>
      </w:pPr>
      <w:r>
        <w:t>Privacy engine / core</w:t>
      </w:r>
    </w:p>
    <w:p>
      <w:pPr>
        <w:pStyle w:val="Code"/>
        <w:ind w:left="288"/>
      </w:pPr>
      <w:r>
        <w:t xml:space="preserve">      ↓</w:t>
      </w:r>
    </w:p>
    <w:p>
      <w:pPr>
        <w:pStyle w:val="Code"/>
        <w:ind w:left="288"/>
      </w:pPr>
      <w:r>
        <w:t>Privacy SDK</w:t>
      </w:r>
    </w:p>
    <w:p>
      <w:pPr>
        <w:pStyle w:val="Code"/>
        <w:ind w:left="288"/>
      </w:pPr>
      <w:r>
        <w:t xml:space="preserve">      ↓</w:t>
      </w:r>
    </w:p>
    <w:p>
      <w:pPr>
        <w:pStyle w:val="Code"/>
        <w:ind w:left="288"/>
      </w:pPr>
      <w:r>
        <w:t>CCC-compatible integration</w:t>
      </w:r>
    </w:p>
    <w:p>
      <w:pPr>
        <w:pStyle w:val="Code"/>
        <w:ind w:left="288"/>
      </w:pPr>
      <w:r>
        <w:t xml:space="preserve">      ↓</w:t>
      </w:r>
    </w:p>
    <w:p>
      <w:pPr>
        <w:pStyle w:val="Code"/>
        <w:ind w:left="288"/>
      </w:pPr>
      <w:r>
        <w:t xml:space="preserve"> ┌───────────────────────┬───────────────────────┐</w:t>
      </w:r>
    </w:p>
    <w:p>
      <w:pPr>
        <w:pStyle w:val="Code"/>
        <w:ind w:left="288"/>
      </w:pPr>
      <w:r>
        <w:t xml:space="preserve"> │                       │                       │</w:t>
      </w:r>
    </w:p>
    <w:p>
      <w:pPr>
        <w:pStyle w:val="Code"/>
        <w:ind w:left="288"/>
      </w:pPr>
      <w:r>
        <w:t>Reference Wallet     Example dApps        Future integrations</w:t>
      </w:r>
    </w:p>
    <w:p>
      <w:r>
        <w:t>The existing mixer is the foundation. Its cryptographic and protocol work should be preserved and extracted into reusable components. The SDK becomes the center of the project. The wallet demonstrates the SDK. Example dApps prove that privacy is composable.</w:t>
      </w:r>
    </w:p>
    <w:p>
      <w:pPr>
        <w:pStyle w:val="Heading2"/>
      </w:pPr>
      <w:r>
        <w:t>North-star statement</w:t>
      </w:r>
    </w:p>
    <w:p>
      <w:r>
        <w:rPr>
          <w:b/>
        </w:rPr>
        <w:t>Obscell should make privacy an opt-in capability that CKB applications can integrate through a developer-friendly SDK, using CCC as the foundation for CKB connectivity rather than requiring every application to implement the privacy protocol itself.</w:t>
      </w:r>
    </w:p>
    <w:p>
      <w:r>
        <w:t>The implementation agent should use this statement as the architectural filter for future decisions: if a change makes the privacy layer more reusable, CCC-compatible, composable and easier for another CKB application to adopt, it is likely aligned. If a change only makes the reference wallet larger without improving the underlying reusable privacy infrastructure, it should be treated as secondary.</w:t>
      </w:r>
    </w:p>
    <w:p>
      <w:r>
        <w:br w:type="page"/>
      </w:r>
    </w:p>
    <w:p>
      <w:pPr>
        <w:pStyle w:val="Heading1"/>
      </w:pPr>
      <w:r>
        <w:t>Appendix A. Current Project Facts to Preserve</w:t>
      </w:r>
    </w:p>
    <w:p>
      <w:pPr>
        <w:pStyle w:val="ListBullet"/>
        <w:spacing w:after="40"/>
      </w:pPr>
      <w:r>
        <w:t>Project name: Obscell / Obscell Privacy Mixer.</w:t>
      </w:r>
    </w:p>
    <w:p>
      <w:pPr>
        <w:pStyle w:val="ListBullet"/>
        <w:spacing w:after="40"/>
      </w:pPr>
      <w:r>
        <w:t>Repository: https://github.com/willy264/ckb-privacy-mixer</w:t>
      </w:r>
    </w:p>
    <w:p>
      <w:pPr>
        <w:pStyle w:val="ListBullet"/>
        <w:spacing w:after="40"/>
      </w:pPr>
      <w:r>
        <w:t>Current network described for the MVP: CKB Pudge Testnet.</w:t>
      </w:r>
    </w:p>
    <w:p>
      <w:pPr>
        <w:pStyle w:val="ListBullet"/>
        <w:spacing w:after="40"/>
      </w:pPr>
      <w:r>
        <w:t>Current pool denomination: 100 CT.</w:t>
      </w:r>
    </w:p>
    <w:p>
      <w:pPr>
        <w:pStyle w:val="ListBullet"/>
        <w:spacing w:after="40"/>
      </w:pPr>
      <w:r>
        <w:t>Current pool finalization model: coordinator-backed, four-participant prototype.</w:t>
      </w:r>
    </w:p>
    <w:p>
      <w:pPr>
        <w:pStyle w:val="ListBullet"/>
        <w:spacing w:after="40"/>
      </w:pPr>
      <w:r>
        <w:t>Current wallet integration described: JoyID.</w:t>
      </w:r>
    </w:p>
    <w:p>
      <w:pPr>
        <w:pStyle w:val="ListBullet"/>
        <w:spacing w:after="40"/>
      </w:pPr>
      <w:r>
        <w:t>Current proof system described: Groth16.</w:t>
      </w:r>
    </w:p>
    <w:p>
      <w:pPr>
        <w:pStyle w:val="ListBullet"/>
        <w:spacing w:after="40"/>
      </w:pPr>
      <w:r>
        <w:t>Current private state: encrypted withdrawal notes.</w:t>
      </w:r>
    </w:p>
    <w:p>
      <w:pPr>
        <w:pStyle w:val="ListBullet"/>
        <w:spacing w:after="40"/>
      </w:pPr>
      <w:r>
        <w:t>Current local encryption described: PBKDF2-SHA256 + AES-256-GCM.</w:t>
      </w:r>
    </w:p>
    <w:p>
      <w:pPr>
        <w:pStyle w:val="ListBullet"/>
        <w:spacing w:after="40"/>
      </w:pPr>
      <w:r>
        <w:t>Current withdrawal privacy path: relayer-assisted broadcast.</w:t>
      </w:r>
    </w:p>
    <w:p>
      <w:pPr>
        <w:pStyle w:val="ListBullet"/>
        <w:spacing w:after="40"/>
      </w:pPr>
      <w:r>
        <w:t>Current anti-replay mechanism: nullifier registry.</w:t>
      </w:r>
    </w:p>
    <w:p>
      <w:pPr>
        <w:pStyle w:val="ListBullet"/>
        <w:spacing w:after="40"/>
      </w:pPr>
      <w:r>
        <w:t>Advanced path: direct broadcast with privacy warning.</w:t>
      </w:r>
    </w:p>
    <w:p>
      <w:pPr>
        <w:pStyle w:val="ListBullet"/>
        <w:spacing w:after="40"/>
      </w:pPr>
      <w:r>
        <w:t>Planned protocol improvements include better note recovery, verifier hardening, multi-denomination pools, and more decentralized coordinator/relayer infrastructure.</w:t>
      </w:r>
    </w:p>
    <w:p>
      <w:pPr>
        <w:pStyle w:val="Heading1"/>
      </w:pPr>
      <w:r>
        <w:t>Appendix B. Terminology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r/>
            <w:r>
              <w:rPr>
                <w:b/>
                <w:sz w:val="17"/>
              </w:rPr>
              <w:t>Term</w:t>
            </w:r>
          </w:p>
        </w:tc>
        <w:tc>
          <w:tcPr>
            <w:tcW w:type="dxa" w:w="5112"/>
            <w:vAlign w:val="center"/>
            <w:shd w:fill="D9E2F3"/>
          </w:tcPr>
          <w:p>
            <w:r/>
            <w:r>
              <w:rPr>
                <w:b/>
                <w:sz w:val="17"/>
              </w:rPr>
              <w:t>Meaning in this project</w:t>
            </w:r>
          </w:p>
        </w:tc>
      </w:tr>
      <w:tr>
        <w:tc>
          <w:tcPr>
            <w:tcW w:type="dxa" w:w="5112"/>
            <w:vAlign w:val="center"/>
          </w:tcPr>
          <w:p>
            <w:r/>
            <w:r>
              <w:rPr>
                <w:b w:val="0"/>
                <w:sz w:val="17"/>
              </w:rPr>
              <w:t>CKB</w:t>
            </w:r>
          </w:p>
        </w:tc>
        <w:tc>
          <w:tcPr>
            <w:tcW w:type="dxa" w:w="5112"/>
            <w:vAlign w:val="center"/>
          </w:tcPr>
          <w:p>
            <w:r/>
            <w:r>
              <w:rPr>
                <w:b w:val="0"/>
                <w:sz w:val="17"/>
              </w:rPr>
              <w:t>Nervos Common Knowledge Base blockchain.</w:t>
            </w:r>
          </w:p>
        </w:tc>
      </w:tr>
      <w:tr>
        <w:tc>
          <w:tcPr>
            <w:tcW w:type="dxa" w:w="5112"/>
            <w:vAlign w:val="center"/>
          </w:tcPr>
          <w:p>
            <w:r/>
            <w:r>
              <w:rPr>
                <w:b w:val="0"/>
                <w:sz w:val="17"/>
              </w:rPr>
              <w:t>CCC</w:t>
            </w:r>
          </w:p>
        </w:tc>
        <w:tc>
          <w:tcPr>
            <w:tcW w:type="dxa" w:w="5112"/>
            <w:vAlign w:val="center"/>
          </w:tcPr>
          <w:p>
            <w:r/>
            <w:r>
              <w:rPr>
                <w:b w:val="0"/>
                <w:sz w:val="17"/>
              </w:rPr>
              <w:t>Common Chain Connector, the CKB application/wallet/transaction integration ecosystem being targeted.</w:t>
            </w:r>
          </w:p>
        </w:tc>
      </w:tr>
      <w:tr>
        <w:tc>
          <w:tcPr>
            <w:tcW w:type="dxa" w:w="5112"/>
            <w:vAlign w:val="center"/>
          </w:tcPr>
          <w:p>
            <w:r/>
            <w:r>
              <w:rPr>
                <w:b w:val="0"/>
                <w:sz w:val="17"/>
              </w:rPr>
              <w:t>Obscell</w:t>
            </w:r>
          </w:p>
        </w:tc>
        <w:tc>
          <w:tcPr>
            <w:tcW w:type="dxa" w:w="5112"/>
            <w:vAlign w:val="center"/>
          </w:tcPr>
          <w:p>
            <w:r/>
            <w:r>
              <w:rPr>
                <w:b w:val="0"/>
                <w:sz w:val="17"/>
              </w:rPr>
              <w:t>The privacy project/protocol family; the current repository is the privacy mixer implementation.</w:t>
            </w:r>
          </w:p>
        </w:tc>
      </w:tr>
      <w:tr>
        <w:tc>
          <w:tcPr>
            <w:tcW w:type="dxa" w:w="5112"/>
            <w:vAlign w:val="center"/>
          </w:tcPr>
          <w:p>
            <w:r/>
            <w:r>
              <w:rPr>
                <w:b w:val="0"/>
                <w:sz w:val="17"/>
              </w:rPr>
              <w:t>Privacy SDK</w:t>
            </w:r>
          </w:p>
        </w:tc>
        <w:tc>
          <w:tcPr>
            <w:tcW w:type="dxa" w:w="5112"/>
            <w:vAlign w:val="center"/>
          </w:tcPr>
          <w:p>
            <w:r/>
            <w:r>
              <w:rPr>
                <w:b w:val="0"/>
                <w:sz w:val="17"/>
              </w:rPr>
              <w:t>Developer-facing reusable API for consuming Obscell privacy capabilities.</w:t>
            </w:r>
          </w:p>
        </w:tc>
      </w:tr>
      <w:tr>
        <w:tc>
          <w:tcPr>
            <w:tcW w:type="dxa" w:w="5112"/>
            <w:vAlign w:val="center"/>
          </w:tcPr>
          <w:p>
            <w:r/>
            <w:r>
              <w:rPr>
                <w:b w:val="0"/>
                <w:sz w:val="17"/>
              </w:rPr>
              <w:t>Reference wallet</w:t>
            </w:r>
          </w:p>
        </w:tc>
        <w:tc>
          <w:tcPr>
            <w:tcW w:type="dxa" w:w="5112"/>
            <w:vAlign w:val="center"/>
          </w:tcPr>
          <w:p>
            <w:r/>
            <w:r>
              <w:rPr>
                <w:b w:val="0"/>
                <w:sz w:val="17"/>
              </w:rPr>
              <w:t>A demonstration wallet built on the privacy SDK.</w:t>
            </w:r>
          </w:p>
        </w:tc>
      </w:tr>
      <w:tr>
        <w:tc>
          <w:tcPr>
            <w:tcW w:type="dxa" w:w="5112"/>
            <w:vAlign w:val="center"/>
          </w:tcPr>
          <w:p>
            <w:r/>
            <w:r>
              <w:rPr>
                <w:b w:val="0"/>
                <w:sz w:val="17"/>
              </w:rPr>
              <w:t>Shield</w:t>
            </w:r>
          </w:p>
        </w:tc>
        <w:tc>
          <w:tcPr>
            <w:tcW w:type="dxa" w:w="5112"/>
            <w:vAlign w:val="center"/>
          </w:tcPr>
          <w:p>
            <w:r/>
            <w:r>
              <w:rPr>
                <w:b w:val="0"/>
                <w:sz w:val="17"/>
              </w:rPr>
              <w:t>Move an asset into the privacy system.</w:t>
            </w:r>
          </w:p>
        </w:tc>
      </w:tr>
      <w:tr>
        <w:tc>
          <w:tcPr>
            <w:tcW w:type="dxa" w:w="5112"/>
            <w:vAlign w:val="center"/>
          </w:tcPr>
          <w:p>
            <w:r/>
            <w:r>
              <w:rPr>
                <w:b w:val="0"/>
                <w:sz w:val="17"/>
              </w:rPr>
              <w:t>Unshield</w:t>
            </w:r>
          </w:p>
        </w:tc>
        <w:tc>
          <w:tcPr>
            <w:tcW w:type="dxa" w:w="5112"/>
            <w:vAlign w:val="center"/>
          </w:tcPr>
          <w:p>
            <w:r/>
            <w:r>
              <w:rPr>
                <w:b w:val="0"/>
                <w:sz w:val="17"/>
              </w:rPr>
              <w:t>Move an asset from private state to a public recipient.</w:t>
            </w:r>
          </w:p>
        </w:tc>
      </w:tr>
      <w:tr>
        <w:tc>
          <w:tcPr>
            <w:tcW w:type="dxa" w:w="5112"/>
            <w:vAlign w:val="center"/>
          </w:tcPr>
          <w:p>
            <w:r/>
            <w:r>
              <w:rPr>
                <w:b w:val="0"/>
                <w:sz w:val="17"/>
              </w:rPr>
              <w:t>Note</w:t>
            </w:r>
          </w:p>
        </w:tc>
        <w:tc>
          <w:tcPr>
            <w:tcW w:type="dxa" w:w="5112"/>
            <w:vAlign w:val="center"/>
          </w:tcPr>
          <w:p>
            <w:r/>
            <w:r>
              <w:rPr>
                <w:b w:val="0"/>
                <w:sz w:val="17"/>
              </w:rPr>
              <w:t>Private state/artifact used by the current mixer flow to recover withdrawal rights.</w:t>
            </w:r>
          </w:p>
        </w:tc>
      </w:tr>
      <w:tr>
        <w:tc>
          <w:tcPr>
            <w:tcW w:type="dxa" w:w="5112"/>
            <w:vAlign w:val="center"/>
          </w:tcPr>
          <w:p>
            <w:r/>
            <w:r>
              <w:rPr>
                <w:b w:val="0"/>
                <w:sz w:val="17"/>
              </w:rPr>
              <w:t>Commitment</w:t>
            </w:r>
          </w:p>
        </w:tc>
        <w:tc>
          <w:tcPr>
            <w:tcW w:type="dxa" w:w="5112"/>
            <w:vAlign w:val="center"/>
          </w:tcPr>
          <w:p>
            <w:r/>
            <w:r>
              <w:rPr>
                <w:b w:val="0"/>
                <w:sz w:val="17"/>
              </w:rPr>
              <w:t>Cryptographic commitment representing private deposit state.</w:t>
            </w:r>
          </w:p>
        </w:tc>
      </w:tr>
      <w:tr>
        <w:tc>
          <w:tcPr>
            <w:tcW w:type="dxa" w:w="5112"/>
            <w:vAlign w:val="center"/>
          </w:tcPr>
          <w:p>
            <w:r/>
            <w:r>
              <w:rPr>
                <w:b w:val="0"/>
                <w:sz w:val="17"/>
              </w:rPr>
              <w:t>Nullifier</w:t>
            </w:r>
          </w:p>
        </w:tc>
        <w:tc>
          <w:tcPr>
            <w:tcW w:type="dxa" w:w="5112"/>
            <w:vAlign w:val="center"/>
          </w:tcPr>
          <w:p>
            <w:r/>
            <w:r>
              <w:rPr>
                <w:b w:val="0"/>
                <w:sz w:val="17"/>
              </w:rPr>
              <w:t>Value used to prevent a private deposit from being spent/withdrawn twice.</w:t>
            </w:r>
          </w:p>
        </w:tc>
      </w:tr>
      <w:tr>
        <w:tc>
          <w:tcPr>
            <w:tcW w:type="dxa" w:w="5112"/>
            <w:vAlign w:val="center"/>
          </w:tcPr>
          <w:p>
            <w:r/>
            <w:r>
              <w:rPr>
                <w:b w:val="0"/>
                <w:sz w:val="17"/>
              </w:rPr>
              <w:t>Merkle tree</w:t>
            </w:r>
          </w:p>
        </w:tc>
        <w:tc>
          <w:tcPr>
            <w:tcW w:type="dxa" w:w="5112"/>
            <w:vAlign w:val="center"/>
          </w:tcPr>
          <w:p>
            <w:r/>
            <w:r>
              <w:rPr>
                <w:b w:val="0"/>
                <w:sz w:val="17"/>
              </w:rPr>
              <w:t>Accumulator used to prove membership of a private commitment.</w:t>
            </w:r>
          </w:p>
        </w:tc>
      </w:tr>
      <w:tr>
        <w:tc>
          <w:tcPr>
            <w:tcW w:type="dxa" w:w="5112"/>
            <w:vAlign w:val="center"/>
          </w:tcPr>
          <w:p>
            <w:r/>
            <w:r>
              <w:rPr>
                <w:b w:val="0"/>
                <w:sz w:val="17"/>
              </w:rPr>
              <w:t>Relayer</w:t>
            </w:r>
          </w:p>
        </w:tc>
        <w:tc>
          <w:tcPr>
            <w:tcW w:type="dxa" w:w="5112"/>
            <w:vAlign w:val="center"/>
          </w:tcPr>
          <w:p>
            <w:r/>
            <w:r>
              <w:rPr>
                <w:b w:val="0"/>
                <w:sz w:val="17"/>
              </w:rPr>
              <w:t>Service that can submit a privacy transaction on behalf of a user.</w:t>
            </w:r>
          </w:p>
        </w:tc>
      </w:tr>
      <w:tr>
        <w:tc>
          <w:tcPr>
            <w:tcW w:type="dxa" w:w="5112"/>
            <w:vAlign w:val="center"/>
          </w:tcPr>
          <w:p>
            <w:r/>
            <w:r>
              <w:rPr>
                <w:b w:val="0"/>
                <w:sz w:val="17"/>
              </w:rPr>
              <w:t>Coordinator</w:t>
            </w:r>
          </w:p>
        </w:tc>
        <w:tc>
          <w:tcPr>
            <w:tcW w:type="dxa" w:w="5112"/>
            <w:vAlign w:val="center"/>
          </w:tcPr>
          <w:p>
            <w:r/>
            <w:r>
              <w:rPr>
                <w:b w:val="0"/>
                <w:sz w:val="17"/>
              </w:rPr>
              <w:t>Current service coordinating the multi-participant deposit pool.</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4"/>
      </w:rPr>
      <w:t>Obscell — CKB Privacy Infrastructure + CCC Integration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6"/>
    </w:rPr>
  </w:style>
  <w:style w:type="paragraph" w:customStyle="1" w:styleId="Code">
    <w:name w:val="Code"/>
    <w:pPr>
      <w:spacing w:after="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