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FEEAF" w14:textId="77777777" w:rsidR="00DA7417" w:rsidRDefault="00260755">
      <w:pPr>
        <w:spacing w:after="80"/>
        <w:jc w:val="center"/>
      </w:pPr>
      <w:r>
        <w:rPr>
          <w:color w:val="64748B"/>
        </w:rPr>
        <w:t>Sistema de Costos y Presupuestos — XtraPubli</w:t>
      </w:r>
    </w:p>
    <w:p w14:paraId="03B4AA03" w14:textId="77777777" w:rsidR="00DA7417" w:rsidRDefault="00260755">
      <w:pPr>
        <w:spacing w:after="60"/>
        <w:jc w:val="center"/>
      </w:pPr>
      <w:r>
        <w:rPr>
          <w:b/>
          <w:bCs/>
          <w:color w:val="145F97"/>
          <w:sz w:val="40"/>
          <w:szCs w:val="40"/>
        </w:rPr>
        <w:t>Método estadístico de las proyecciones</w:t>
      </w:r>
    </w:p>
    <w:p w14:paraId="5EA3C768" w14:textId="3B19B4CB" w:rsidR="00DA7417" w:rsidRDefault="00260755" w:rsidP="00990AA1">
      <w:pPr>
        <w:spacing w:after="240"/>
        <w:jc w:val="center"/>
      </w:pPr>
      <w:r>
        <w:rPr>
          <w:color w:val="64748B"/>
          <w:sz w:val="24"/>
          <w:szCs w:val="24"/>
        </w:rPr>
        <w:t>Módulo de Inteligencia de Negocios: método utilizado, datos históricos y justificación</w:t>
      </w:r>
    </w:p>
    <w:p w14:paraId="4C25BCB8" w14:textId="77777777" w:rsidR="00DA7417" w:rsidRDefault="00260755">
      <w:pPr>
        <w:pStyle w:val="Ttulo1"/>
      </w:pPr>
      <w:r>
        <w:t>1. Resumen</w:t>
      </w:r>
    </w:p>
    <w:p w14:paraId="5EC5B3D0" w14:textId="77777777" w:rsidR="00DA7417" w:rsidRDefault="00260755">
      <w:pPr>
        <w:spacing w:after="120" w:line="288" w:lineRule="auto"/>
        <w:jc w:val="both"/>
      </w:pPr>
      <w:r>
        <w:t>Los gráficos de proyección del sistema (demanda de pedidos, costo de materiales, consumo, montos presupuestados y vendidos, rentabilidad y utilidad) usan un mismo método, implementado una sola vez en el código para que todos los indicadores se calculen igu</w:t>
      </w:r>
      <w:r>
        <w:t>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A7417" w14:paraId="3E2F31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0BA7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Aspecto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DE61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Decisión adoptada</w:t>
            </w:r>
          </w:p>
        </w:tc>
      </w:tr>
      <w:tr w:rsidR="00DA7417" w14:paraId="281CE1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CFA9" w14:textId="77777777" w:rsidR="00DA7417" w:rsidRDefault="00260755">
            <w:pPr>
              <w:spacing w:line="252" w:lineRule="auto"/>
            </w:pPr>
            <w:r>
              <w:t>Método de proyección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55F7" w14:textId="77777777" w:rsidR="00DA7417" w:rsidRDefault="00260755">
            <w:pPr>
              <w:spacing w:line="252" w:lineRule="auto"/>
            </w:pPr>
            <w:r>
              <w:rPr>
                <w:b/>
                <w:bCs/>
              </w:rPr>
              <w:t>Regresión lineal simple por mínimos cuadrados ordinarios</w:t>
            </w:r>
            <w:r>
              <w:t xml:space="preserve"> (un punto por mes).</w:t>
            </w:r>
          </w:p>
        </w:tc>
      </w:tr>
      <w:tr w:rsidR="00DA7417" w14:paraId="71ADC2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7BCF6" w14:textId="77777777" w:rsidR="00DA7417" w:rsidRDefault="00260755">
            <w:pPr>
              <w:spacing w:line="252" w:lineRule="auto"/>
            </w:pPr>
            <w:r>
              <w:t>Línea suavizada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910FF" w14:textId="77777777" w:rsidR="00DA7417" w:rsidRDefault="00260755">
            <w:pPr>
              <w:spacing w:line="252" w:lineRule="auto"/>
            </w:pPr>
            <w:r>
              <w:t xml:space="preserve">Media móvil simple de </w:t>
            </w:r>
            <w:r>
              <w:rPr>
                <w:b/>
                <w:bCs/>
              </w:rPr>
              <w:t>3 meses</w:t>
            </w:r>
            <w:r>
              <w:t xml:space="preserve"> (descriptiva, no pronostica).</w:t>
            </w:r>
          </w:p>
        </w:tc>
      </w:tr>
      <w:tr w:rsidR="00DA7417" w14:paraId="6E171B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2E3E" w14:textId="77777777" w:rsidR="00DA7417" w:rsidRDefault="00260755">
            <w:pPr>
              <w:spacing w:line="252" w:lineRule="auto"/>
            </w:pPr>
            <w:r>
              <w:t>Rango probable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AC2FC" w14:textId="77777777" w:rsidR="00DA7417" w:rsidRDefault="00260755">
            <w:pPr>
              <w:spacing w:line="252" w:lineRule="auto"/>
            </w:pPr>
            <w:r>
              <w:rPr>
                <w:b/>
                <w:bCs/>
              </w:rPr>
              <w:t>Intervalo de predicción al 80 %</w:t>
            </w:r>
            <w:r>
              <w:t xml:space="preserve"> calculado con la distribución t de Student.</w:t>
            </w:r>
          </w:p>
        </w:tc>
      </w:tr>
      <w:tr w:rsidR="00DA7417" w14:paraId="341864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9B03" w14:textId="77777777" w:rsidR="00DA7417" w:rsidRDefault="00260755">
            <w:pPr>
              <w:spacing w:line="252" w:lineRule="auto"/>
            </w:pPr>
            <w:r>
              <w:t>Datos históricos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1683B" w14:textId="77777777" w:rsidR="00DA7417" w:rsidRDefault="00260755">
            <w:pPr>
              <w:spacing w:line="252" w:lineRule="auto"/>
            </w:pPr>
            <w:r>
              <w:rPr>
                <w:b/>
                <w:bCs/>
              </w:rPr>
              <w:t>Últimos 12 meses</w:t>
            </w:r>
            <w:r>
              <w:t xml:space="preserve"> por defecto, o el periodo que elija el usuario con el filtro de fechas.</w:t>
            </w:r>
          </w:p>
        </w:tc>
      </w:tr>
      <w:tr w:rsidR="00DA7417" w14:paraId="1DECE1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482F" w14:textId="77777777" w:rsidR="00DA7417" w:rsidRDefault="00260755">
            <w:pPr>
              <w:spacing w:line="252" w:lineRule="auto"/>
            </w:pPr>
            <w:r>
              <w:t>Mes en curso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0B56" w14:textId="77777777" w:rsidR="00DA7417" w:rsidRDefault="00260755">
            <w:pPr>
              <w:spacing w:line="252" w:lineRule="auto"/>
            </w:pPr>
            <w:r>
              <w:t>No entra en la recta de los totales mensuales porque está i</w:t>
            </w:r>
            <w:r>
              <w:t>ncompleto; se muestra y se estima su cierre.</w:t>
            </w:r>
          </w:p>
        </w:tc>
      </w:tr>
      <w:tr w:rsidR="00DA7417" w14:paraId="38C6BE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C2F9" w14:textId="77777777" w:rsidR="00DA7417" w:rsidRDefault="00260755">
            <w:pPr>
              <w:spacing w:line="252" w:lineRule="auto"/>
            </w:pPr>
            <w:r>
              <w:t>Horizonte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97C8" w14:textId="77777777" w:rsidR="00DA7417" w:rsidRDefault="00260755">
            <w:pPr>
              <w:spacing w:line="252" w:lineRule="auto"/>
            </w:pPr>
            <w:r>
              <w:rPr>
                <w:b/>
                <w:bCs/>
              </w:rPr>
              <w:t>3 meses</w:t>
            </w:r>
            <w:r>
              <w:t xml:space="preserve"> hacia adelante.</w:t>
            </w:r>
          </w:p>
        </w:tc>
      </w:tr>
      <w:tr w:rsidR="00DA7417" w14:paraId="1A6F86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594CE" w14:textId="77777777" w:rsidR="00DA7417" w:rsidRDefault="00260755">
            <w:pPr>
              <w:spacing w:line="252" w:lineRule="auto"/>
            </w:pPr>
            <w:r>
              <w:t>Calidad del ajuste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A7F38" w14:textId="77777777" w:rsidR="00DA7417" w:rsidRDefault="00260755">
            <w:pPr>
              <w:spacing w:line="252" w:lineRule="auto"/>
            </w:pPr>
            <w:r>
              <w:t>Coeficiente de determinación R².</w:t>
            </w:r>
          </w:p>
        </w:tc>
      </w:tr>
      <w:tr w:rsidR="00DA7417" w14:paraId="05FA4D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39FD" w14:textId="77777777" w:rsidR="00DA7417" w:rsidRDefault="00260755">
            <w:pPr>
              <w:spacing w:line="252" w:lineRule="auto"/>
            </w:pPr>
            <w:r>
              <w:t>Validación</w:t>
            </w:r>
          </w:p>
        </w:tc>
        <w:tc>
          <w:tcPr>
            <w:tcW w:w="6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279E0" w14:textId="77777777" w:rsidR="00DA7417" w:rsidRDefault="00260755">
            <w:pPr>
              <w:spacing w:line="252" w:lineRule="auto"/>
            </w:pPr>
            <w:r>
              <w:t>Validación retrospectiva: error porcentual absoluto medio (MAPE) de la recta frente a Holt y a la media móvil.</w:t>
            </w:r>
          </w:p>
        </w:tc>
      </w:tr>
    </w:tbl>
    <w:p w14:paraId="6E7B4FFB" w14:textId="77777777" w:rsidR="00DA7417" w:rsidRDefault="00DA7417">
      <w:pPr>
        <w:spacing w:after="120"/>
      </w:pPr>
    </w:p>
    <w:p w14:paraId="0BB84A65" w14:textId="77777777" w:rsidR="00DA7417" w:rsidRDefault="00260755">
      <w:pPr>
        <w:pStyle w:val="Ttulo1"/>
      </w:pPr>
      <w:r>
        <w:t>2. Método estadístico utilizado</w:t>
      </w:r>
    </w:p>
    <w:p w14:paraId="380AC20F" w14:textId="77777777" w:rsidR="00DA7417" w:rsidRDefault="00260755">
      <w:pPr>
        <w:pStyle w:val="Ttulo2"/>
      </w:pPr>
      <w:r>
        <w:t>2.1 Regresión lineal simple por mínimos cuadrados</w:t>
      </w:r>
    </w:p>
    <w:p w14:paraId="0FC38A3A" w14:textId="77777777" w:rsidR="00DA7417" w:rsidRDefault="00260755">
      <w:pPr>
        <w:spacing w:after="120" w:line="288" w:lineRule="auto"/>
        <w:jc w:val="both"/>
      </w:pPr>
      <w:r>
        <w:t>Cada indicador se resume en un valor por mes (por ejemplo, la</w:t>
      </w:r>
      <w:r>
        <w:t xml:space="preserve"> cantidad de pedidos de cada mes). Sobre esa serie se ajusta una recta, donde x es el número de mes (0, 1, 2, …, n−1) e y el valor observado:</w:t>
      </w:r>
    </w:p>
    <w:p w14:paraId="5B9A7F34" w14:textId="77777777" w:rsidR="00DA7417" w:rsidRDefault="00260755">
      <w:pPr>
        <w:spacing w:before="120" w:after="160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ŷ</w:t>
      </w:r>
      <w:r>
        <w:rPr>
          <w:rFonts w:ascii="Cambria Math" w:eastAsia="Cambria Math" w:hAnsi="Cambria Math" w:cs="Cambria Math"/>
          <w:sz w:val="24"/>
          <w:szCs w:val="24"/>
        </w:rPr>
        <w:t xml:space="preserve"> = a + b · x</w:t>
      </w:r>
    </w:p>
    <w:p w14:paraId="510EC734" w14:textId="77777777" w:rsidR="00DA7417" w:rsidRDefault="00260755">
      <w:pPr>
        <w:spacing w:after="120" w:line="288" w:lineRule="auto"/>
        <w:jc w:val="both"/>
      </w:pPr>
      <w:r>
        <w:t>Los coeficientes se obtienen minimizando la suma de los cuadrados de las diferencias entre cada mes real y la recta (mínimos cuadrados ordinarios):</w:t>
      </w:r>
    </w:p>
    <w:p w14:paraId="3EFD0383" w14:textId="77777777" w:rsidR="00DA7417" w:rsidRDefault="00260755">
      <w:pPr>
        <w:spacing w:before="120" w:after="160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b = Σ (x</w:t>
      </w:r>
      <w:r>
        <w:rPr>
          <w:rFonts w:ascii="Cambria Math" w:eastAsia="Cambria Math" w:hAnsi="Cambria Math" w:cs="Cambria Math"/>
          <w:sz w:val="24"/>
          <w:szCs w:val="24"/>
        </w:rPr>
        <w:t>ᵢ</w:t>
      </w:r>
      <w:r>
        <w:rPr>
          <w:rFonts w:ascii="Cambria Math" w:eastAsia="Cambria Math" w:hAnsi="Cambria Math" w:cs="Cambria Math"/>
          <w:sz w:val="24"/>
          <w:szCs w:val="24"/>
        </w:rPr>
        <w:t xml:space="preserve"> −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x̄)(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y</w:t>
      </w:r>
      <w:r>
        <w:rPr>
          <w:rFonts w:ascii="Cambria Math" w:eastAsia="Cambria Math" w:hAnsi="Cambria Math" w:cs="Cambria Math"/>
          <w:sz w:val="24"/>
          <w:szCs w:val="24"/>
        </w:rPr>
        <w:t>ᵢ</w:t>
      </w:r>
      <w:r>
        <w:rPr>
          <w:rFonts w:ascii="Cambria Math" w:eastAsia="Cambria Math" w:hAnsi="Cambria Math" w:cs="Cambria Math"/>
          <w:sz w:val="24"/>
          <w:szCs w:val="24"/>
        </w:rPr>
        <w:t xml:space="preserve"> − ȳ) / Σ (x</w:t>
      </w:r>
      <w:r>
        <w:rPr>
          <w:rFonts w:ascii="Cambria Math" w:eastAsia="Cambria Math" w:hAnsi="Cambria Math" w:cs="Cambria Math"/>
          <w:sz w:val="24"/>
          <w:szCs w:val="24"/>
        </w:rPr>
        <w:t>ᵢ</w:t>
      </w:r>
      <w:r>
        <w:rPr>
          <w:rFonts w:ascii="Cambria Math" w:eastAsia="Cambria Math" w:hAnsi="Cambria Math" w:cs="Cambria Math"/>
          <w:sz w:val="24"/>
          <w:szCs w:val="24"/>
        </w:rPr>
        <w:t xml:space="preserve"> − x̄)²          a = ȳ − b · x̄</w:t>
      </w:r>
    </w:p>
    <w:p w14:paraId="0B7C8878" w14:textId="77777777" w:rsidR="00DA7417" w:rsidRDefault="00260755">
      <w:pPr>
        <w:spacing w:after="120" w:line="288" w:lineRule="auto"/>
        <w:jc w:val="both"/>
      </w:pPr>
      <w:r>
        <w:lastRenderedPageBreak/>
        <w:t xml:space="preserve">La </w:t>
      </w:r>
      <w:r>
        <w:rPr>
          <w:b/>
          <w:bCs/>
        </w:rPr>
        <w:t>pendiente b</w:t>
      </w:r>
      <w:r>
        <w:t xml:space="preserve"> se interpreta directamente com</w:t>
      </w:r>
      <w:r>
        <w:t>o "cuánto cambia el indicador por mes" (por ejemplo, +2,4 pedidos por mes). Para comparar indicadores de distinta escala, el sistema también la expresa como porcentaje del promedio de la serie: variación mensual = b ÷ |ȳ| × 100.</w:t>
      </w:r>
    </w:p>
    <w:p w14:paraId="438C08D5" w14:textId="77777777" w:rsidR="00DA7417" w:rsidRDefault="00260755">
      <w:pPr>
        <w:spacing w:after="120" w:line="288" w:lineRule="auto"/>
        <w:jc w:val="both"/>
      </w:pPr>
      <w:r>
        <w:t>La proyección consiste en p</w:t>
      </w:r>
      <w:r>
        <w:t xml:space="preserve">rolongar la recta los meses siguientes al último dato. Los totales que no pueden ser negativos (pedidos, montos, costos) se acotan en cero; la rentabilidad y la utilidad se proyectan sin ese límite, porque un margen sí puede ser negativo y ocultarlo sería </w:t>
      </w:r>
      <w:r>
        <w:t>engañoso.</w:t>
      </w:r>
    </w:p>
    <w:p w14:paraId="6E3BB7C8" w14:textId="77777777" w:rsidR="00DA7417" w:rsidRDefault="00260755">
      <w:pPr>
        <w:pStyle w:val="Ttulo2"/>
      </w:pPr>
      <w:r>
        <w:t>2.2 Media móvil simple de 3 meses</w:t>
      </w:r>
    </w:p>
    <w:p w14:paraId="04065CC9" w14:textId="77777777" w:rsidR="00DA7417" w:rsidRDefault="00260755">
      <w:pPr>
        <w:spacing w:after="120" w:line="288" w:lineRule="auto"/>
        <w:jc w:val="both"/>
      </w:pPr>
      <w:r>
        <w:t xml:space="preserve">Junto a la serie real se dibuja la media móvil de 3 meses: cada punto es el promedio del mes y los dos anteriores. Su función es </w:t>
      </w:r>
      <w:r>
        <w:rPr>
          <w:b/>
          <w:bCs/>
        </w:rPr>
        <w:t>descriptiva</w:t>
      </w:r>
      <w:r>
        <w:t>: atenúa los altibajos puntuales (un pedido corporativo grande, un mes flojo) para que se vea la tendencia de fondo.</w:t>
      </w:r>
      <w:r>
        <w:t xml:space="preserve"> No se usa para proyectar, pero sí como modelo de referencia en la validación (sección 2.5).</w:t>
      </w:r>
    </w:p>
    <w:p w14:paraId="03223881" w14:textId="77777777" w:rsidR="00DA7417" w:rsidRDefault="00260755">
      <w:pPr>
        <w:spacing w:before="120" w:after="160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MMₜ = (yₜ + yₜ₋₁ + yₜ₋₂) / 3</w:t>
      </w:r>
    </w:p>
    <w:p w14:paraId="52DE6A27" w14:textId="77777777" w:rsidR="00DA7417" w:rsidRDefault="00260755">
      <w:pPr>
        <w:pStyle w:val="Ttulo2"/>
      </w:pPr>
      <w:r>
        <w:t>2.3 Intervalo de predicción al 80 % (rango probable)</w:t>
      </w:r>
    </w:p>
    <w:p w14:paraId="399B4A57" w14:textId="77777777" w:rsidR="00DA7417" w:rsidRDefault="00260755">
      <w:pPr>
        <w:spacing w:after="120" w:line="288" w:lineRule="auto"/>
        <w:jc w:val="both"/>
      </w:pPr>
      <w:r>
        <w:t xml:space="preserve">Una proyección sin margen de error da una falsa sensación de exactitud. Por eso, </w:t>
      </w:r>
      <w:r>
        <w:t xml:space="preserve">alrededor de cada valor proyectado se dibuja una banda: el </w:t>
      </w:r>
      <w:r>
        <w:rPr>
          <w:b/>
          <w:bCs/>
        </w:rPr>
        <w:t>intervalo de predicción</w:t>
      </w:r>
      <w:r>
        <w:t>, que indica entre qué valores debería caer el mes futuro con una confianza del 80 %:</w:t>
      </w:r>
    </w:p>
    <w:p w14:paraId="157FB2DD" w14:textId="77777777" w:rsidR="00DA7417" w:rsidRDefault="00260755">
      <w:pPr>
        <w:spacing w:before="120" w:after="40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ŷ₀</w:t>
      </w:r>
      <w:r>
        <w:rPr>
          <w:rFonts w:ascii="Cambria Math" w:eastAsia="Cambria Math" w:hAnsi="Cambria Math" w:cs="Cambria Math"/>
          <w:sz w:val="24"/>
          <w:szCs w:val="24"/>
        </w:rPr>
        <w:t xml:space="preserve"> ±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t(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1−α/2 ; n−2) · s · √( 1 + 1/n + (x₀ − x̄)² / Sxx )</w:t>
      </w:r>
    </w:p>
    <w:p w14:paraId="5EFD9828" w14:textId="77777777" w:rsidR="00DA7417" w:rsidRDefault="00260755">
      <w:pPr>
        <w:spacing w:after="160"/>
        <w:jc w:val="center"/>
      </w:pPr>
      <w:r>
        <w:rPr>
          <w:i/>
          <w:iCs/>
          <w:color w:val="64748B"/>
          <w:sz w:val="20"/>
          <w:szCs w:val="20"/>
        </w:rPr>
        <w:t xml:space="preserve">donde s = </w:t>
      </w:r>
      <w:proofErr w:type="gramStart"/>
      <w:r>
        <w:rPr>
          <w:i/>
          <w:iCs/>
          <w:color w:val="64748B"/>
          <w:sz w:val="20"/>
          <w:szCs w:val="20"/>
        </w:rPr>
        <w:t>√( SSE</w:t>
      </w:r>
      <w:proofErr w:type="gramEnd"/>
      <w:r>
        <w:rPr>
          <w:i/>
          <w:iCs/>
          <w:color w:val="64748B"/>
          <w:sz w:val="20"/>
          <w:szCs w:val="20"/>
        </w:rPr>
        <w:t xml:space="preserve"> / (n−2) ) es </w:t>
      </w:r>
      <w:r>
        <w:rPr>
          <w:i/>
          <w:iCs/>
          <w:color w:val="64748B"/>
          <w:sz w:val="20"/>
          <w:szCs w:val="20"/>
        </w:rPr>
        <w:t>el error típico de la recta y Sxx = Σ (x</w:t>
      </w:r>
      <w:r>
        <w:rPr>
          <w:i/>
          <w:iCs/>
          <w:color w:val="64748B"/>
          <w:sz w:val="20"/>
          <w:szCs w:val="20"/>
        </w:rPr>
        <w:t>ᵢ</w:t>
      </w:r>
      <w:r>
        <w:rPr>
          <w:i/>
          <w:iCs/>
          <w:color w:val="64748B"/>
          <w:sz w:val="20"/>
          <w:szCs w:val="20"/>
        </w:rPr>
        <w:t xml:space="preserve"> − x̄)²</w:t>
      </w:r>
    </w:p>
    <w:p w14:paraId="41C3287F" w14:textId="77777777" w:rsidR="00DA7417" w:rsidRDefault="00260755">
      <w:pPr>
        <w:spacing w:after="120" w:line="288" w:lineRule="auto"/>
        <w:jc w:val="both"/>
      </w:pPr>
      <w:r>
        <w:t xml:space="preserve">El término (x₀ − </w:t>
      </w:r>
      <w:proofErr w:type="gramStart"/>
      <w:r>
        <w:t>x̄)²</w:t>
      </w:r>
      <w:proofErr w:type="gramEnd"/>
      <w:r>
        <w:t xml:space="preserve"> hace que la banda </w:t>
      </w:r>
      <w:r>
        <w:rPr>
          <w:b/>
          <w:bCs/>
        </w:rPr>
        <w:t>se ensanche cuanto más lejos se proyecta</w:t>
      </w:r>
      <w:r>
        <w:t>, lo cual es estadísticamente correcto: la incertidumbre sobre la pendiente se acumula mes a mes. El valor crítico t se calcula</w:t>
      </w:r>
      <w:r>
        <w:t xml:space="preserve"> exactamente para los grados de libertad de cada serie (n − 2), no se aproxima con la normal.</w:t>
      </w:r>
    </w:p>
    <w:p w14:paraId="76F5748A" w14:textId="77777777" w:rsidR="00DA7417" w:rsidRDefault="00260755">
      <w:pPr>
        <w:pStyle w:val="Ttulo2"/>
      </w:pPr>
      <w:r>
        <w:t>2.4 Calidad del ajuste: coeficiente de determinación R²</w:t>
      </w:r>
    </w:p>
    <w:p w14:paraId="4184BB42" w14:textId="77777777" w:rsidR="00DA7417" w:rsidRDefault="00260755">
      <w:pPr>
        <w:spacing w:before="120" w:after="160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R² = 1 − SSE / SST</w:t>
      </w:r>
    </w:p>
    <w:p w14:paraId="1C10A6D3" w14:textId="77777777" w:rsidR="00DA7417" w:rsidRDefault="00260755">
      <w:pPr>
        <w:spacing w:after="120" w:line="288" w:lineRule="auto"/>
        <w:jc w:val="both"/>
      </w:pPr>
      <w:r>
        <w:t>R² indica qué proporción de la variación entre meses explica la tendencia. El sistema l</w:t>
      </w:r>
      <w:r>
        <w:t xml:space="preserve">a clasifica como </w:t>
      </w:r>
      <w:r>
        <w:rPr>
          <w:b/>
          <w:bCs/>
        </w:rPr>
        <w:t>fuerte</w:t>
      </w:r>
      <w:r>
        <w:t xml:space="preserve"> (R² ≥ 0,7), </w:t>
      </w:r>
      <w:r>
        <w:rPr>
          <w:b/>
          <w:bCs/>
        </w:rPr>
        <w:t>moderada</w:t>
      </w:r>
      <w:r>
        <w:t xml:space="preserve"> (0,4 ≤ R² &lt; 0,7) o </w:t>
      </w:r>
      <w:r>
        <w:rPr>
          <w:b/>
          <w:bCs/>
        </w:rPr>
        <w:t>débil</w:t>
      </w:r>
      <w:r>
        <w:t xml:space="preserve"> (R² &lt; 0,4). Cuando es débil, la pantalla y el informe advierten que la proyección debe tomarse como referencia y no como meta.</w:t>
      </w:r>
    </w:p>
    <w:p w14:paraId="45DCA9F2" w14:textId="77777777" w:rsidR="00DA7417" w:rsidRDefault="00260755">
      <w:pPr>
        <w:pStyle w:val="Ttulo2"/>
      </w:pPr>
      <w:r>
        <w:t>2.5 Validación retrospectiva (backtesting)</w:t>
      </w:r>
    </w:p>
    <w:p w14:paraId="3D7072B8" w14:textId="77777777" w:rsidR="00DA7417" w:rsidRDefault="00260755">
      <w:pPr>
        <w:spacing w:after="120" w:line="288" w:lineRule="auto"/>
        <w:jc w:val="both"/>
      </w:pPr>
      <w:r>
        <w:t xml:space="preserve">Para no afirmar </w:t>
      </w:r>
      <w:r>
        <w:t>sin pruebas que el método funciona, el sistema mide su error con los datos de la propia empresa:</w:t>
      </w:r>
    </w:p>
    <w:p w14:paraId="1DEDD377" w14:textId="77777777" w:rsidR="00DA7417" w:rsidRDefault="00260755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 xml:space="preserve">Se ocultan los </w:t>
      </w:r>
      <w:r>
        <w:rPr>
          <w:b/>
          <w:bCs/>
        </w:rPr>
        <w:t>últimos 3 meses reales</w:t>
      </w:r>
      <w:r>
        <w:t xml:space="preserve"> de la serie.</w:t>
      </w:r>
    </w:p>
    <w:p w14:paraId="47D62ECF" w14:textId="77777777" w:rsidR="00DA7417" w:rsidRDefault="00260755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 xml:space="preserve">Con los meses anteriores (al menos 6) se pronostican esos 3 meses con tres modelos: la </w:t>
      </w:r>
      <w:r>
        <w:rPr>
          <w:b/>
          <w:bCs/>
        </w:rPr>
        <w:t>recta</w:t>
      </w:r>
      <w:r>
        <w:t xml:space="preserve">, el método de </w:t>
      </w:r>
      <w:r>
        <w:rPr>
          <w:b/>
          <w:bCs/>
        </w:rPr>
        <w:t>H</w:t>
      </w:r>
      <w:r>
        <w:rPr>
          <w:b/>
          <w:bCs/>
        </w:rPr>
        <w:t>olt</w:t>
      </w:r>
      <w:r>
        <w:t xml:space="preserve"> (suavizado exponencial doble) y la </w:t>
      </w:r>
      <w:r>
        <w:rPr>
          <w:b/>
          <w:bCs/>
        </w:rPr>
        <w:t>media móvil</w:t>
      </w:r>
      <w:r>
        <w:t xml:space="preserve"> de 3 meses.</w:t>
      </w:r>
    </w:p>
    <w:p w14:paraId="7ECE85F9" w14:textId="77777777" w:rsidR="00DA7417" w:rsidRDefault="00260755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t xml:space="preserve">Se compara cada pronóstico con lo que realmente ocurrió mediante el </w:t>
      </w:r>
      <w:r>
        <w:rPr>
          <w:b/>
          <w:bCs/>
        </w:rPr>
        <w:t>error porcentual absoluto medio</w:t>
      </w:r>
      <w:r>
        <w:t xml:space="preserve"> (MAPE).</w:t>
      </w:r>
    </w:p>
    <w:p w14:paraId="53F6AC4C" w14:textId="77777777" w:rsidR="00DA7417" w:rsidRDefault="00260755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lastRenderedPageBreak/>
        <w:t>Si otro modelo se equivoca menos que la recta, el sistema lo informa ("leer con caute</w:t>
      </w:r>
      <w:r>
        <w:t>la").</w:t>
      </w:r>
    </w:p>
    <w:p w14:paraId="393CCFC7" w14:textId="77777777" w:rsidR="00DA7417" w:rsidRDefault="00260755">
      <w:pPr>
        <w:spacing w:before="120" w:after="160"/>
        <w:jc w:val="center"/>
      </w:pPr>
      <w:r>
        <w:rPr>
          <w:rFonts w:ascii="Cambria Math" w:eastAsia="Cambria Math" w:hAnsi="Cambria Math" w:cs="Cambria Math"/>
          <w:sz w:val="24"/>
          <w:szCs w:val="24"/>
        </w:rPr>
        <w:t>MAPE = (1/h) · Σ | (realₜ − pronósticoₜ) / realₜ | × 100</w:t>
      </w:r>
    </w:p>
    <w:p w14:paraId="6CFBDBE8" w14:textId="77777777" w:rsidR="00DA7417" w:rsidRDefault="00260755">
      <w:pPr>
        <w:spacing w:after="120" w:line="288" w:lineRule="auto"/>
        <w:jc w:val="both"/>
      </w:pPr>
      <w:r>
        <w:t>En el método de Holt, los parámetros α (nivel) y β (tendencia) se eligen automáticamente probando valores entre 0,1 y 0,9 y quedándose con los de menor error.</w:t>
      </w:r>
    </w:p>
    <w:p w14:paraId="15305296" w14:textId="77777777" w:rsidR="00DA7417" w:rsidRDefault="00260755">
      <w:pPr>
        <w:pStyle w:val="Ttulo2"/>
      </w:pPr>
      <w:r>
        <w:t>2.6 Indicadores en los que se apli</w:t>
      </w:r>
      <w:r>
        <w:t>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500"/>
        <w:gridCol w:w="3560"/>
      </w:tblGrid>
      <w:tr w:rsidR="00DA7417" w14:paraId="5FA752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0F58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Gráfico / indicador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8E6B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Tipo de serie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E64A1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Mes en curso</w:t>
            </w:r>
          </w:p>
        </w:tc>
      </w:tr>
      <w:tr w:rsidR="00DA7417" w14:paraId="497D529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D713" w14:textId="77777777" w:rsidR="00DA7417" w:rsidRDefault="00260755">
            <w:pPr>
              <w:spacing w:line="252" w:lineRule="auto"/>
            </w:pPr>
            <w:r>
              <w:t>Pedidos por mes (demanda)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1D0D0" w14:textId="77777777" w:rsidR="00DA7417" w:rsidRDefault="00260755">
            <w:pPr>
              <w:spacing w:line="252" w:lineRule="auto"/>
            </w:pPr>
            <w:proofErr w:type="gramStart"/>
            <w:r>
              <w:t>Total</w:t>
            </w:r>
            <w:proofErr w:type="gramEnd"/>
            <w:r>
              <w:t xml:space="preserve"> del mes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49E65" w14:textId="77777777" w:rsidR="00DA7417" w:rsidRDefault="00260755">
            <w:pPr>
              <w:spacing w:line="252" w:lineRule="auto"/>
            </w:pPr>
            <w:r>
              <w:t>Excluido de la recta</w:t>
            </w:r>
          </w:p>
        </w:tc>
      </w:tr>
      <w:tr w:rsidR="00DA7417" w14:paraId="6383462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5889F" w14:textId="77777777" w:rsidR="00DA7417" w:rsidRDefault="00260755">
            <w:pPr>
              <w:spacing w:line="252" w:lineRule="auto"/>
            </w:pPr>
            <w:r>
              <w:t>Costo de material consumido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36F3" w14:textId="77777777" w:rsidR="00DA7417" w:rsidRDefault="00260755">
            <w:pPr>
              <w:spacing w:line="252" w:lineRule="auto"/>
            </w:pPr>
            <w:proofErr w:type="gramStart"/>
            <w:r>
              <w:t>Total</w:t>
            </w:r>
            <w:proofErr w:type="gramEnd"/>
            <w:r>
              <w:t xml:space="preserve"> del mes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3AD12" w14:textId="77777777" w:rsidR="00DA7417" w:rsidRDefault="00260755">
            <w:pPr>
              <w:spacing w:line="252" w:lineRule="auto"/>
            </w:pPr>
            <w:r>
              <w:t>Excluido de la recta</w:t>
            </w:r>
          </w:p>
        </w:tc>
      </w:tr>
      <w:tr w:rsidR="00DA7417" w14:paraId="6505490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661D7" w14:textId="77777777" w:rsidR="00DA7417" w:rsidRDefault="00260755">
            <w:pPr>
              <w:spacing w:line="252" w:lineRule="auto"/>
            </w:pPr>
            <w:r>
              <w:t>Monto presupuestado y monto vendido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46A0" w14:textId="77777777" w:rsidR="00DA7417" w:rsidRDefault="00260755">
            <w:pPr>
              <w:spacing w:line="252" w:lineRule="auto"/>
            </w:pPr>
            <w:proofErr w:type="gramStart"/>
            <w:r>
              <w:t>Total</w:t>
            </w:r>
            <w:proofErr w:type="gramEnd"/>
            <w:r>
              <w:t xml:space="preserve"> del mes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659F1" w14:textId="77777777" w:rsidR="00DA7417" w:rsidRDefault="00260755">
            <w:pPr>
              <w:spacing w:line="252" w:lineRule="auto"/>
            </w:pPr>
            <w:r>
              <w:t>Excluido de la recta</w:t>
            </w:r>
          </w:p>
        </w:tc>
      </w:tr>
      <w:tr w:rsidR="00DA7417" w14:paraId="2F9E0CB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0FD3" w14:textId="77777777" w:rsidR="00DA7417" w:rsidRDefault="00260755">
            <w:pPr>
              <w:spacing w:line="252" w:lineRule="auto"/>
            </w:pPr>
            <w:r>
              <w:t>Utilidad real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BE50" w14:textId="77777777" w:rsidR="00DA7417" w:rsidRDefault="00260755">
            <w:pPr>
              <w:spacing w:line="252" w:lineRule="auto"/>
            </w:pPr>
            <w:proofErr w:type="gramStart"/>
            <w:r>
              <w:t>Total</w:t>
            </w:r>
            <w:proofErr w:type="gramEnd"/>
            <w:r>
              <w:t xml:space="preserve"> del mes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C06F" w14:textId="77777777" w:rsidR="00DA7417" w:rsidRDefault="00260755">
            <w:pPr>
              <w:spacing w:line="252" w:lineRule="auto"/>
            </w:pPr>
            <w:r>
              <w:t>Excluido de la recta</w:t>
            </w:r>
          </w:p>
        </w:tc>
      </w:tr>
      <w:tr w:rsidR="00DA7417" w14:paraId="5143CA6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5ACB" w14:textId="77777777" w:rsidR="00DA7417" w:rsidRDefault="00260755">
            <w:pPr>
              <w:spacing w:line="252" w:lineRule="auto"/>
            </w:pPr>
            <w:r>
              <w:t>Índice de costo de materiales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6F710" w14:textId="77777777" w:rsidR="00DA7417" w:rsidRDefault="00260755">
            <w:pPr>
              <w:spacing w:line="252" w:lineRule="auto"/>
            </w:pPr>
            <w:r>
              <w:t>Precio al cierre del mes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E812" w14:textId="77777777" w:rsidR="00DA7417" w:rsidRDefault="00260755">
            <w:pPr>
              <w:spacing w:line="252" w:lineRule="auto"/>
            </w:pPr>
            <w:r>
              <w:t>Incluido</w:t>
            </w:r>
          </w:p>
        </w:tc>
      </w:tr>
      <w:tr w:rsidR="00DA7417" w14:paraId="2637D4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101D" w14:textId="77777777" w:rsidR="00DA7417" w:rsidRDefault="00260755">
            <w:pPr>
              <w:spacing w:line="252" w:lineRule="auto"/>
            </w:pPr>
            <w:r>
              <w:t>Precio por material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BE693" w14:textId="77777777" w:rsidR="00DA7417" w:rsidRDefault="00260755">
            <w:pPr>
              <w:spacing w:line="252" w:lineRule="auto"/>
            </w:pPr>
            <w:r>
              <w:t>Precio al cierre del mes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7E87" w14:textId="77777777" w:rsidR="00DA7417" w:rsidRDefault="00260755">
            <w:pPr>
              <w:spacing w:line="252" w:lineRule="auto"/>
            </w:pPr>
            <w:r>
              <w:t>Incluido</w:t>
            </w:r>
          </w:p>
        </w:tc>
      </w:tr>
      <w:tr w:rsidR="00DA7417" w14:paraId="315ACA5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C0C40" w14:textId="77777777" w:rsidR="00DA7417" w:rsidRDefault="00260755">
            <w:pPr>
              <w:spacing w:line="252" w:lineRule="auto"/>
            </w:pPr>
            <w:r>
              <w:t>Rentabilidad sobre costo (%)</w:t>
            </w:r>
          </w:p>
        </w:tc>
        <w:tc>
          <w:tcPr>
            <w:tcW w:w="2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C12C" w14:textId="77777777" w:rsidR="00DA7417" w:rsidRDefault="00260755">
            <w:pPr>
              <w:spacing w:line="252" w:lineRule="auto"/>
            </w:pPr>
            <w:r>
              <w:t>Razón (porcentaje)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5B197" w14:textId="77777777" w:rsidR="00DA7417" w:rsidRDefault="00260755">
            <w:pPr>
              <w:spacing w:line="252" w:lineRule="auto"/>
            </w:pPr>
            <w:r>
              <w:t>Incluido</w:t>
            </w:r>
          </w:p>
        </w:tc>
      </w:tr>
    </w:tbl>
    <w:p w14:paraId="031064D0" w14:textId="77777777" w:rsidR="00DA7417" w:rsidRDefault="00DA7417">
      <w:pPr>
        <w:spacing w:after="120"/>
      </w:pPr>
    </w:p>
    <w:p w14:paraId="26F83BCF" w14:textId="77777777" w:rsidR="00DA7417" w:rsidRDefault="00260755">
      <w:pPr>
        <w:pStyle w:val="Ttulo1"/>
      </w:pPr>
      <w:r>
        <w:t>3. Datos históricos que toma</w:t>
      </w:r>
    </w:p>
    <w:p w14:paraId="1C1B292E" w14:textId="77777777" w:rsidR="00DA7417" w:rsidRDefault="00260755">
      <w:pPr>
        <w:pStyle w:val="Ttulo2"/>
      </w:pPr>
      <w:r>
        <w:t>3.1 Periodo analizado</w:t>
      </w:r>
    </w:p>
    <w:p w14:paraId="59077DEF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Por defecto: los últimos 12 meses calendario</w:t>
      </w:r>
      <w:r>
        <w:t>, contando el mes actual (por ejemplo, de noviembre de 2025 a octubre de 2026).</w:t>
      </w:r>
    </w:p>
    <w:p w14:paraId="0F772AD2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El usuario puede elegir </w:t>
      </w:r>
      <w:r>
        <w:rPr>
          <w:b/>
          <w:bCs/>
        </w:rPr>
        <w:t xml:space="preserve">otro periodo con el filtro </w:t>
      </w:r>
      <w:r>
        <w:rPr>
          <w:b/>
          <w:bCs/>
        </w:rPr>
        <w:t>de fechas</w:t>
      </w:r>
      <w:r>
        <w:t>; entonces la recta usa todos los meses de ese periodo.</w:t>
      </w:r>
    </w:p>
    <w:p w14:paraId="69B26A77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El valor por defecto es configurable por el administrador (parámetro BI_MESES_POR_DEFECTO).</w:t>
      </w:r>
    </w:p>
    <w:p w14:paraId="7CAB4F90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Ninguna fecha del filtro puede ser posterior a hoy: los meses futuros no tienen movimiento y entrarían como ceros, deformando la tendencia.</w:t>
      </w:r>
    </w:p>
    <w:p w14:paraId="53183C93" w14:textId="77777777" w:rsidR="00DA7417" w:rsidRDefault="00260755">
      <w:pPr>
        <w:pStyle w:val="Ttulo2"/>
      </w:pPr>
      <w:r>
        <w:t>3.2 Tratamiento del mes en curso</w:t>
      </w:r>
    </w:p>
    <w:p w14:paraId="63D8B794" w14:textId="77777777" w:rsidR="00DA7417" w:rsidRDefault="00260755">
      <w:pPr>
        <w:spacing w:after="120" w:line="288" w:lineRule="auto"/>
        <w:jc w:val="both"/>
      </w:pPr>
      <w:r>
        <w:t xml:space="preserve">En los indicadores que son </w:t>
      </w:r>
      <w:r>
        <w:rPr>
          <w:b/>
          <w:bCs/>
        </w:rPr>
        <w:t>totales del mes</w:t>
      </w:r>
      <w:r>
        <w:t xml:space="preserve"> (pedidos, montos, consumo, utilidad), el</w:t>
      </w:r>
      <w:r>
        <w:t xml:space="preserve"> mes en curso </w:t>
      </w:r>
      <w:r>
        <w:rPr>
          <w:b/>
          <w:bCs/>
        </w:rPr>
        <w:t>no entra en el cálculo de la recta</w:t>
      </w:r>
      <w:r>
        <w:t>, porque está incompleto. En los datos de prueba, al 14 de octubre se habían registrado 17 pedidos, mientras que según la tendencia el mes cerraría en torno a 63. Si ese 17 entrara en la regresión, el sistema</w:t>
      </w:r>
      <w:r>
        <w:t xml:space="preserve"> interpretaría una caída del 70 % que no existe y torcería toda la proyección hacia abajo.</w:t>
      </w:r>
    </w:p>
    <w:p w14:paraId="0C07A35A" w14:textId="77777777" w:rsidR="00DA7417" w:rsidRDefault="00260755">
      <w:pPr>
        <w:spacing w:after="120" w:line="288" w:lineRule="auto"/>
        <w:jc w:val="both"/>
      </w:pPr>
      <w:r>
        <w:lastRenderedPageBreak/>
        <w:t xml:space="preserve">El mes en curso se sigue mostrando en el gráfico (rotulado como parcial) y el sistema estima cómo cerraría. En cambio, los </w:t>
      </w:r>
      <w:r>
        <w:rPr>
          <w:b/>
          <w:bCs/>
        </w:rPr>
        <w:t>precios y porcentajes</w:t>
      </w:r>
      <w:r>
        <w:t xml:space="preserve"> no dependen de cuánt</w:t>
      </w:r>
      <w:r>
        <w:t>os días transcurrieron, por lo que en esos indicadores el mes en curso sí se usa.</w:t>
      </w:r>
    </w:p>
    <w:p w14:paraId="1C126D78" w14:textId="77777777" w:rsidR="00DA7417" w:rsidRDefault="00260755">
      <w:pPr>
        <w:pBdr>
          <w:left w:val="single" w:sz="18" w:space="8" w:color="145F97"/>
        </w:pBdr>
        <w:shd w:val="clear" w:color="auto" w:fill="F1F5F9"/>
        <w:spacing w:before="60" w:after="160"/>
        <w:ind w:left="200"/>
      </w:pPr>
      <w:r>
        <w:rPr>
          <w:b/>
          <w:bCs/>
        </w:rPr>
        <w:t>Resultado práctico:</w:t>
      </w:r>
      <w:r>
        <w:t xml:space="preserve"> con el periodo por defecto, la recta de los totales se calcula sobre los </w:t>
      </w:r>
      <w:r>
        <w:rPr>
          <w:b/>
          <w:bCs/>
        </w:rPr>
        <w:t>11 meses completos</w:t>
      </w:r>
      <w:r>
        <w:t xml:space="preserve"> anteriores al mes en curso; la de precios y porcentajes, sobre</w:t>
      </w:r>
      <w:r>
        <w:t xml:space="preserve"> los 12 meses.</w:t>
      </w:r>
    </w:p>
    <w:p w14:paraId="09FE49CC" w14:textId="77777777" w:rsidR="00DA7417" w:rsidRDefault="00260755">
      <w:pPr>
        <w:pStyle w:val="Ttulo2"/>
      </w:pPr>
      <w:r>
        <w:t>3.3 Mínimos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DA7417" w14:paraId="3B23E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C93C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Requisito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1F07D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Mínimo</w:t>
            </w:r>
          </w:p>
        </w:tc>
      </w:tr>
      <w:tr w:rsidR="00DA7417" w14:paraId="06B45F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BCF4" w14:textId="77777777" w:rsidR="00DA7417" w:rsidRDefault="00260755">
            <w:pPr>
              <w:spacing w:line="252" w:lineRule="auto"/>
            </w:pPr>
            <w:r>
              <w:t>Trazar una tendencia y proyectar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C863" w14:textId="77777777" w:rsidR="00DA7417" w:rsidRDefault="00260755">
            <w:pPr>
              <w:spacing w:line="252" w:lineRule="auto"/>
            </w:pPr>
            <w:r>
              <w:t>3 meses con datos (con menos, el sistema no proyecta e informa el motivo).</w:t>
            </w:r>
          </w:p>
        </w:tc>
      </w:tr>
      <w:tr w:rsidR="00DA7417" w14:paraId="3A1677B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3E0F" w14:textId="77777777" w:rsidR="00DA7417" w:rsidRDefault="00260755">
            <w:pPr>
              <w:spacing w:line="252" w:lineRule="auto"/>
            </w:pPr>
            <w:r>
              <w:t>Validar el método (backtesting)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D983F" w14:textId="77777777" w:rsidR="00DA7417" w:rsidRDefault="00260755">
            <w:pPr>
              <w:spacing w:line="252" w:lineRule="auto"/>
            </w:pPr>
            <w:r>
              <w:t>9 meses completos: 6 para ajustar los modelos y 3 para medir el error.</w:t>
            </w:r>
          </w:p>
        </w:tc>
      </w:tr>
      <w:tr w:rsidR="00DA7417" w14:paraId="213B0B6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B5E42" w14:textId="77777777" w:rsidR="00DA7417" w:rsidRDefault="00260755">
            <w:pPr>
              <w:spacing w:line="252" w:lineRule="auto"/>
            </w:pPr>
            <w:r>
              <w:t>Horizonte de proyección</w:t>
            </w:r>
          </w:p>
        </w:tc>
        <w:tc>
          <w:tcPr>
            <w:tcW w:w="5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B4FC" w14:textId="77777777" w:rsidR="00DA7417" w:rsidRDefault="00260755">
            <w:pPr>
              <w:spacing w:line="252" w:lineRule="auto"/>
            </w:pPr>
            <w:r>
              <w:t>3 meses hacia adelante (parámetro BI_MESES_PROYECCION).</w:t>
            </w:r>
          </w:p>
        </w:tc>
      </w:tr>
    </w:tbl>
    <w:p w14:paraId="7132334E" w14:textId="77777777" w:rsidR="00DA7417" w:rsidRDefault="00DA7417">
      <w:pPr>
        <w:spacing w:after="120"/>
      </w:pPr>
    </w:p>
    <w:p w14:paraId="2DE727F4" w14:textId="77777777" w:rsidR="00DA7417" w:rsidRDefault="00260755">
      <w:pPr>
        <w:pStyle w:val="Ttulo1"/>
      </w:pPr>
      <w:r>
        <w:t>4. Justificación del método seleccionado</w:t>
      </w:r>
    </w:p>
    <w:p w14:paraId="17F495C8" w14:textId="77777777" w:rsidR="00DA7417" w:rsidRDefault="00260755">
      <w:pPr>
        <w:pStyle w:val="Ttulo2"/>
      </w:pPr>
      <w:r>
        <w:t>4.1 Adecuación al volumen de datos (principio de parsimonia)</w:t>
      </w:r>
    </w:p>
    <w:p w14:paraId="1D22E0D7" w14:textId="77777777" w:rsidR="00DA7417" w:rsidRDefault="00260755">
      <w:pPr>
        <w:spacing w:after="120" w:line="288" w:lineRule="auto"/>
        <w:jc w:val="both"/>
      </w:pPr>
      <w:r>
        <w:t>Con 12 meses de historia, cada serie tiene apenas 12 observaciones. Los modelos más elaborados requieren bastante más información:</w:t>
      </w:r>
    </w:p>
    <w:p w14:paraId="5E186102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ARIMA</w:t>
      </w:r>
      <w:r>
        <w:t>: Box y Jenkins recomiendan al menos unas 50 observaciones para identificar y estimar el modelo de forma fiable.</w:t>
      </w:r>
    </w:p>
    <w:p w14:paraId="684E7FD0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Holt-Winters con estacionalidad</w:t>
      </w:r>
      <w:r>
        <w:t>: necesita al menos dos ciclos estacionales completos (24 meses o más) y estimar un índice por cada mes del año;</w:t>
      </w:r>
      <w:r>
        <w:t xml:space="preserve"> con 12 puntos no es posible.</w:t>
      </w:r>
    </w:p>
    <w:p w14:paraId="268A3298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Redes neuronales o aprendizaje automático</w:t>
      </w:r>
      <w:r>
        <w:t>: requieren cientos o miles de observaciones para no sobreajustarse.</w:t>
      </w:r>
    </w:p>
    <w:p w14:paraId="1EC3B781" w14:textId="77777777" w:rsidR="00DA7417" w:rsidRDefault="00260755">
      <w:pPr>
        <w:spacing w:after="120" w:line="288" w:lineRule="auto"/>
        <w:jc w:val="both"/>
      </w:pPr>
      <w:r>
        <w:t xml:space="preserve">Con pocos datos, un modelo con muchos parámetros "memoriza" el ruido en lugar de aprender la tendencia. La regresión lineal estima solo </w:t>
      </w:r>
      <w:r>
        <w:rPr>
          <w:b/>
          <w:bCs/>
        </w:rPr>
        <w:t>dos parámetros</w:t>
      </w:r>
      <w:r>
        <w:t xml:space="preserve"> (a y b), lo que la hace robusta con muestras pequeñas. Las competencias internacionales de pronóstico de </w:t>
      </w:r>
      <w:r>
        <w:t>Makridakis (M1 y M3) concluyeron que los métodos estadísticamente sofisticados no siempre son más precisos que los simples.</w:t>
      </w:r>
    </w:p>
    <w:p w14:paraId="556391E0" w14:textId="77777777" w:rsidR="00DA7417" w:rsidRDefault="00260755">
      <w:pPr>
        <w:pStyle w:val="Ttulo2"/>
      </w:pPr>
      <w:r>
        <w:t>4.2 Interpretabilidad para el usuario de negocio</w:t>
      </w:r>
    </w:p>
    <w:p w14:paraId="67E01930" w14:textId="77777777" w:rsidR="00DA7417" w:rsidRDefault="00260755">
      <w:pPr>
        <w:spacing w:after="120" w:line="288" w:lineRule="auto"/>
        <w:jc w:val="both"/>
      </w:pPr>
      <w:r>
        <w:t>El sistema está dirigido a gerentes y administradores, no a estadísticos. La pendie</w:t>
      </w:r>
      <w:r>
        <w:t>nte de la recta se traduce directamente en una frase comprensible ("la demanda crece 2,4 pedidos por mes") y el gráfico se puede explicar en una pizarra. Un modelo de "caja negra" podría ser marginalmente más preciso, pero sus resultados no se podrían expl</w:t>
      </w:r>
      <w:r>
        <w:t>icar ni auditar, y por tanto no generarían confianza para tomar decisiones.</w:t>
      </w:r>
    </w:p>
    <w:p w14:paraId="1B3325F9" w14:textId="77777777" w:rsidR="00DA7417" w:rsidRDefault="00260755">
      <w:pPr>
        <w:pStyle w:val="Ttulo2"/>
      </w:pPr>
      <w:r>
        <w:lastRenderedPageBreak/>
        <w:t>4.3 Fundamento teórico sólido</w:t>
      </w:r>
    </w:p>
    <w:p w14:paraId="14448BA4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Por el </w:t>
      </w:r>
      <w:r>
        <w:rPr>
          <w:b/>
          <w:bCs/>
        </w:rPr>
        <w:t>teorema de Gauss-Markov</w:t>
      </w:r>
      <w:r>
        <w:t>, bajo sus supuestos el estimador de mínimos cuadrados es el mejor estimador lineal insesgado (de mínima varianza).</w:t>
      </w:r>
    </w:p>
    <w:p w14:paraId="24ADBF50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>Tien</w:t>
      </w:r>
      <w:r>
        <w:t xml:space="preserve">e </w:t>
      </w:r>
      <w:r>
        <w:rPr>
          <w:b/>
          <w:bCs/>
        </w:rPr>
        <w:t>solución cerrada y determinista</w:t>
      </w:r>
      <w:r>
        <w:t>: los mismos datos siempre producen el mismo resultado, sin parámetros que ajustar manualmente.</w:t>
      </w:r>
    </w:p>
    <w:p w14:paraId="38912466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Permite construir un </w:t>
      </w:r>
      <w:r>
        <w:rPr>
          <w:b/>
          <w:bCs/>
        </w:rPr>
        <w:t>intervalo de predicción formal</w:t>
      </w:r>
      <w:r>
        <w:t xml:space="preserve"> (sección 2.3), de modo que el sistema comunica no solo un valor estimado si</w:t>
      </w:r>
      <w:r>
        <w:t>no también su incertidumbre.</w:t>
      </w:r>
    </w:p>
    <w:p w14:paraId="332E29B5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Es un método </w:t>
      </w:r>
      <w:r>
        <w:rPr>
          <w:b/>
          <w:bCs/>
        </w:rPr>
        <w:t>estándar y documentado</w:t>
      </w:r>
      <w:r>
        <w:t xml:space="preserve"> en la bibliografía de series de tiempo y pronóstico, lo que facilita su revisión.</w:t>
      </w:r>
    </w:p>
    <w:p w14:paraId="0D02D7A1" w14:textId="77777777" w:rsidR="00DA7417" w:rsidRDefault="00260755">
      <w:pPr>
        <w:pStyle w:val="Ttulo2"/>
      </w:pPr>
      <w:r>
        <w:t>4.4 Validación empírica en lugar de suposición</w:t>
      </w:r>
    </w:p>
    <w:p w14:paraId="4116EAEB" w14:textId="77777777" w:rsidR="00DA7417" w:rsidRDefault="00260755">
      <w:pPr>
        <w:spacing w:after="120" w:line="288" w:lineRule="auto"/>
        <w:jc w:val="both"/>
      </w:pPr>
      <w:r>
        <w:t>La elección no se da por buena a priori: el sistema compara, c</w:t>
      </w:r>
      <w:r>
        <w:t>on los datos reales de la empresa, el error de la recta contra Holt y contra la media móvil (sección 2.5) y advierte cuando la recta no es la mejor opción. Así, la calidad del pronóstico queda medida y visible para el usuario en cada gráfico ("Cómo se calc</w:t>
      </w:r>
      <w:r>
        <w:t>ula") y en el anexo del informe.</w:t>
      </w:r>
    </w:p>
    <w:p w14:paraId="273F1263" w14:textId="77777777" w:rsidR="00DA7417" w:rsidRDefault="00260755">
      <w:pPr>
        <w:pStyle w:val="Ttulo2"/>
      </w:pPr>
      <w:r>
        <w:t>4.5 Justificación de los 12 meses de historia</w:t>
      </w:r>
    </w:p>
    <w:p w14:paraId="39B131B6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Cubre un ciclo anual completo</w:t>
      </w:r>
      <w:r>
        <w:t>: cada mes del año aparece una vez, por lo que las temporadas altas (carnaval, fiestas patrias, fin de año) y bajas (enero, marzo) se compensan y no</w:t>
      </w:r>
      <w:r>
        <w:t xml:space="preserve"> sesgan la pendiente. Con 6 meses, la recta podría captar solo una temporada alta y proyectar un crecimiento ficticio.</w:t>
      </w:r>
    </w:p>
    <w:p w14:paraId="5DCCF379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Refleja las condiciones actuales</w:t>
      </w:r>
      <w:r>
        <w:t>: con 24 o 36 meses se mezclarían precios, estructura de costos y sucursales que ya no rigen, y la relaci</w:t>
      </w:r>
      <w:r>
        <w:t>ón lineal se debilita. En una empresa pequeña, la historia reciente es la más representativa.</w:t>
      </w:r>
    </w:p>
    <w:p w14:paraId="1AA5596D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Es flexible</w:t>
      </w:r>
      <w:r>
        <w:t>: el usuario puede analizar otro periodo con el filtro, y el administrador puede cambiar el valor por defecto.</w:t>
      </w:r>
    </w:p>
    <w:p w14:paraId="546476B9" w14:textId="77777777" w:rsidR="00DA7417" w:rsidRDefault="00260755">
      <w:pPr>
        <w:pStyle w:val="Ttulo2"/>
      </w:pPr>
      <w:r>
        <w:t>4.6 Justificación del horizonte de 3 mes</w:t>
      </w:r>
      <w:r>
        <w:t>es</w:t>
      </w:r>
    </w:p>
    <w:p w14:paraId="2D2B8607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El error crece con la distancia</w:t>
      </w:r>
      <w:r>
        <w:t xml:space="preserve">: el intervalo de predicción se ensancha con el término (x₀ − </w:t>
      </w:r>
      <w:proofErr w:type="gramStart"/>
      <w:r>
        <w:t>x̄)²</w:t>
      </w:r>
      <w:proofErr w:type="gramEnd"/>
      <w:r>
        <w:t>; más allá de 3 meses la banda resulta demasiado amplia para orientar decisiones.</w:t>
      </w:r>
    </w:p>
    <w:p w14:paraId="79C186D1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Proporción con la historia disponible</w:t>
      </w:r>
      <w:r>
        <w:t>: proyectar 3 meses sobre 12 de histo</w:t>
      </w:r>
      <w:r>
        <w:t>ria (un cuarto) mantiene la extrapolación cerca de los datos observados.</w:t>
      </w:r>
    </w:p>
    <w:p w14:paraId="105DFCAF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Corresponde a decisiones reales</w:t>
      </w:r>
      <w:r>
        <w:t>: la compra de materiales, la planificación de la producción y las metas comerciales se definen por trimestre.</w:t>
      </w:r>
    </w:p>
    <w:p w14:paraId="00B389B0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El supuesto de tendencia constante se deb</w:t>
      </w:r>
      <w:r>
        <w:rPr>
          <w:b/>
          <w:bCs/>
        </w:rPr>
        <w:t>ilita con el tiempo</w:t>
      </w:r>
      <w:r>
        <w:t>: a 6 o 12 meses intervienen la estacionalidad, la inflación y los cambios de mercado, que una recta no captura.</w:t>
      </w:r>
    </w:p>
    <w:p w14:paraId="02B5DCB0" w14:textId="77777777" w:rsidR="00DA7417" w:rsidRDefault="00260755">
      <w:pPr>
        <w:pStyle w:val="Ttulo2"/>
      </w:pPr>
      <w:r>
        <w:lastRenderedPageBreak/>
        <w:t>4.7 Justificación de la media móvil de 3 meses y del nivel de confianza del 80 %</w:t>
      </w:r>
    </w:p>
    <w:p w14:paraId="15E004D0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Media móvil de 3 meses</w:t>
      </w:r>
      <w:r>
        <w:t>: equivale a un trime</w:t>
      </w:r>
      <w:r>
        <w:t>stre y equilibra suavizado y reacción. Una ventana más larga reacciona tarde a los cambios; con 12 meses, una ventana de 6 consumiría la mitad de la serie; una de 2 casi no suaviza.</w:t>
      </w:r>
    </w:p>
    <w:p w14:paraId="4E25595E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rPr>
          <w:b/>
          <w:bCs/>
        </w:rPr>
        <w:t>Intervalo al 80 %</w:t>
      </w:r>
      <w:r>
        <w:t>: es un nivel habitual en pronóstico de negocios (los paq</w:t>
      </w:r>
      <w:r>
        <w:t>uetes de pronóstico más difundidos muestran los niveles de 80 % y 95 % por defecto). Al 95 % la banda queda tan ancha que pierde utilidad para decidir. El nivel es configurable (parámetro BI_CONFIANZA).</w:t>
      </w:r>
    </w:p>
    <w:p w14:paraId="09E24661" w14:textId="77777777" w:rsidR="00DA7417" w:rsidRDefault="00260755">
      <w:pPr>
        <w:pStyle w:val="Ttulo1"/>
      </w:pPr>
      <w:r>
        <w:t>5. Ventajas frente a otros métodos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550"/>
        <w:gridCol w:w="1500"/>
        <w:gridCol w:w="1500"/>
        <w:gridCol w:w="3060"/>
      </w:tblGrid>
      <w:tr w:rsidR="00DA7417" w14:paraId="2F371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29D27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Método</w:t>
            </w:r>
          </w:p>
        </w:tc>
        <w:tc>
          <w:tcPr>
            <w:tcW w:w="1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3B790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Datos mínimos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D359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Interpretable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9D479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Intervalo formal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90951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Adecuación a este caso</w:t>
            </w:r>
          </w:p>
        </w:tc>
      </w:tr>
      <w:tr w:rsidR="00DA7417" w14:paraId="1130369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18828" w14:textId="77777777" w:rsidR="00DA7417" w:rsidRDefault="00260755">
            <w:pPr>
              <w:spacing w:line="252" w:lineRule="auto"/>
            </w:pPr>
            <w:r>
              <w:rPr>
                <w:b/>
                <w:bCs/>
              </w:rPr>
              <w:t>Regresión lineal (elegido)</w:t>
            </w:r>
          </w:p>
        </w:tc>
        <w:tc>
          <w:tcPr>
            <w:tcW w:w="1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6457" w14:textId="77777777" w:rsidR="00DA7417" w:rsidRDefault="00260755">
            <w:pPr>
              <w:spacing w:line="252" w:lineRule="auto"/>
            </w:pPr>
            <w:r>
              <w:t>3 meses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3102F" w14:textId="77777777" w:rsidR="00DA7417" w:rsidRDefault="00260755">
            <w:pPr>
              <w:spacing w:line="252" w:lineRule="auto"/>
            </w:pPr>
            <w:r>
              <w:t>Alta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A5DB" w14:textId="77777777" w:rsidR="00DA7417" w:rsidRDefault="00260755">
            <w:pPr>
              <w:spacing w:line="252" w:lineRule="auto"/>
            </w:pPr>
            <w:r>
              <w:t>Sí (t de Student)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780AD" w14:textId="77777777" w:rsidR="00DA7417" w:rsidRDefault="00260755">
            <w:pPr>
              <w:spacing w:line="252" w:lineRule="auto"/>
            </w:pPr>
            <w:r>
              <w:t>Adecuado: 2 parámetros, explicable, validado con datos propios.</w:t>
            </w:r>
          </w:p>
        </w:tc>
      </w:tr>
      <w:tr w:rsidR="00DA7417" w14:paraId="5EA4196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A9B6B" w14:textId="77777777" w:rsidR="00DA7417" w:rsidRDefault="00260755">
            <w:pPr>
              <w:spacing w:line="252" w:lineRule="auto"/>
            </w:pPr>
            <w:r>
              <w:t>Media móvil</w:t>
            </w:r>
          </w:p>
        </w:tc>
        <w:tc>
          <w:tcPr>
            <w:tcW w:w="1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90E93" w14:textId="77777777" w:rsidR="00DA7417" w:rsidRDefault="00260755">
            <w:pPr>
              <w:spacing w:line="252" w:lineRule="auto"/>
            </w:pPr>
            <w:r>
              <w:t>3 meses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0C173" w14:textId="77777777" w:rsidR="00DA7417" w:rsidRDefault="00260755">
            <w:pPr>
              <w:spacing w:line="252" w:lineRule="auto"/>
            </w:pPr>
            <w:r>
              <w:t>Alta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0B0C" w14:textId="77777777" w:rsidR="00DA7417" w:rsidRDefault="00260755">
            <w:pPr>
              <w:spacing w:line="252" w:lineRule="auto"/>
            </w:pPr>
            <w:r>
              <w:t>No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69162" w14:textId="77777777" w:rsidR="00DA7417" w:rsidRDefault="00260755">
            <w:pPr>
              <w:spacing w:line="252" w:lineRule="auto"/>
            </w:pPr>
            <w:proofErr w:type="gramStart"/>
            <w:r>
              <w:t>Suaviza</w:t>
            </w:r>
            <w:proofErr w:type="gramEnd"/>
            <w:r>
              <w:t xml:space="preserve"> pero no capta la tendencia: proyecta una línea plana. Se usa como línea descriptiva y como referencia.</w:t>
            </w:r>
          </w:p>
        </w:tc>
      </w:tr>
      <w:tr w:rsidR="00DA7417" w14:paraId="6034B91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F80D6" w14:textId="77777777" w:rsidR="00DA7417" w:rsidRDefault="00260755">
            <w:pPr>
              <w:spacing w:line="252" w:lineRule="auto"/>
            </w:pPr>
            <w:r>
              <w:t>Suavizado exponencial simple</w:t>
            </w:r>
          </w:p>
        </w:tc>
        <w:tc>
          <w:tcPr>
            <w:tcW w:w="1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7000" w14:textId="77777777" w:rsidR="00DA7417" w:rsidRDefault="00260755">
            <w:pPr>
              <w:spacing w:line="252" w:lineRule="auto"/>
            </w:pPr>
            <w:r>
              <w:t>~6 meses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B9D2B" w14:textId="77777777" w:rsidR="00DA7417" w:rsidRDefault="00260755">
            <w:pPr>
              <w:spacing w:line="252" w:lineRule="auto"/>
            </w:pPr>
            <w:r>
              <w:t>Media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6D69" w14:textId="77777777" w:rsidR="00DA7417" w:rsidRDefault="00260755">
            <w:pPr>
              <w:spacing w:line="252" w:lineRule="auto"/>
            </w:pPr>
            <w:r>
              <w:t>Aproximado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73979" w14:textId="77777777" w:rsidR="00DA7417" w:rsidRDefault="00260755">
            <w:pPr>
              <w:spacing w:line="252" w:lineRule="auto"/>
            </w:pPr>
            <w:r>
              <w:t>Tampoco proyecta tendencia, solo el nivel actual.</w:t>
            </w:r>
          </w:p>
        </w:tc>
      </w:tr>
      <w:tr w:rsidR="00DA7417" w14:paraId="27AF2CE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E6593" w14:textId="77777777" w:rsidR="00DA7417" w:rsidRDefault="00260755">
            <w:pPr>
              <w:spacing w:line="252" w:lineRule="auto"/>
            </w:pPr>
            <w:r>
              <w:t>Holt (doble)</w:t>
            </w:r>
          </w:p>
        </w:tc>
        <w:tc>
          <w:tcPr>
            <w:tcW w:w="1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BA2A6" w14:textId="77777777" w:rsidR="00DA7417" w:rsidRDefault="00260755">
            <w:pPr>
              <w:spacing w:line="252" w:lineRule="auto"/>
            </w:pPr>
            <w:r>
              <w:t>~8–10 meses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A9DF" w14:textId="77777777" w:rsidR="00DA7417" w:rsidRDefault="00260755">
            <w:pPr>
              <w:spacing w:line="252" w:lineRule="auto"/>
            </w:pPr>
            <w:r>
              <w:t>Media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BBAF" w14:textId="77777777" w:rsidR="00DA7417" w:rsidRDefault="00260755">
            <w:pPr>
              <w:spacing w:line="252" w:lineRule="auto"/>
            </w:pPr>
            <w:r>
              <w:t>Aproximado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032B" w14:textId="77777777" w:rsidR="00DA7417" w:rsidRDefault="00260755">
            <w:pPr>
              <w:spacing w:line="252" w:lineRule="auto"/>
            </w:pPr>
            <w:r>
              <w:t xml:space="preserve">Capta </w:t>
            </w:r>
            <w:proofErr w:type="gramStart"/>
            <w:r>
              <w:t>tendencia</w:t>
            </w:r>
            <w:proofErr w:type="gramEnd"/>
            <w:r>
              <w:t xml:space="preserve"> pero es sensible al ruido y sus parámetros son inestables con pocos datos. Se usa como contraste en la validación.</w:t>
            </w:r>
          </w:p>
        </w:tc>
      </w:tr>
      <w:tr w:rsidR="00DA7417" w14:paraId="784CD75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D703" w14:textId="77777777" w:rsidR="00DA7417" w:rsidRDefault="00260755">
            <w:pPr>
              <w:spacing w:line="252" w:lineRule="auto"/>
            </w:pPr>
            <w:r>
              <w:t>Holt-Winters (estacional)</w:t>
            </w:r>
          </w:p>
        </w:tc>
        <w:tc>
          <w:tcPr>
            <w:tcW w:w="1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39B3" w14:textId="77777777" w:rsidR="00DA7417" w:rsidRDefault="00260755">
            <w:pPr>
              <w:spacing w:line="252" w:lineRule="auto"/>
            </w:pPr>
            <w:r>
              <w:t>24+ meses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456EE" w14:textId="77777777" w:rsidR="00DA7417" w:rsidRDefault="00260755">
            <w:pPr>
              <w:spacing w:line="252" w:lineRule="auto"/>
            </w:pPr>
            <w:r>
              <w:t>Media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7A634" w14:textId="77777777" w:rsidR="00DA7417" w:rsidRDefault="00260755">
            <w:pPr>
              <w:spacing w:line="252" w:lineRule="auto"/>
            </w:pPr>
            <w:r>
              <w:t>Aproximado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FE625" w14:textId="77777777" w:rsidR="00DA7417" w:rsidRDefault="00260755">
            <w:pPr>
              <w:spacing w:line="252" w:lineRule="auto"/>
            </w:pPr>
            <w:r>
              <w:t>No aplicable: requiere al menos dos ciclos anuales completos</w:t>
            </w:r>
            <w:r>
              <w:t>.</w:t>
            </w:r>
          </w:p>
        </w:tc>
      </w:tr>
      <w:tr w:rsidR="00DA7417" w14:paraId="66CE280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B311" w14:textId="77777777" w:rsidR="00DA7417" w:rsidRDefault="00260755">
            <w:pPr>
              <w:spacing w:line="252" w:lineRule="auto"/>
            </w:pPr>
            <w:r>
              <w:t>ARIMA / SARIMA</w:t>
            </w:r>
          </w:p>
        </w:tc>
        <w:tc>
          <w:tcPr>
            <w:tcW w:w="1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B6F43" w14:textId="77777777" w:rsidR="00DA7417" w:rsidRDefault="00260755">
            <w:pPr>
              <w:spacing w:line="252" w:lineRule="auto"/>
            </w:pPr>
            <w:r>
              <w:t>~50 observaciones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403E" w14:textId="77777777" w:rsidR="00DA7417" w:rsidRDefault="00260755">
            <w:pPr>
              <w:spacing w:line="252" w:lineRule="auto"/>
            </w:pPr>
            <w:r>
              <w:t>Baja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581BC" w14:textId="77777777" w:rsidR="00DA7417" w:rsidRDefault="00260755">
            <w:pPr>
              <w:spacing w:line="252" w:lineRule="auto"/>
            </w:pPr>
            <w:r>
              <w:t>Sí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E2C2" w14:textId="77777777" w:rsidR="00DA7417" w:rsidRDefault="00260755">
            <w:pPr>
              <w:spacing w:line="252" w:lineRule="auto"/>
            </w:pPr>
            <w:r>
              <w:t>No aplicable: datos insuficientes; difícil de explicar al usuario.</w:t>
            </w:r>
          </w:p>
        </w:tc>
      </w:tr>
      <w:tr w:rsidR="00DA7417" w14:paraId="49A23BA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2A8E8" w14:textId="77777777" w:rsidR="00DA7417" w:rsidRDefault="00260755">
            <w:pPr>
              <w:spacing w:line="252" w:lineRule="auto"/>
            </w:pPr>
            <w:r>
              <w:t>Redes neuronales / ML</w:t>
            </w:r>
          </w:p>
        </w:tc>
        <w:tc>
          <w:tcPr>
            <w:tcW w:w="15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7245" w14:textId="77777777" w:rsidR="00DA7417" w:rsidRDefault="00260755">
            <w:pPr>
              <w:spacing w:line="252" w:lineRule="auto"/>
            </w:pPr>
            <w:r>
              <w:t>Cientos o más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A9E6E" w14:textId="77777777" w:rsidR="00DA7417" w:rsidRDefault="00260755">
            <w:pPr>
              <w:spacing w:line="252" w:lineRule="auto"/>
            </w:pPr>
            <w:r>
              <w:t>Muy baja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CA1E0" w14:textId="77777777" w:rsidR="00DA7417" w:rsidRDefault="00260755">
            <w:pPr>
              <w:spacing w:line="252" w:lineRule="auto"/>
            </w:pPr>
            <w:r>
              <w:t>No directo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E5E3" w14:textId="77777777" w:rsidR="00DA7417" w:rsidRDefault="00260755">
            <w:pPr>
              <w:spacing w:line="252" w:lineRule="auto"/>
            </w:pPr>
            <w:r>
              <w:t>No aplicable: sobreajuste con 12 puntos y resultados no explicables.</w:t>
            </w:r>
          </w:p>
        </w:tc>
      </w:tr>
    </w:tbl>
    <w:p w14:paraId="6FD7A885" w14:textId="77777777" w:rsidR="00DA7417" w:rsidRDefault="00DA7417">
      <w:pPr>
        <w:spacing w:after="120"/>
      </w:pPr>
    </w:p>
    <w:p w14:paraId="3F68E642" w14:textId="77777777" w:rsidR="00DA7417" w:rsidRDefault="00260755">
      <w:pPr>
        <w:spacing w:after="120" w:line="288" w:lineRule="auto"/>
        <w:jc w:val="both"/>
      </w:pPr>
      <w:r>
        <w:t xml:space="preserve">En síntesis, la regresión lineal es </w:t>
      </w:r>
      <w:r>
        <w:rPr>
          <w:b/>
          <w:bCs/>
        </w:rPr>
        <w:t>el método más completo que los datos disponibles permiten</w:t>
      </w:r>
      <w:r>
        <w:t>: proyecta tendencia (a diferencia de la media móvil y el suavizado simple), cuantifica su i</w:t>
      </w:r>
      <w:r>
        <w:t>ncertidumbre con un intervalo formal, se entiende sin formación estadística y no exige una historia que la empresa todavía no tiene.</w:t>
      </w:r>
    </w:p>
    <w:p w14:paraId="36565A34" w14:textId="77777777" w:rsidR="00DA7417" w:rsidRDefault="00260755">
      <w:pPr>
        <w:pStyle w:val="Ttulo1"/>
      </w:pPr>
      <w:r>
        <w:lastRenderedPageBreak/>
        <w:t>6. Resultados de la validación (datos de prueba)</w:t>
      </w:r>
    </w:p>
    <w:p w14:paraId="29CF49C5" w14:textId="77777777" w:rsidR="00DA7417" w:rsidRDefault="00260755">
      <w:pPr>
        <w:spacing w:after="120" w:line="288" w:lineRule="auto"/>
        <w:jc w:val="both"/>
      </w:pPr>
      <w:r>
        <w:t>La siguiente tabla muestra el resultado de la validación retrospectiva sob</w:t>
      </w:r>
      <w:r>
        <w:t xml:space="preserve">re los </w:t>
      </w:r>
      <w:r>
        <w:rPr>
          <w:b/>
          <w:bCs/>
        </w:rPr>
        <w:t>datos de prueba simulados</w:t>
      </w:r>
      <w:r>
        <w:t xml:space="preserve"> de 12 meses (no son datos reales de la empresa). El error es el MAPE de pronosticar los últimos 3 meses ocultos; el menor de cada fila indica el modelo que más acertó.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900"/>
        <w:gridCol w:w="1300"/>
        <w:gridCol w:w="1150"/>
        <w:gridCol w:w="1450"/>
        <w:gridCol w:w="1660"/>
      </w:tblGrid>
      <w:tr w:rsidR="00DA7417" w14:paraId="5AA103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CBFB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Indicador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7259E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R²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D22D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Recta (MAPE)</w:t>
            </w:r>
          </w:p>
        </w:tc>
        <w:tc>
          <w:tcPr>
            <w:tcW w:w="1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CF87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Holt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F5D4F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Media móvil</w:t>
            </w:r>
          </w:p>
        </w:tc>
        <w:tc>
          <w:tcPr>
            <w:tcW w:w="1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B95DD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Mejor modelo</w:t>
            </w:r>
          </w:p>
        </w:tc>
      </w:tr>
      <w:tr w:rsidR="00DA7417" w14:paraId="42D5A28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036E5" w14:textId="77777777" w:rsidR="00DA7417" w:rsidRDefault="00260755">
            <w:pPr>
              <w:spacing w:line="252" w:lineRule="auto"/>
            </w:pPr>
            <w:r>
              <w:t>Pedidos por mes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D7F0" w14:textId="77777777" w:rsidR="00DA7417" w:rsidRDefault="00260755">
            <w:pPr>
              <w:spacing w:line="252" w:lineRule="auto"/>
            </w:pPr>
            <w:r>
              <w:t>0,28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0FFF" w14:textId="77777777" w:rsidR="00DA7417" w:rsidRDefault="00260755">
            <w:pPr>
              <w:spacing w:line="252" w:lineRule="auto"/>
            </w:pPr>
            <w:r>
              <w:t>17,2 %</w:t>
            </w:r>
          </w:p>
        </w:tc>
        <w:tc>
          <w:tcPr>
            <w:tcW w:w="1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5C23" w14:textId="77777777" w:rsidR="00DA7417" w:rsidRDefault="00260755">
            <w:pPr>
              <w:spacing w:line="252" w:lineRule="auto"/>
            </w:pPr>
            <w:r>
              <w:t>15,3 %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494E4" w14:textId="77777777" w:rsidR="00DA7417" w:rsidRDefault="00260755">
            <w:pPr>
              <w:spacing w:line="252" w:lineRule="auto"/>
            </w:pPr>
            <w:r>
              <w:t>19,3 %</w:t>
            </w:r>
          </w:p>
        </w:tc>
        <w:tc>
          <w:tcPr>
            <w:tcW w:w="1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B110" w14:textId="77777777" w:rsidR="00DA7417" w:rsidRDefault="00260755">
            <w:pPr>
              <w:spacing w:line="252" w:lineRule="auto"/>
            </w:pPr>
            <w:r>
              <w:t>Holt</w:t>
            </w:r>
          </w:p>
        </w:tc>
      </w:tr>
      <w:tr w:rsidR="00DA7417" w14:paraId="58E4F7E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90EA8" w14:textId="77777777" w:rsidR="00DA7417" w:rsidRDefault="00260755">
            <w:pPr>
              <w:spacing w:line="252" w:lineRule="auto"/>
            </w:pPr>
            <w:r>
              <w:t>Índice de costo de materiales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3EEF0" w14:textId="77777777" w:rsidR="00DA7417" w:rsidRDefault="00260755">
            <w:pPr>
              <w:spacing w:line="252" w:lineRule="auto"/>
            </w:pPr>
            <w:r>
              <w:t>0,95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57F5" w14:textId="77777777" w:rsidR="00DA7417" w:rsidRDefault="00260755">
            <w:pPr>
              <w:spacing w:line="252" w:lineRule="auto"/>
            </w:pPr>
            <w:r>
              <w:t>0,8 %</w:t>
            </w:r>
          </w:p>
        </w:tc>
        <w:tc>
          <w:tcPr>
            <w:tcW w:w="1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54C10" w14:textId="77777777" w:rsidR="00DA7417" w:rsidRDefault="00260755">
            <w:pPr>
              <w:spacing w:line="252" w:lineRule="auto"/>
            </w:pPr>
            <w:r>
              <w:t>1,4 %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D79B" w14:textId="77777777" w:rsidR="00DA7417" w:rsidRDefault="00260755">
            <w:pPr>
              <w:spacing w:line="252" w:lineRule="auto"/>
            </w:pPr>
            <w:r>
              <w:t>3,5 %</w:t>
            </w:r>
          </w:p>
        </w:tc>
        <w:tc>
          <w:tcPr>
            <w:tcW w:w="1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32E52" w14:textId="77777777" w:rsidR="00DA7417" w:rsidRDefault="00260755">
            <w:pPr>
              <w:spacing w:line="252" w:lineRule="auto"/>
            </w:pPr>
            <w:r>
              <w:rPr>
                <w:b/>
                <w:bCs/>
              </w:rPr>
              <w:t>Recta</w:t>
            </w:r>
          </w:p>
        </w:tc>
      </w:tr>
      <w:tr w:rsidR="00DA7417" w14:paraId="4D305BB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712FC" w14:textId="77777777" w:rsidR="00DA7417" w:rsidRDefault="00260755">
            <w:pPr>
              <w:spacing w:line="252" w:lineRule="auto"/>
            </w:pPr>
            <w:r>
              <w:t>Costo de material consumido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44FC" w14:textId="77777777" w:rsidR="00DA7417" w:rsidRDefault="00260755">
            <w:pPr>
              <w:spacing w:line="252" w:lineRule="auto"/>
            </w:pPr>
            <w:r>
              <w:t>0,22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33F8D" w14:textId="77777777" w:rsidR="00DA7417" w:rsidRDefault="00260755">
            <w:pPr>
              <w:spacing w:line="252" w:lineRule="auto"/>
            </w:pPr>
            <w:r>
              <w:t>39,1 %</w:t>
            </w:r>
          </w:p>
        </w:tc>
        <w:tc>
          <w:tcPr>
            <w:tcW w:w="1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9F36A" w14:textId="77777777" w:rsidR="00DA7417" w:rsidRDefault="00260755">
            <w:pPr>
              <w:spacing w:line="252" w:lineRule="auto"/>
            </w:pPr>
            <w:r>
              <w:t>26,9 %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18A0" w14:textId="77777777" w:rsidR="00DA7417" w:rsidRDefault="00260755">
            <w:pPr>
              <w:spacing w:line="252" w:lineRule="auto"/>
            </w:pPr>
            <w:r>
              <w:t>27,3 %</w:t>
            </w:r>
          </w:p>
        </w:tc>
        <w:tc>
          <w:tcPr>
            <w:tcW w:w="1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9A47" w14:textId="77777777" w:rsidR="00DA7417" w:rsidRDefault="00260755">
            <w:pPr>
              <w:spacing w:line="252" w:lineRule="auto"/>
            </w:pPr>
            <w:r>
              <w:t>Holt</w:t>
            </w:r>
          </w:p>
        </w:tc>
      </w:tr>
      <w:tr w:rsidR="00DA7417" w14:paraId="6612A62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CDEC" w14:textId="77777777" w:rsidR="00DA7417" w:rsidRDefault="00260755">
            <w:pPr>
              <w:spacing w:line="252" w:lineRule="auto"/>
            </w:pPr>
            <w:r>
              <w:t>Monto presupuestado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AC628" w14:textId="77777777" w:rsidR="00DA7417" w:rsidRDefault="00260755">
            <w:pPr>
              <w:spacing w:line="252" w:lineRule="auto"/>
            </w:pPr>
            <w:r>
              <w:t>0,31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A3D4" w14:textId="77777777" w:rsidR="00DA7417" w:rsidRDefault="00260755">
            <w:pPr>
              <w:spacing w:line="252" w:lineRule="auto"/>
            </w:pPr>
            <w:r>
              <w:t>19,5 %</w:t>
            </w:r>
          </w:p>
        </w:tc>
        <w:tc>
          <w:tcPr>
            <w:tcW w:w="1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9D7CE" w14:textId="77777777" w:rsidR="00DA7417" w:rsidRDefault="00260755">
            <w:pPr>
              <w:spacing w:line="252" w:lineRule="auto"/>
            </w:pPr>
            <w:r>
              <w:t>16,0 %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C0DF" w14:textId="77777777" w:rsidR="00DA7417" w:rsidRDefault="00260755">
            <w:pPr>
              <w:spacing w:line="252" w:lineRule="auto"/>
            </w:pPr>
            <w:r>
              <w:t>17,7 %</w:t>
            </w:r>
          </w:p>
        </w:tc>
        <w:tc>
          <w:tcPr>
            <w:tcW w:w="1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BE5FB" w14:textId="77777777" w:rsidR="00DA7417" w:rsidRDefault="00260755">
            <w:pPr>
              <w:spacing w:line="252" w:lineRule="auto"/>
            </w:pPr>
            <w:r>
              <w:t>Holt</w:t>
            </w:r>
          </w:p>
        </w:tc>
      </w:tr>
      <w:tr w:rsidR="00DA7417" w14:paraId="23163D0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CE315" w14:textId="77777777" w:rsidR="00DA7417" w:rsidRDefault="00260755">
            <w:pPr>
              <w:spacing w:line="252" w:lineRule="auto"/>
            </w:pPr>
            <w:r>
              <w:t>Monto vendido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9051" w14:textId="77777777" w:rsidR="00DA7417" w:rsidRDefault="00260755">
            <w:pPr>
              <w:spacing w:line="252" w:lineRule="auto"/>
            </w:pPr>
            <w:r>
              <w:t>0,15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D5EA6" w14:textId="77777777" w:rsidR="00DA7417" w:rsidRDefault="00260755">
            <w:pPr>
              <w:spacing w:line="252" w:lineRule="auto"/>
            </w:pPr>
            <w:r>
              <w:t>39,0 %</w:t>
            </w:r>
          </w:p>
        </w:tc>
        <w:tc>
          <w:tcPr>
            <w:tcW w:w="1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4DD72" w14:textId="77777777" w:rsidR="00DA7417" w:rsidRDefault="00260755">
            <w:pPr>
              <w:spacing w:line="252" w:lineRule="auto"/>
            </w:pPr>
            <w:r>
              <w:t>39,1 %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041C5" w14:textId="77777777" w:rsidR="00DA7417" w:rsidRDefault="00260755">
            <w:pPr>
              <w:spacing w:line="252" w:lineRule="auto"/>
            </w:pPr>
            <w:r>
              <w:t>33,3 %</w:t>
            </w:r>
          </w:p>
        </w:tc>
        <w:tc>
          <w:tcPr>
            <w:tcW w:w="1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7F6DC" w14:textId="77777777" w:rsidR="00DA7417" w:rsidRDefault="00260755">
            <w:pPr>
              <w:spacing w:line="252" w:lineRule="auto"/>
            </w:pPr>
            <w:r>
              <w:t>Media móvil</w:t>
            </w:r>
          </w:p>
        </w:tc>
      </w:tr>
      <w:tr w:rsidR="00DA7417" w14:paraId="192224F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E69F" w14:textId="77777777" w:rsidR="00DA7417" w:rsidRDefault="00260755">
            <w:pPr>
              <w:spacing w:line="252" w:lineRule="auto"/>
            </w:pPr>
            <w:r>
              <w:t>Rentabilidad sobre costo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F3AA0" w14:textId="77777777" w:rsidR="00DA7417" w:rsidRDefault="00260755">
            <w:pPr>
              <w:spacing w:line="252" w:lineRule="auto"/>
            </w:pPr>
            <w:r>
              <w:t>0,21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F64D" w14:textId="77777777" w:rsidR="00DA7417" w:rsidRDefault="00260755">
            <w:pPr>
              <w:spacing w:line="252" w:lineRule="auto"/>
            </w:pPr>
            <w:r>
              <w:t>20,7 %</w:t>
            </w:r>
          </w:p>
        </w:tc>
        <w:tc>
          <w:tcPr>
            <w:tcW w:w="1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DAA48" w14:textId="77777777" w:rsidR="00DA7417" w:rsidRDefault="00260755">
            <w:pPr>
              <w:spacing w:line="252" w:lineRule="auto"/>
            </w:pPr>
            <w:r>
              <w:t>17,4 %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A82D8" w14:textId="77777777" w:rsidR="00DA7417" w:rsidRDefault="00260755">
            <w:pPr>
              <w:spacing w:line="252" w:lineRule="auto"/>
            </w:pPr>
            <w:r>
              <w:t>20,2 %</w:t>
            </w:r>
          </w:p>
        </w:tc>
        <w:tc>
          <w:tcPr>
            <w:tcW w:w="1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6784" w14:textId="77777777" w:rsidR="00DA7417" w:rsidRDefault="00260755">
            <w:pPr>
              <w:spacing w:line="252" w:lineRule="auto"/>
            </w:pPr>
            <w:r>
              <w:t>Holt</w:t>
            </w:r>
          </w:p>
        </w:tc>
      </w:tr>
      <w:tr w:rsidR="00DA7417" w14:paraId="08F50D3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20FA5" w14:textId="77777777" w:rsidR="00DA7417" w:rsidRDefault="00260755">
            <w:pPr>
              <w:spacing w:line="252" w:lineRule="auto"/>
            </w:pPr>
            <w:r>
              <w:t>Utilidad real</w:t>
            </w:r>
          </w:p>
        </w:tc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F11F2" w14:textId="77777777" w:rsidR="00DA7417" w:rsidRDefault="00260755">
            <w:pPr>
              <w:spacing w:line="252" w:lineRule="auto"/>
            </w:pPr>
            <w:r>
              <w:t>0,12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0450F" w14:textId="77777777" w:rsidR="00DA7417" w:rsidRDefault="00260755">
            <w:pPr>
              <w:spacing w:line="252" w:lineRule="auto"/>
            </w:pPr>
            <w:r>
              <w:t>47,9 %</w:t>
            </w:r>
          </w:p>
        </w:tc>
        <w:tc>
          <w:tcPr>
            <w:tcW w:w="11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6299D" w14:textId="77777777" w:rsidR="00DA7417" w:rsidRDefault="00260755">
            <w:pPr>
              <w:spacing w:line="252" w:lineRule="auto"/>
            </w:pPr>
            <w:r>
              <w:t>55,6 %</w:t>
            </w:r>
          </w:p>
        </w:tc>
        <w:tc>
          <w:tcPr>
            <w:tcW w:w="14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74BB8" w14:textId="77777777" w:rsidR="00DA7417" w:rsidRDefault="00260755">
            <w:pPr>
              <w:spacing w:line="252" w:lineRule="auto"/>
            </w:pPr>
            <w:r>
              <w:t>40,7 %</w:t>
            </w:r>
          </w:p>
        </w:tc>
        <w:tc>
          <w:tcPr>
            <w:tcW w:w="16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0A9F5" w14:textId="77777777" w:rsidR="00DA7417" w:rsidRDefault="00260755">
            <w:pPr>
              <w:spacing w:line="252" w:lineRule="auto"/>
            </w:pPr>
            <w:r>
              <w:t>Media móvil</w:t>
            </w:r>
          </w:p>
        </w:tc>
      </w:tr>
    </w:tbl>
    <w:p w14:paraId="3C0908DE" w14:textId="77777777" w:rsidR="00DA7417" w:rsidRDefault="00DA7417">
      <w:pPr>
        <w:spacing w:after="120"/>
      </w:pPr>
    </w:p>
    <w:p w14:paraId="41A5F93A" w14:textId="77777777" w:rsidR="00DA7417" w:rsidRDefault="00260755">
      <w:pPr>
        <w:spacing w:after="120" w:line="288" w:lineRule="auto"/>
        <w:jc w:val="both"/>
      </w:pPr>
      <w:r>
        <w:rPr>
          <w:b/>
          <w:bCs/>
        </w:rPr>
        <w:t>Lectura de los resultados:</w:t>
      </w:r>
    </w:p>
    <w:p w14:paraId="1756F1FA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En el </w:t>
      </w:r>
      <w:r>
        <w:rPr>
          <w:b/>
          <w:bCs/>
        </w:rPr>
        <w:t>índice de costo de materiales</w:t>
      </w:r>
      <w:r>
        <w:t>, que tiene una tendencia clara (inflación sostenida), la recta tiene un ajuste fuerte (R² = 0,95) y es el modelo más preciso, con un error menor al 1 %.</w:t>
      </w:r>
    </w:p>
    <w:p w14:paraId="7D8DB75E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En los </w:t>
      </w:r>
      <w:r>
        <w:rPr>
          <w:b/>
          <w:bCs/>
        </w:rPr>
        <w:t>totales mensuales</w:t>
      </w:r>
      <w:r>
        <w:t xml:space="preserve"> (pedidos, montos, consumo, utilidad), el R² es bajo: estas series tienen much</w:t>
      </w:r>
      <w:r>
        <w:t>a variación de un mes a otro (estacionalidad y pedidos grandes puntuales). Ningún modelo logra errores bajos y las diferencias entre ellos son de pocos puntos porcentuales.</w:t>
      </w:r>
    </w:p>
    <w:p w14:paraId="40C09027" w14:textId="77777777" w:rsidR="00DA7417" w:rsidRDefault="00260755">
      <w:pPr>
        <w:pStyle w:val="Prrafodelista"/>
        <w:numPr>
          <w:ilvl w:val="0"/>
          <w:numId w:val="3"/>
        </w:numPr>
        <w:spacing w:after="80" w:line="276" w:lineRule="auto"/>
        <w:jc w:val="both"/>
      </w:pPr>
      <w:r>
        <w:t xml:space="preserve">Por eso el sistema </w:t>
      </w:r>
      <w:r>
        <w:rPr>
          <w:b/>
          <w:bCs/>
        </w:rPr>
        <w:t>no presenta la proyección como un número exacto</w:t>
      </w:r>
      <w:r>
        <w:t>: muestra el inte</w:t>
      </w:r>
      <w:r>
        <w:t>rvalo de predicción y advierte "leer con cautela" cuando el ajuste es débil o cuando otro modelo acertó más. Esta transparencia es parte del diseño del método.</w:t>
      </w:r>
    </w:p>
    <w:p w14:paraId="3666FD83" w14:textId="77777777" w:rsidR="00DA7417" w:rsidRDefault="00260755">
      <w:pPr>
        <w:pBdr>
          <w:left w:val="single" w:sz="18" w:space="8" w:color="145F97"/>
        </w:pBdr>
        <w:shd w:val="clear" w:color="auto" w:fill="F1F5F9"/>
        <w:spacing w:before="60" w:after="160"/>
        <w:ind w:left="200"/>
      </w:pPr>
      <w:r>
        <w:t>Estos valores corresponden a datos simulados. Con los datos reales de la empresa la validación se recalcula automáticamente en cada gráfico y en el informe de proyecciones.</w:t>
      </w:r>
    </w:p>
    <w:p w14:paraId="28186029" w14:textId="77777777" w:rsidR="00DA7417" w:rsidRDefault="00260755">
      <w:pPr>
        <w:pStyle w:val="Ttulo1"/>
      </w:pPr>
      <w:r>
        <w:t>7. Limitaciones y trabajo futuro</w:t>
      </w:r>
    </w:p>
    <w:p w14:paraId="4A2DC901" w14:textId="77777777" w:rsidR="00DA7417" w:rsidRDefault="00260755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No modela la estacionalidad dentro del pronóstico.</w:t>
      </w:r>
      <w:r>
        <w:t xml:space="preserve"> La estacionalidad se muestra en un gráfico aparte. Cuando la empresa acumule 24 meses o más de datos reales, se podrá incorporar Holt-Winters o una descomposición estacional.</w:t>
      </w:r>
    </w:p>
    <w:p w14:paraId="59850979" w14:textId="77777777" w:rsidR="00DA7417" w:rsidRDefault="00260755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Supone una tendencia lineal y constante</w:t>
      </w:r>
      <w:r>
        <w:t xml:space="preserve"> durante el horizonte proyectado.</w:t>
      </w:r>
    </w:p>
    <w:p w14:paraId="5FC94630" w14:textId="77777777" w:rsidR="00DA7417" w:rsidRDefault="00260755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Los meses consecutivos suelen estar correlacionados</w:t>
      </w:r>
      <w:r>
        <w:t>, lo que relaja uno de los supuestos de Gauss-Markov. Por eso la confiabilidad no se da por supuesta: se mide con la validación retrospectiva.</w:t>
      </w:r>
    </w:p>
    <w:p w14:paraId="47969A78" w14:textId="77777777" w:rsidR="00DA7417" w:rsidRDefault="00260755">
      <w:pPr>
        <w:pStyle w:val="Prrafodelista"/>
        <w:numPr>
          <w:ilvl w:val="0"/>
          <w:numId w:val="2"/>
        </w:numPr>
        <w:spacing w:after="80" w:line="276" w:lineRule="auto"/>
        <w:jc w:val="both"/>
      </w:pPr>
      <w:r>
        <w:rPr>
          <w:b/>
          <w:bCs/>
        </w:rPr>
        <w:t>Mejora posible</w:t>
      </w:r>
      <w:r>
        <w:t>: seleccionar automáticamente, para cada indicad</w:t>
      </w:r>
      <w:r>
        <w:t>or, el modelo que mejor resultó en la validación, manteniendo la explicación visible para el usuario.</w:t>
      </w:r>
    </w:p>
    <w:p w14:paraId="77B0D12C" w14:textId="77777777" w:rsidR="00DA7417" w:rsidRDefault="00260755">
      <w:pPr>
        <w:pStyle w:val="Ttulo1"/>
      </w:pPr>
      <w:r>
        <w:lastRenderedPageBreak/>
        <w:t>8. Conclusión</w:t>
      </w:r>
    </w:p>
    <w:p w14:paraId="55556E2F" w14:textId="77777777" w:rsidR="00DA7417" w:rsidRDefault="00260755">
      <w:pPr>
        <w:spacing w:after="120" w:line="288" w:lineRule="auto"/>
        <w:jc w:val="both"/>
      </w:pPr>
      <w:r>
        <w:t xml:space="preserve">Se eligió </w:t>
      </w:r>
      <w:r>
        <w:rPr>
          <w:b/>
          <w:bCs/>
        </w:rPr>
        <w:t>el modelo más simple que los datos permiten</w:t>
      </w:r>
      <w:r>
        <w:t xml:space="preserve">, se lo hizo </w:t>
      </w:r>
      <w:r>
        <w:rPr>
          <w:b/>
          <w:bCs/>
        </w:rPr>
        <w:t>explicable para el usuario de negocio</w:t>
      </w:r>
      <w:r>
        <w:t xml:space="preserve"> y, en lugar de suponer que funciona,</w:t>
      </w:r>
      <w:r>
        <w:t xml:space="preserve"> </w:t>
      </w:r>
      <w:r>
        <w:rPr>
          <w:b/>
          <w:bCs/>
        </w:rPr>
        <w:t>el sistema mide cuánto se equivoca y lo informa</w:t>
      </w:r>
      <w:r>
        <w:t>. La regresión lineal por mínimos cuadrados, con su intervalo de predicción al 80 %, aplicada sobre los últimos 12 meses (excluyendo el mes en curso en los totales) y proyectada a 3 meses, ofrece un equilibri</w:t>
      </w:r>
      <w:r>
        <w:t>o adecuado entre rigor estadístico, cantidad de datos disponible y utilidad para la toma de decisiones.</w:t>
      </w:r>
    </w:p>
    <w:p w14:paraId="4970DBD0" w14:textId="77777777" w:rsidR="00DA7417" w:rsidRDefault="00260755">
      <w:pPr>
        <w:pStyle w:val="Ttulo1"/>
      </w:pPr>
      <w:r>
        <w:t>Referencias</w:t>
      </w:r>
    </w:p>
    <w:p w14:paraId="09AD9322" w14:textId="77777777" w:rsidR="00DA7417" w:rsidRDefault="00260755">
      <w:pPr>
        <w:spacing w:after="120" w:line="288" w:lineRule="auto"/>
      </w:pPr>
      <w:r>
        <w:t>Box, G. E. P., Jenkins, G. M., Reinsel, G. C. y Ljung, G. M. (2015). Time Series Analysis: Forecasting and Control (5.ª ed.). Wiley.</w:t>
      </w:r>
    </w:p>
    <w:p w14:paraId="62F22749" w14:textId="77777777" w:rsidR="00DA7417" w:rsidRDefault="00260755">
      <w:pPr>
        <w:spacing w:after="120" w:line="288" w:lineRule="auto"/>
      </w:pPr>
      <w:r>
        <w:t>Draper,</w:t>
      </w:r>
      <w:r>
        <w:t xml:space="preserve"> N. R. y Smith, H. (1998). Applied Regression Analysis (3.ª ed.). Wiley.</w:t>
      </w:r>
    </w:p>
    <w:p w14:paraId="7EDA149A" w14:textId="77777777" w:rsidR="00DA7417" w:rsidRDefault="00260755">
      <w:pPr>
        <w:spacing w:after="120" w:line="288" w:lineRule="auto"/>
      </w:pPr>
      <w:r>
        <w:t>Holt, C. C. (2004). Forecasting seasonals and trends by exponentially weighted moving averages. International Journal of Forecasting, 20(1), 5–10.</w:t>
      </w:r>
    </w:p>
    <w:p w14:paraId="0F55462B" w14:textId="77777777" w:rsidR="00DA7417" w:rsidRDefault="00260755">
      <w:pPr>
        <w:spacing w:after="120" w:line="288" w:lineRule="auto"/>
      </w:pPr>
      <w:r>
        <w:t xml:space="preserve">Hyndman, R. J. y Athanasopoulos, G. </w:t>
      </w:r>
      <w:r>
        <w:t>(2021). Forecasting: Principles and Practice (3.ª ed.). OTexts. https://otexts.com/fpp3/</w:t>
      </w:r>
    </w:p>
    <w:p w14:paraId="55719A97" w14:textId="77777777" w:rsidR="00DA7417" w:rsidRDefault="00260755">
      <w:pPr>
        <w:spacing w:after="120" w:line="288" w:lineRule="auto"/>
      </w:pPr>
      <w:r>
        <w:t>Makridakis, S. y Hibon, M. (2000). The M3-Competition: results, conclusions and implications. International Journal of Forecasting, 16(4), 451–476.</w:t>
      </w:r>
    </w:p>
    <w:p w14:paraId="02446AD3" w14:textId="77777777" w:rsidR="00DA7417" w:rsidRDefault="00260755">
      <w:pPr>
        <w:spacing w:after="120" w:line="288" w:lineRule="auto"/>
      </w:pPr>
      <w:r>
        <w:t xml:space="preserve">Montgomery, D. C., </w:t>
      </w:r>
      <w:r>
        <w:t>Jennings, C. L. y Kulahci, M. (2015). Introduction to Time Series Analysis and Forecasting (2.ª ed.). Wiley.</w:t>
      </w:r>
    </w:p>
    <w:p w14:paraId="15C2DD92" w14:textId="77777777" w:rsidR="00DA7417" w:rsidRDefault="00260755">
      <w:pPr>
        <w:pStyle w:val="Ttulo1"/>
      </w:pPr>
      <w:r>
        <w:t>Anexo: ubicación en 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460"/>
      </w:tblGrid>
      <w:tr w:rsidR="00DA7417" w14:paraId="7EEA1A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F75D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Elemento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0AD02" w14:textId="77777777" w:rsidR="00DA7417" w:rsidRDefault="00260755">
            <w:pPr>
              <w:spacing w:line="252" w:lineRule="auto"/>
            </w:pPr>
            <w:r>
              <w:rPr>
                <w:b/>
                <w:bCs/>
                <w:color w:val="145F97"/>
                <w:sz w:val="20"/>
                <w:szCs w:val="20"/>
              </w:rPr>
              <w:t>Ubicación</w:t>
            </w:r>
          </w:p>
        </w:tc>
      </w:tr>
      <w:tr w:rsidR="00DA7417" w14:paraId="1554537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D8161" w14:textId="77777777" w:rsidR="00DA7417" w:rsidRDefault="00260755">
            <w:pPr>
              <w:spacing w:line="252" w:lineRule="auto"/>
            </w:pPr>
            <w:r>
              <w:t>Cálculo (regresión, intervalo, R², Holt, MAPE)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963BF" w14:textId="77777777" w:rsidR="00DA7417" w:rsidRDefault="00260755">
            <w:pPr>
              <w:spacing w:line="252" w:lineRule="auto"/>
            </w:pPr>
            <w:r>
              <w:t>app/Services/Reporte/Pronostico.php</w:t>
            </w:r>
          </w:p>
        </w:tc>
      </w:tr>
      <w:tr w:rsidR="00DA7417" w14:paraId="7DD66ED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6467" w14:textId="77777777" w:rsidR="00DA7417" w:rsidRDefault="00260755">
            <w:pPr>
              <w:spacing w:line="252" w:lineRule="auto"/>
            </w:pPr>
            <w:r>
              <w:t>Distribución t de Student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A666" w14:textId="77777777" w:rsidR="00DA7417" w:rsidRDefault="00260755">
            <w:pPr>
              <w:spacing w:line="252" w:lineRule="auto"/>
            </w:pPr>
            <w:r>
              <w:t>app/Services/Reporte/Estadistica.php</w:t>
            </w:r>
          </w:p>
        </w:tc>
      </w:tr>
      <w:tr w:rsidR="00DA7417" w14:paraId="4345C278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8365B" w14:textId="77777777" w:rsidR="00DA7417" w:rsidRDefault="00260755">
            <w:pPr>
              <w:spacing w:line="252" w:lineRule="auto"/>
            </w:pPr>
            <w:r>
              <w:t>Periodo y tratamiento del mes en curso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16B5" w14:textId="77777777" w:rsidR="00DA7417" w:rsidRDefault="00260755">
            <w:pPr>
              <w:spacing w:line="252" w:lineRule="auto"/>
            </w:pPr>
            <w:r>
              <w:t>app/Services/Reporte/PeriodoReporte.php</w:t>
            </w:r>
          </w:p>
        </w:tc>
      </w:tr>
      <w:tr w:rsidR="00DA7417" w14:paraId="5FE7B1CE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24F95" w14:textId="77777777" w:rsidR="00DA7417" w:rsidRDefault="00260755">
            <w:pPr>
              <w:spacing w:line="252" w:lineRule="auto"/>
            </w:pPr>
            <w:r>
              <w:t>Texto explicativo y lectura automática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E6BD" w14:textId="77777777" w:rsidR="00DA7417" w:rsidRDefault="00260755">
            <w:pPr>
              <w:spacing w:line="252" w:lineRule="auto"/>
            </w:pPr>
            <w:r>
              <w:t>app/Services/Reporte/RedaccionPronostico.php</w:t>
            </w:r>
          </w:p>
        </w:tc>
      </w:tr>
      <w:tr w:rsidR="00DA7417" w14:paraId="78538893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212C" w14:textId="77777777" w:rsidR="00DA7417" w:rsidRDefault="00260755">
            <w:pPr>
              <w:spacing w:line="252" w:lineRule="auto"/>
            </w:pPr>
            <w:r>
              <w:t>Parámetros configurables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800E" w14:textId="77777777" w:rsidR="00DA7417" w:rsidRDefault="00260755">
            <w:pPr>
              <w:spacing w:line="252" w:lineRule="auto"/>
            </w:pPr>
            <w:r>
              <w:t>config/bi.php (BI_MESES_POR_DEFECTO, BI_MESES_PROYECCION, BI_CONFIANZA)</w:t>
            </w:r>
          </w:p>
        </w:tc>
      </w:tr>
      <w:tr w:rsidR="00DA7417" w14:paraId="70180CB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B7A65" w14:textId="77777777" w:rsidR="00DA7417" w:rsidRDefault="00260755">
            <w:pPr>
              <w:spacing w:line="252" w:lineRule="auto"/>
            </w:pPr>
            <w:r>
              <w:t>Pruebas automatizadas del método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34C6F" w14:textId="77777777" w:rsidR="00DA7417" w:rsidRDefault="00260755">
            <w:pPr>
              <w:spacing w:line="252" w:lineRule="auto"/>
            </w:pPr>
            <w:r>
              <w:t>tests/Unit/PronosticoTest.php (24 prueba</w:t>
            </w:r>
            <w:r>
              <w:t>s)</w:t>
            </w:r>
          </w:p>
        </w:tc>
      </w:tr>
      <w:tr w:rsidR="00DA7417" w14:paraId="438B754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08B7" w14:textId="77777777" w:rsidR="00DA7417" w:rsidRDefault="00260755">
            <w:pPr>
              <w:spacing w:line="252" w:lineRule="auto"/>
            </w:pPr>
            <w:r>
              <w:t>En pantalla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73EA8" w14:textId="77777777" w:rsidR="00DA7417" w:rsidRDefault="00260755">
            <w:pPr>
              <w:spacing w:line="252" w:lineRule="auto"/>
            </w:pPr>
            <w:r>
              <w:t>Reportes → Inteligencia de negocios → ficha "Cómo se calcula" bajo cada gráfico</w:t>
            </w:r>
          </w:p>
        </w:tc>
      </w:tr>
      <w:tr w:rsidR="00DA7417" w14:paraId="2EDB8416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EA16C" w14:textId="77777777" w:rsidR="00DA7417" w:rsidRDefault="00260755">
            <w:pPr>
              <w:spacing w:line="252" w:lineRule="auto"/>
            </w:pPr>
            <w:r>
              <w:lastRenderedPageBreak/>
              <w:t>Informe</w:t>
            </w:r>
          </w:p>
        </w:tc>
        <w:tc>
          <w:tcPr>
            <w:tcW w:w="5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37F68" w14:textId="77777777" w:rsidR="00DA7417" w:rsidRDefault="00260755">
            <w:pPr>
              <w:spacing w:line="252" w:lineRule="auto"/>
            </w:pPr>
            <w:r>
              <w:t>Botón "Generar informe" → PDF con anexo metodológico o CSV</w:t>
            </w:r>
          </w:p>
        </w:tc>
      </w:tr>
    </w:tbl>
    <w:p w14:paraId="36670886" w14:textId="77777777" w:rsidR="00260755" w:rsidRDefault="00260755"/>
    <w:sectPr w:rsidR="0026075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FD065" w14:textId="77777777" w:rsidR="00260755" w:rsidRDefault="00260755">
      <w:r>
        <w:separator/>
      </w:r>
    </w:p>
  </w:endnote>
  <w:endnote w:type="continuationSeparator" w:id="0">
    <w:p w14:paraId="468425D7" w14:textId="77777777" w:rsidR="00260755" w:rsidRDefault="00260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DE7DD" w14:textId="77777777" w:rsidR="00DA7417" w:rsidRDefault="00260755">
    <w:pPr>
      <w:jc w:val="right"/>
    </w:pPr>
    <w:r>
      <w:rPr>
        <w:color w:val="64748B"/>
        <w:sz w:val="18"/>
        <w:szCs w:val="18"/>
      </w:rPr>
      <w:t xml:space="preserve">Método estadístico de las proyecciones · Página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990AA1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990AA1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2D9B53" w14:textId="77777777" w:rsidR="00260755" w:rsidRDefault="00260755">
      <w:r>
        <w:separator/>
      </w:r>
    </w:p>
  </w:footnote>
  <w:footnote w:type="continuationSeparator" w:id="0">
    <w:p w14:paraId="2168EB2A" w14:textId="77777777" w:rsidR="00260755" w:rsidRDefault="002607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965438"/>
    <w:multiLevelType w:val="hybridMultilevel"/>
    <w:tmpl w:val="7E4E1CE4"/>
    <w:lvl w:ilvl="0" w:tplc="9AE0F892">
      <w:start w:val="1"/>
      <w:numFmt w:val="bullet"/>
      <w:lvlText w:val="●"/>
      <w:lvlJc w:val="left"/>
      <w:pPr>
        <w:ind w:left="720" w:hanging="360"/>
      </w:pPr>
    </w:lvl>
    <w:lvl w:ilvl="1" w:tplc="9BD4AC48">
      <w:start w:val="1"/>
      <w:numFmt w:val="bullet"/>
      <w:lvlText w:val="○"/>
      <w:lvlJc w:val="left"/>
      <w:pPr>
        <w:ind w:left="1440" w:hanging="360"/>
      </w:pPr>
    </w:lvl>
    <w:lvl w:ilvl="2" w:tplc="DAD2484C">
      <w:start w:val="1"/>
      <w:numFmt w:val="bullet"/>
      <w:lvlText w:val="■"/>
      <w:lvlJc w:val="left"/>
      <w:pPr>
        <w:ind w:left="2160" w:hanging="360"/>
      </w:pPr>
    </w:lvl>
    <w:lvl w:ilvl="3" w:tplc="E4764668">
      <w:start w:val="1"/>
      <w:numFmt w:val="bullet"/>
      <w:lvlText w:val="●"/>
      <w:lvlJc w:val="left"/>
      <w:pPr>
        <w:ind w:left="2880" w:hanging="360"/>
      </w:pPr>
    </w:lvl>
    <w:lvl w:ilvl="4" w:tplc="5CB4FE16">
      <w:start w:val="1"/>
      <w:numFmt w:val="bullet"/>
      <w:lvlText w:val="○"/>
      <w:lvlJc w:val="left"/>
      <w:pPr>
        <w:ind w:left="3600" w:hanging="360"/>
      </w:pPr>
    </w:lvl>
    <w:lvl w:ilvl="5" w:tplc="456EDE7A">
      <w:start w:val="1"/>
      <w:numFmt w:val="bullet"/>
      <w:lvlText w:val="■"/>
      <w:lvlJc w:val="left"/>
      <w:pPr>
        <w:ind w:left="4320" w:hanging="360"/>
      </w:pPr>
    </w:lvl>
    <w:lvl w:ilvl="6" w:tplc="9F6EEE20">
      <w:start w:val="1"/>
      <w:numFmt w:val="bullet"/>
      <w:lvlText w:val="●"/>
      <w:lvlJc w:val="left"/>
      <w:pPr>
        <w:ind w:left="5040" w:hanging="360"/>
      </w:pPr>
    </w:lvl>
    <w:lvl w:ilvl="7" w:tplc="C200F690">
      <w:start w:val="1"/>
      <w:numFmt w:val="bullet"/>
      <w:lvlText w:val="●"/>
      <w:lvlJc w:val="left"/>
      <w:pPr>
        <w:ind w:left="5760" w:hanging="360"/>
      </w:pPr>
    </w:lvl>
    <w:lvl w:ilvl="8" w:tplc="A45E58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8162E0"/>
    <w:multiLevelType w:val="hybridMultilevel"/>
    <w:tmpl w:val="EC68ECAE"/>
    <w:lvl w:ilvl="0" w:tplc="57860A02">
      <w:start w:val="1"/>
      <w:numFmt w:val="bullet"/>
      <w:lvlText w:val="•"/>
      <w:lvlJc w:val="left"/>
      <w:pPr>
        <w:ind w:left="540" w:hanging="270"/>
      </w:pPr>
    </w:lvl>
    <w:lvl w:ilvl="1" w:tplc="304C2984">
      <w:numFmt w:val="decimal"/>
      <w:lvlText w:val=""/>
      <w:lvlJc w:val="left"/>
    </w:lvl>
    <w:lvl w:ilvl="2" w:tplc="F716CDB6">
      <w:numFmt w:val="decimal"/>
      <w:lvlText w:val=""/>
      <w:lvlJc w:val="left"/>
    </w:lvl>
    <w:lvl w:ilvl="3" w:tplc="7DF8FA1A">
      <w:numFmt w:val="decimal"/>
      <w:lvlText w:val=""/>
      <w:lvlJc w:val="left"/>
    </w:lvl>
    <w:lvl w:ilvl="4" w:tplc="48E28546">
      <w:numFmt w:val="decimal"/>
      <w:lvlText w:val=""/>
      <w:lvlJc w:val="left"/>
    </w:lvl>
    <w:lvl w:ilvl="5" w:tplc="332EF49A">
      <w:numFmt w:val="decimal"/>
      <w:lvlText w:val=""/>
      <w:lvlJc w:val="left"/>
    </w:lvl>
    <w:lvl w:ilvl="6" w:tplc="4AAC10FA">
      <w:numFmt w:val="decimal"/>
      <w:lvlText w:val=""/>
      <w:lvlJc w:val="left"/>
    </w:lvl>
    <w:lvl w:ilvl="7" w:tplc="8C9A5354">
      <w:numFmt w:val="decimal"/>
      <w:lvlText w:val=""/>
      <w:lvlJc w:val="left"/>
    </w:lvl>
    <w:lvl w:ilvl="8" w:tplc="4B94CA64">
      <w:numFmt w:val="decimal"/>
      <w:lvlText w:val=""/>
      <w:lvlJc w:val="left"/>
    </w:lvl>
  </w:abstractNum>
  <w:abstractNum w:abstractNumId="2" w15:restartNumberingAfterBreak="0">
    <w:nsid w:val="751329AA"/>
    <w:multiLevelType w:val="hybridMultilevel"/>
    <w:tmpl w:val="2CD2F6C0"/>
    <w:lvl w:ilvl="0" w:tplc="EC2AC8D6">
      <w:start w:val="1"/>
      <w:numFmt w:val="decimal"/>
      <w:lvlText w:val="%1."/>
      <w:lvlJc w:val="left"/>
      <w:pPr>
        <w:ind w:left="540" w:hanging="300"/>
      </w:pPr>
    </w:lvl>
    <w:lvl w:ilvl="1" w:tplc="659ECF84">
      <w:numFmt w:val="decimal"/>
      <w:lvlText w:val=""/>
      <w:lvlJc w:val="left"/>
    </w:lvl>
    <w:lvl w:ilvl="2" w:tplc="9CE6B15A">
      <w:numFmt w:val="decimal"/>
      <w:lvlText w:val=""/>
      <w:lvlJc w:val="left"/>
    </w:lvl>
    <w:lvl w:ilvl="3" w:tplc="5FBE814C">
      <w:numFmt w:val="decimal"/>
      <w:lvlText w:val=""/>
      <w:lvlJc w:val="left"/>
    </w:lvl>
    <w:lvl w:ilvl="4" w:tplc="BA783502">
      <w:numFmt w:val="decimal"/>
      <w:lvlText w:val=""/>
      <w:lvlJc w:val="left"/>
    </w:lvl>
    <w:lvl w:ilvl="5" w:tplc="D77EB602">
      <w:numFmt w:val="decimal"/>
      <w:lvlText w:val=""/>
      <w:lvlJc w:val="left"/>
    </w:lvl>
    <w:lvl w:ilvl="6" w:tplc="E0B40046">
      <w:numFmt w:val="decimal"/>
      <w:lvlText w:val=""/>
      <w:lvlJc w:val="left"/>
    </w:lvl>
    <w:lvl w:ilvl="7" w:tplc="CD76B900">
      <w:numFmt w:val="decimal"/>
      <w:lvlText w:val=""/>
      <w:lvlJc w:val="left"/>
    </w:lvl>
    <w:lvl w:ilvl="8" w:tplc="DD242B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417"/>
    <w:rsid w:val="00260755"/>
    <w:rsid w:val="00990AA1"/>
    <w:rsid w:val="00DA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B9132"/>
  <w15:docId w15:val="{9D4456DC-14AC-4660-AAF9-8AC3C05BC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pBdr>
        <w:bottom w:val="single" w:sz="6" w:space="4" w:color="CBD5E1"/>
      </w:pBdr>
      <w:spacing w:before="320" w:after="140"/>
      <w:outlineLvl w:val="0"/>
    </w:pPr>
    <w:rPr>
      <w:b/>
      <w:bCs/>
      <w:color w:val="145F97"/>
      <w:sz w:val="30"/>
      <w:szCs w:val="30"/>
    </w:rPr>
  </w:style>
  <w:style w:type="paragraph" w:styleId="Ttulo2">
    <w:name w:val="heading 2"/>
    <w:uiPriority w:val="9"/>
    <w:unhideWhenUsed/>
    <w:qFormat/>
    <w:pPr>
      <w:keepNext/>
      <w:keepLines/>
      <w:spacing w:before="220" w:after="100"/>
      <w:outlineLvl w:val="1"/>
    </w:pPr>
    <w:rPr>
      <w:b/>
      <w:bCs/>
      <w:color w:val="1E293B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2602</Words>
  <Characters>14316</Characters>
  <Application>Microsoft Office Word</Application>
  <DocSecurity>0</DocSecurity>
  <Lines>119</Lines>
  <Paragraphs>33</Paragraphs>
  <ScaleCrop>false</ScaleCrop>
  <Company/>
  <LinksUpToDate>false</LinksUpToDate>
  <CharactersWithSpaces>16885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 estadístico de las proyecciones</dc:title>
  <dc:creator>XtraPubli</dc:creator>
  <cp:lastModifiedBy>Marcos Chura</cp:lastModifiedBy>
  <cp:revision>2</cp:revision>
  <dcterms:created xsi:type="dcterms:W3CDTF">2026-10-14T02:46:00Z</dcterms:created>
  <dcterms:modified xsi:type="dcterms:W3CDTF">2026-10-14T03:19:00Z</dcterms:modified>
</cp:coreProperties>
</file>