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BF63A" w14:textId="6022AED6" w:rsidR="006B1327" w:rsidRDefault="00AC66D9">
      <w:r w:rsidRPr="00AC66D9">
        <w:t xml:space="preserve">The mammalian request Primates showed up in the fossil record during the Paleocene–Eocene warm most extreme (PETM), the worldwide nursery warming occasion that denotes the start of the Eocene. Two primate </w:t>
      </w:r>
      <w:proofErr w:type="spellStart"/>
      <w:r w:rsidRPr="00AC66D9">
        <w:t>superfamilies</w:t>
      </w:r>
      <w:proofErr w:type="spellEnd"/>
      <w:r w:rsidRPr="00AC66D9">
        <w:t xml:space="preserve">, </w:t>
      </w:r>
      <w:proofErr w:type="spellStart"/>
      <w:r w:rsidRPr="00AC66D9">
        <w:t>Tarsioidea</w:t>
      </w:r>
      <w:proofErr w:type="spellEnd"/>
      <w:r w:rsidRPr="00AC66D9">
        <w:t xml:space="preserve"> and </w:t>
      </w:r>
      <w:proofErr w:type="spellStart"/>
      <w:r w:rsidRPr="00AC66D9">
        <w:t>Adapoidea</w:t>
      </w:r>
      <w:proofErr w:type="spellEnd"/>
      <w:r w:rsidRPr="00AC66D9">
        <w:t xml:space="preserve">, command early and center Eocene primate faunas. Warm atmospheres empowered primates to flourish, and warming occasions inside the Eocene encouraged cosmopolitan dispersal. Declining decent variety toward the finish of the Eocene reflects ecological cooling. Fossils of most punctual </w:t>
      </w:r>
      <w:proofErr w:type="spellStart"/>
      <w:r w:rsidRPr="00AC66D9">
        <w:t>Tarsioidea</w:t>
      </w:r>
      <w:proofErr w:type="spellEnd"/>
      <w:r w:rsidRPr="00AC66D9">
        <w:t xml:space="preserve"> and </w:t>
      </w:r>
      <w:proofErr w:type="spellStart"/>
      <w:r w:rsidRPr="00AC66D9">
        <w:t>Adapoidea</w:t>
      </w:r>
      <w:proofErr w:type="spellEnd"/>
      <w:r w:rsidRPr="00AC66D9">
        <w:t xml:space="preserve"> are comparable dentally, frequently confounded, and show up firmly related as stem or crown </w:t>
      </w:r>
      <w:proofErr w:type="spellStart"/>
      <w:r w:rsidRPr="00AC66D9">
        <w:t>Haplorhini</w:t>
      </w:r>
      <w:proofErr w:type="spellEnd"/>
      <w:r w:rsidRPr="00AC66D9">
        <w:t xml:space="preserve">. The superfamily </w:t>
      </w:r>
      <w:proofErr w:type="spellStart"/>
      <w:r w:rsidRPr="00AC66D9">
        <w:t>Tarsioidea</w:t>
      </w:r>
      <w:proofErr w:type="spellEnd"/>
      <w:r w:rsidRPr="00AC66D9">
        <w:t xml:space="preserve"> is spoken to by a solitary family, </w:t>
      </w:r>
      <w:proofErr w:type="spellStart"/>
      <w:r w:rsidRPr="00AC66D9">
        <w:t>Tarsius</w:t>
      </w:r>
      <w:proofErr w:type="spellEnd"/>
      <w:r w:rsidRPr="00AC66D9">
        <w:t xml:space="preserve">, living today, while </w:t>
      </w:r>
      <w:proofErr w:type="spellStart"/>
      <w:r w:rsidRPr="00AC66D9">
        <w:t>Adapoidea</w:t>
      </w:r>
      <w:proofErr w:type="spellEnd"/>
      <w:r w:rsidRPr="00AC66D9">
        <w:t xml:space="preserve"> give off an impression of being familial to living Anthropoidea. Little is known about the Eocene history of strepsirrhine </w:t>
      </w:r>
      <w:proofErr w:type="spellStart"/>
      <w:r w:rsidRPr="00AC66D9">
        <w:t>Lemuroidea</w:t>
      </w:r>
      <w:proofErr w:type="spellEnd"/>
      <w:r w:rsidRPr="00AC66D9">
        <w:t xml:space="preserve"> and </w:t>
      </w:r>
      <w:proofErr w:type="spellStart"/>
      <w:r w:rsidRPr="00AC66D9">
        <w:t>Lorisoidea</w:t>
      </w:r>
      <w:proofErr w:type="spellEnd"/>
      <w:r w:rsidRPr="00AC66D9">
        <w:t xml:space="preserve">. Transient scaling of sub-atomic clock ages proposes that Strepsirrhini showed up before </w:t>
      </w:r>
      <w:proofErr w:type="spellStart"/>
      <w:r w:rsidRPr="00AC66D9">
        <w:t>Haplorhini</w:t>
      </w:r>
      <w:proofErr w:type="spellEnd"/>
      <w:r w:rsidRPr="00AC66D9">
        <w:t xml:space="preserve"> in the Paleocene or perhaps with </w:t>
      </w:r>
      <w:proofErr w:type="spellStart"/>
      <w:r w:rsidRPr="00AC66D9">
        <w:t>Haplorhini</w:t>
      </w:r>
      <w:proofErr w:type="spellEnd"/>
      <w:r w:rsidRPr="00AC66D9">
        <w:t xml:space="preserve"> toward the start of the Eocene. Significant skeletons of Eocene primates like those of adapoid </w:t>
      </w:r>
      <w:proofErr w:type="spellStart"/>
      <w:r w:rsidRPr="00AC66D9">
        <w:t>Darwinius</w:t>
      </w:r>
      <w:proofErr w:type="spellEnd"/>
      <w:r w:rsidRPr="00AC66D9">
        <w:t xml:space="preserve"> and </w:t>
      </w:r>
      <w:proofErr w:type="spellStart"/>
      <w:r w:rsidRPr="00AC66D9">
        <w:t>Europolemur</w:t>
      </w:r>
      <w:proofErr w:type="spellEnd"/>
      <w:r w:rsidRPr="00AC66D9">
        <w:t xml:space="preserve"> from Messel in Germany and </w:t>
      </w:r>
      <w:proofErr w:type="spellStart"/>
      <w:r w:rsidRPr="00AC66D9">
        <w:t>Notharctus</w:t>
      </w:r>
      <w:proofErr w:type="spellEnd"/>
      <w:r w:rsidRPr="00AC66D9">
        <w:t xml:space="preserve"> and </w:t>
      </w:r>
      <w:proofErr w:type="spellStart"/>
      <w:r w:rsidRPr="00AC66D9">
        <w:t>Smilodectes</w:t>
      </w:r>
      <w:proofErr w:type="spellEnd"/>
      <w:r w:rsidRPr="00AC66D9">
        <w:t xml:space="preserve"> from western North America compel phylogenetic translation of primate connections substantially more than dental remains ever can. Not less </w:t>
      </w:r>
      <w:proofErr w:type="spellStart"/>
      <w:r w:rsidRPr="00AC66D9">
        <w:t>that</w:t>
      </w:r>
      <w:proofErr w:type="spellEnd"/>
      <w:r w:rsidRPr="00AC66D9">
        <w:t xml:space="preserve"> 25 new examples of </w:t>
      </w:r>
      <w:proofErr w:type="spellStart"/>
      <w:r w:rsidRPr="00AC66D9">
        <w:t>Teilhardina</w:t>
      </w:r>
      <w:proofErr w:type="spellEnd"/>
      <w:r w:rsidRPr="00AC66D9">
        <w:t xml:space="preserve"> </w:t>
      </w:r>
      <w:proofErr w:type="spellStart"/>
      <w:r w:rsidRPr="00AC66D9">
        <w:t>brandti</w:t>
      </w:r>
      <w:proofErr w:type="spellEnd"/>
      <w:r w:rsidRPr="00AC66D9">
        <w:t xml:space="preserve"> species is known as the most established </w:t>
      </w:r>
      <w:proofErr w:type="spellStart"/>
      <w:r w:rsidRPr="00AC66D9">
        <w:t>euprimates</w:t>
      </w:r>
      <w:proofErr w:type="spellEnd"/>
      <w:r w:rsidRPr="00AC66D9">
        <w:t xml:space="preserve"> from Eocene in the southern Bighorn. The primary upper dentition is utilized in characterizing new fossils. They have some unmistakable highlights like long neck and lengthened navicular.</w:t>
      </w:r>
      <w:bookmarkStart w:id="0" w:name="_GoBack"/>
      <w:bookmarkEnd w:id="0"/>
    </w:p>
    <w:sectPr w:rsidR="006B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DCxtLQwMDA1NbRU0lEKTi0uzszPAykwrAUABFIFdSwAAAA="/>
  </w:docVars>
  <w:rsids>
    <w:rsidRoot w:val="00AC66D9"/>
    <w:rsid w:val="006B1327"/>
    <w:rsid w:val="00AC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0FD0"/>
  <w15:chartTrackingRefBased/>
  <w15:docId w15:val="{D09BC3AF-BBE2-4780-A5F3-45A0E293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Willyking.Tyrababy.c</dc:creator>
  <cp:keywords/>
  <dc:description/>
  <cp:lastModifiedBy>Willyking.Tyrababy.c</cp:lastModifiedBy>
  <cp:revision>1</cp:revision>
  <dcterms:created xsi:type="dcterms:W3CDTF">2020-04-01T07:41:00Z</dcterms:created>
  <dcterms:modified xsi:type="dcterms:W3CDTF">2020-04-01T07:41:00Z</dcterms:modified>
</cp:coreProperties>
</file>