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1F31EC" w14:textId="77777777" w:rsidR="007333AC" w:rsidRPr="00BF04DC" w:rsidRDefault="00000000">
      <w:pPr>
        <w:spacing w:after="60"/>
        <w:jc w:val="center"/>
        <w:rPr>
          <w:rFonts w:ascii="Times New Roman" w:hAnsi="Times New Roman" w:cs="Times New Roman"/>
          <w:sz w:val="24"/>
          <w:szCs w:val="24"/>
        </w:rPr>
      </w:pPr>
      <w:r w:rsidRPr="00BF04DC">
        <w:rPr>
          <w:rFonts w:ascii="Times New Roman" w:hAnsi="Times New Roman" w:cs="Times New Roman"/>
          <w:b/>
          <w:bCs/>
          <w:color w:val="722F37"/>
          <w:sz w:val="24"/>
          <w:szCs w:val="24"/>
        </w:rPr>
        <w:t>INTRODUCTION TO THEOLOGY</w:t>
      </w:r>
    </w:p>
    <w:p w14:paraId="5ECAE45A" w14:textId="77777777" w:rsidR="007333AC" w:rsidRPr="00BF04DC" w:rsidRDefault="00000000">
      <w:pPr>
        <w:spacing w:after="500"/>
        <w:jc w:val="center"/>
        <w:rPr>
          <w:rFonts w:ascii="Times New Roman" w:hAnsi="Times New Roman" w:cs="Times New Roman"/>
          <w:sz w:val="24"/>
          <w:szCs w:val="24"/>
        </w:rPr>
      </w:pPr>
      <w:r w:rsidRPr="00BF04DC">
        <w:rPr>
          <w:rFonts w:ascii="Times New Roman" w:hAnsi="Times New Roman" w:cs="Times New Roman"/>
          <w:i/>
          <w:iCs/>
          <w:color w:val="555555"/>
          <w:sz w:val="24"/>
          <w:szCs w:val="24"/>
        </w:rPr>
        <w:t>Enhanced Edition, with Examples and Illustrations</w:t>
      </w:r>
    </w:p>
    <w:p w14:paraId="28A744B0" w14:textId="77777777" w:rsidR="007333AC" w:rsidRPr="00BF04DC" w:rsidRDefault="00000000">
      <w:pPr>
        <w:pBdr>
          <w:bottom w:val="single" w:sz="6" w:space="12" w:color="999999"/>
        </w:pBdr>
        <w:spacing w:after="400"/>
        <w:ind w:left="288" w:right="288"/>
        <w:rPr>
          <w:rFonts w:ascii="Times New Roman" w:hAnsi="Times New Roman" w:cs="Times New Roman"/>
          <w:sz w:val="24"/>
          <w:szCs w:val="24"/>
        </w:rPr>
      </w:pPr>
      <w:r w:rsidRPr="00BF04DC">
        <w:rPr>
          <w:rFonts w:ascii="Times New Roman" w:hAnsi="Times New Roman" w:cs="Times New Roman"/>
          <w:i/>
          <w:iCs/>
          <w:color w:val="555555"/>
          <w:sz w:val="24"/>
          <w:szCs w:val="24"/>
        </w:rPr>
        <w:t>This edition keeps the original notes in the same order and with the same content throughout. A concrete example or illustration, marked EXAMPLE, follows most major points. A small number of obvious transcription errors (spelling, a garbled Latin phrase, one outdated statistic) have been corrected quietly. Anything unclear in the original, such as one unidentified name in the list of modern movements below, has been left exactly as written rather than guessed at.</w:t>
      </w:r>
    </w:p>
    <w:p w14:paraId="3402E550"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color w:val="722F37"/>
          <w:sz w:val="24"/>
          <w:szCs w:val="24"/>
        </w:rPr>
        <w:t>Contents</w:t>
      </w:r>
    </w:p>
    <w:p w14:paraId="6E23EB93" w14:textId="77777777" w:rsidR="007333AC" w:rsidRPr="00BF04DC" w:rsidRDefault="00000000">
      <w:pPr>
        <w:spacing w:after="90"/>
        <w:ind w:left="200"/>
        <w:rPr>
          <w:rFonts w:ascii="Times New Roman" w:hAnsi="Times New Roman" w:cs="Times New Roman"/>
          <w:sz w:val="24"/>
          <w:szCs w:val="24"/>
        </w:rPr>
      </w:pPr>
      <w:r w:rsidRPr="00BF04DC">
        <w:rPr>
          <w:rFonts w:ascii="Times New Roman" w:hAnsi="Times New Roman" w:cs="Times New Roman"/>
          <w:color w:val="3B2F2F"/>
          <w:sz w:val="24"/>
          <w:szCs w:val="24"/>
        </w:rPr>
        <w:t>1.  What Is Theology? Etymology and Definition</w:t>
      </w:r>
    </w:p>
    <w:p w14:paraId="73116B79" w14:textId="77777777" w:rsidR="007333AC" w:rsidRPr="00BF04DC" w:rsidRDefault="00000000">
      <w:pPr>
        <w:spacing w:after="90"/>
        <w:ind w:left="200"/>
        <w:rPr>
          <w:rFonts w:ascii="Times New Roman" w:hAnsi="Times New Roman" w:cs="Times New Roman"/>
          <w:sz w:val="24"/>
          <w:szCs w:val="24"/>
        </w:rPr>
      </w:pPr>
      <w:r w:rsidRPr="00BF04DC">
        <w:rPr>
          <w:rFonts w:ascii="Times New Roman" w:hAnsi="Times New Roman" w:cs="Times New Roman"/>
          <w:color w:val="3B2F2F"/>
          <w:sz w:val="24"/>
          <w:szCs w:val="24"/>
        </w:rPr>
        <w:t>2.  Characteristics of Theology</w:t>
      </w:r>
    </w:p>
    <w:p w14:paraId="7E54F192" w14:textId="77777777" w:rsidR="007333AC" w:rsidRPr="00BF04DC" w:rsidRDefault="00000000">
      <w:pPr>
        <w:spacing w:after="90"/>
        <w:ind w:left="200"/>
        <w:rPr>
          <w:rFonts w:ascii="Times New Roman" w:hAnsi="Times New Roman" w:cs="Times New Roman"/>
          <w:sz w:val="24"/>
          <w:szCs w:val="24"/>
        </w:rPr>
      </w:pPr>
      <w:r w:rsidRPr="00BF04DC">
        <w:rPr>
          <w:rFonts w:ascii="Times New Roman" w:hAnsi="Times New Roman" w:cs="Times New Roman"/>
          <w:color w:val="3B2F2F"/>
          <w:sz w:val="24"/>
          <w:szCs w:val="24"/>
        </w:rPr>
        <w:t>3.  Theology versus Heresy</w:t>
      </w:r>
    </w:p>
    <w:p w14:paraId="1BC46E8B" w14:textId="77777777" w:rsidR="007333AC" w:rsidRPr="00BF04DC" w:rsidRDefault="00000000">
      <w:pPr>
        <w:spacing w:after="90"/>
        <w:ind w:left="200"/>
        <w:rPr>
          <w:rFonts w:ascii="Times New Roman" w:hAnsi="Times New Roman" w:cs="Times New Roman"/>
          <w:sz w:val="24"/>
          <w:szCs w:val="24"/>
        </w:rPr>
      </w:pPr>
      <w:r w:rsidRPr="00BF04DC">
        <w:rPr>
          <w:rFonts w:ascii="Times New Roman" w:hAnsi="Times New Roman" w:cs="Times New Roman"/>
          <w:color w:val="3B2F2F"/>
          <w:sz w:val="24"/>
          <w:szCs w:val="24"/>
        </w:rPr>
        <w:t>4.  Sources of Theology</w:t>
      </w:r>
    </w:p>
    <w:p w14:paraId="59D191C0" w14:textId="77777777" w:rsidR="007333AC" w:rsidRPr="00BF04DC" w:rsidRDefault="00000000">
      <w:pPr>
        <w:spacing w:after="90"/>
        <w:ind w:left="200"/>
        <w:rPr>
          <w:rFonts w:ascii="Times New Roman" w:hAnsi="Times New Roman" w:cs="Times New Roman"/>
          <w:sz w:val="24"/>
          <w:szCs w:val="24"/>
        </w:rPr>
      </w:pPr>
      <w:r w:rsidRPr="00BF04DC">
        <w:rPr>
          <w:rFonts w:ascii="Times New Roman" w:hAnsi="Times New Roman" w:cs="Times New Roman"/>
          <w:color w:val="3B2F2F"/>
          <w:sz w:val="24"/>
          <w:szCs w:val="24"/>
        </w:rPr>
        <w:t>5.  The Branches of Theology</w:t>
      </w:r>
    </w:p>
    <w:p w14:paraId="57D168FC" w14:textId="77777777" w:rsidR="007333AC" w:rsidRPr="00BF04DC" w:rsidRDefault="00000000">
      <w:pPr>
        <w:spacing w:after="90"/>
        <w:ind w:left="200"/>
        <w:rPr>
          <w:rFonts w:ascii="Times New Roman" w:hAnsi="Times New Roman" w:cs="Times New Roman"/>
          <w:sz w:val="24"/>
          <w:szCs w:val="24"/>
        </w:rPr>
      </w:pPr>
      <w:r w:rsidRPr="00BF04DC">
        <w:rPr>
          <w:rFonts w:ascii="Times New Roman" w:hAnsi="Times New Roman" w:cs="Times New Roman"/>
          <w:color w:val="3B2F2F"/>
          <w:sz w:val="24"/>
          <w:szCs w:val="24"/>
        </w:rPr>
        <w:t>6.  Development of Theology: A Historical Overview</w:t>
      </w:r>
    </w:p>
    <w:p w14:paraId="17B57D84" w14:textId="77777777" w:rsidR="007333AC" w:rsidRPr="00BF04DC" w:rsidRDefault="00000000">
      <w:pPr>
        <w:spacing w:after="90"/>
        <w:ind w:left="200"/>
        <w:rPr>
          <w:rFonts w:ascii="Times New Roman" w:hAnsi="Times New Roman" w:cs="Times New Roman"/>
          <w:sz w:val="24"/>
          <w:szCs w:val="24"/>
        </w:rPr>
      </w:pPr>
      <w:r w:rsidRPr="00BF04DC">
        <w:rPr>
          <w:rFonts w:ascii="Times New Roman" w:hAnsi="Times New Roman" w:cs="Times New Roman"/>
          <w:color w:val="3B2F2F"/>
          <w:sz w:val="24"/>
          <w:szCs w:val="24"/>
        </w:rPr>
        <w:t>7.  A General Introduction to the Bible</w:t>
      </w:r>
    </w:p>
    <w:p w14:paraId="289CEEFF" w14:textId="77777777" w:rsidR="007333AC" w:rsidRPr="00BF04DC" w:rsidRDefault="00000000">
      <w:pPr>
        <w:spacing w:after="90"/>
        <w:ind w:left="200"/>
        <w:rPr>
          <w:rFonts w:ascii="Times New Roman" w:hAnsi="Times New Roman" w:cs="Times New Roman"/>
          <w:sz w:val="24"/>
          <w:szCs w:val="24"/>
        </w:rPr>
      </w:pPr>
      <w:r w:rsidRPr="00BF04DC">
        <w:rPr>
          <w:rFonts w:ascii="Times New Roman" w:hAnsi="Times New Roman" w:cs="Times New Roman"/>
          <w:color w:val="3B2F2F"/>
          <w:sz w:val="24"/>
          <w:szCs w:val="24"/>
        </w:rPr>
        <w:t>8.  Inspiration</w:t>
      </w:r>
    </w:p>
    <w:p w14:paraId="27896F66" w14:textId="77777777" w:rsidR="007333AC" w:rsidRPr="00BF04DC" w:rsidRDefault="00000000">
      <w:pPr>
        <w:spacing w:after="90"/>
        <w:ind w:left="200"/>
        <w:rPr>
          <w:rFonts w:ascii="Times New Roman" w:hAnsi="Times New Roman" w:cs="Times New Roman"/>
          <w:sz w:val="24"/>
          <w:szCs w:val="24"/>
        </w:rPr>
      </w:pPr>
      <w:r w:rsidRPr="00BF04DC">
        <w:rPr>
          <w:rFonts w:ascii="Times New Roman" w:hAnsi="Times New Roman" w:cs="Times New Roman"/>
          <w:color w:val="3B2F2F"/>
          <w:sz w:val="24"/>
          <w:szCs w:val="24"/>
        </w:rPr>
        <w:t>9.  Interpretation</w:t>
      </w:r>
    </w:p>
    <w:p w14:paraId="5E836FD3" w14:textId="77777777" w:rsidR="007333AC" w:rsidRPr="00BF04DC" w:rsidRDefault="00000000">
      <w:pPr>
        <w:rPr>
          <w:rFonts w:ascii="Times New Roman" w:hAnsi="Times New Roman" w:cs="Times New Roman"/>
          <w:sz w:val="24"/>
          <w:szCs w:val="24"/>
        </w:rPr>
      </w:pPr>
      <w:r w:rsidRPr="00BF04DC">
        <w:rPr>
          <w:rFonts w:ascii="Times New Roman" w:hAnsi="Times New Roman" w:cs="Times New Roman"/>
          <w:sz w:val="24"/>
          <w:szCs w:val="24"/>
        </w:rPr>
        <w:br w:type="page"/>
      </w:r>
    </w:p>
    <w:p w14:paraId="7365CE56" w14:textId="77777777" w:rsidR="007333AC" w:rsidRPr="00BF04DC" w:rsidRDefault="00000000">
      <w:pPr>
        <w:pStyle w:val="Heading1"/>
        <w:rPr>
          <w:rFonts w:ascii="Times New Roman" w:hAnsi="Times New Roman" w:cs="Times New Roman"/>
          <w:sz w:val="24"/>
          <w:szCs w:val="24"/>
        </w:rPr>
      </w:pPr>
      <w:r w:rsidRPr="00BF04DC">
        <w:rPr>
          <w:rFonts w:ascii="Times New Roman" w:hAnsi="Times New Roman" w:cs="Times New Roman"/>
          <w:sz w:val="24"/>
          <w:szCs w:val="24"/>
        </w:rPr>
        <w:lastRenderedPageBreak/>
        <w:t>What Is Theology? Etymology and Definition</w:t>
      </w:r>
    </w:p>
    <w:p w14:paraId="23A9AD88"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Θεός (</w:t>
      </w:r>
      <w:r w:rsidRPr="00BF04DC">
        <w:rPr>
          <w:rFonts w:ascii="Times New Roman" w:hAnsi="Times New Roman" w:cs="Times New Roman"/>
          <w:b/>
          <w:bCs/>
          <w:sz w:val="24"/>
          <w:szCs w:val="24"/>
        </w:rPr>
        <w:t>Theos</w:t>
      </w:r>
      <w:r w:rsidRPr="00BF04DC">
        <w:rPr>
          <w:rFonts w:ascii="Times New Roman" w:hAnsi="Times New Roman" w:cs="Times New Roman"/>
          <w:sz w:val="24"/>
          <w:szCs w:val="24"/>
        </w:rPr>
        <w:t>), God, and Λόγος (</w:t>
      </w:r>
      <w:r w:rsidRPr="00BF04DC">
        <w:rPr>
          <w:rFonts w:ascii="Times New Roman" w:hAnsi="Times New Roman" w:cs="Times New Roman"/>
          <w:b/>
          <w:bCs/>
          <w:sz w:val="24"/>
          <w:szCs w:val="24"/>
        </w:rPr>
        <w:t>Logos</w:t>
      </w:r>
      <w:r w:rsidRPr="00BF04DC">
        <w:rPr>
          <w:rFonts w:ascii="Times New Roman" w:hAnsi="Times New Roman" w:cs="Times New Roman"/>
          <w:sz w:val="24"/>
          <w:szCs w:val="24"/>
        </w:rPr>
        <w:t>), word, discourse, study, science, together give Θεολογία (</w:t>
      </w:r>
      <w:r w:rsidRPr="00BF04DC">
        <w:rPr>
          <w:rFonts w:ascii="Times New Roman" w:hAnsi="Times New Roman" w:cs="Times New Roman"/>
          <w:b/>
          <w:bCs/>
          <w:sz w:val="24"/>
          <w:szCs w:val="24"/>
        </w:rPr>
        <w:t>theologia</w:t>
      </w:r>
      <w:r w:rsidRPr="00BF04DC">
        <w:rPr>
          <w:rFonts w:ascii="Times New Roman" w:hAnsi="Times New Roman" w:cs="Times New Roman"/>
          <w:sz w:val="24"/>
          <w:szCs w:val="24"/>
        </w:rPr>
        <w:t>), theology: literally, God-talk, the study of God, the science of understanding God.</w:t>
      </w:r>
    </w:p>
    <w:p w14:paraId="3F7310A6"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The same building block appears throughout the vocabulary of the sciences. Biology is the logos of bios, life. Psychology is the logos of psyche, the soul. Theology, by the same pattern, is the logos of Theos: not information gathered about God from a distance, but a disciplined, reasoned speech about the One who has already spoken first.</w:t>
      </w:r>
    </w:p>
    <w:p w14:paraId="3C528CC4"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Augustine defined theology as “rational discussion respecting the deity.” Theology, in this sense, is an attempt to understand God as he is revealed.</w:t>
      </w:r>
    </w:p>
    <w:p w14:paraId="45EF1A96"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In Patristic Greek usage, </w:t>
      </w:r>
      <w:r w:rsidRPr="00BF04DC">
        <w:rPr>
          <w:rFonts w:ascii="Times New Roman" w:hAnsi="Times New Roman" w:cs="Times New Roman"/>
          <w:i/>
          <w:iCs/>
          <w:sz w:val="24"/>
          <w:szCs w:val="24"/>
        </w:rPr>
        <w:t>theologia</w:t>
      </w:r>
      <w:r w:rsidRPr="00BF04DC">
        <w:rPr>
          <w:rFonts w:ascii="Times New Roman" w:hAnsi="Times New Roman" w:cs="Times New Roman"/>
          <w:sz w:val="24"/>
          <w:szCs w:val="24"/>
        </w:rPr>
        <w:t xml:space="preserve"> referred to inspired knowledge of, and teaching about, the essential nature of God. In Scholastic Latin usage, the term came to denote the rational study of the doctrines of the Christian religion.</w:t>
      </w:r>
    </w:p>
    <w:p w14:paraId="00DBCF1A"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Thomas Aquinas held that theology has a triple aspect: what is taught by God, what teaches of God, and what leads to God (</w:t>
      </w:r>
      <w:r w:rsidRPr="00BF04DC">
        <w:rPr>
          <w:rFonts w:ascii="Times New Roman" w:hAnsi="Times New Roman" w:cs="Times New Roman"/>
          <w:i/>
          <w:iCs/>
          <w:sz w:val="24"/>
          <w:szCs w:val="24"/>
        </w:rPr>
        <w:t>Theologia a Deo docetur, Deum docet, et ad Deum ducit</w:t>
      </w:r>
      <w:r w:rsidRPr="00BF04DC">
        <w:rPr>
          <w:rFonts w:ascii="Times New Roman" w:hAnsi="Times New Roman" w:cs="Times New Roman"/>
          <w:sz w:val="24"/>
          <w:szCs w:val="24"/>
        </w:rPr>
        <w:t>).</w:t>
      </w:r>
    </w:p>
    <w:p w14:paraId="0BA4CD6C"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A single class on the Holy Trinity can carry all three aspects at once. When the professor opens with the baptismal formula of Matthew 28:19, that is theologia a Deo docetur, what God himself has taught. When the class then unpacks how Nicaea and Constantinople gave that formula its doctrinal shape, that is Deum docet, what theology teaches about God. And when the same class closes with the sign of the cross prayed with fresh understanding, that is et ad Deum ducit, theology leading the student back to God. The three aspects are not three separate subjects. They are three moments inside every genuine act of theologizing.</w:t>
      </w:r>
    </w:p>
    <w:p w14:paraId="4C696BD2"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Christian theology, in short, is an attempt to understand God as he is revealed in the Bible. It is the art and science of knowing what can be known and understood about God in an organized and intelligible manner.</w:t>
      </w:r>
    </w:p>
    <w:p w14:paraId="035A367D"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Theology, in its deepest sense, does not consist of human analysis or intellectual exercise about the Divine. It is, rather, an understanding of what God has done through his eternal Logos for humanity, and of how the incarnate Logos entered profane history and made it salvation history. The soul of theology, therefore, is God, who has revealed and offered himself to humankind.</w:t>
      </w:r>
    </w:p>
    <w:p w14:paraId="36E91774"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In short, theology is a divinely inspired human attempt to understand God, who has revealed himself in space and time. It is the systematic, orderly, and rational reproduction of what has already been experienced and accepted through faith.</w:t>
      </w:r>
    </w:p>
    <w:p w14:paraId="27357FE7"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Theology, therefore, is a science that should be studied on </w:t>
      </w:r>
      <w:r w:rsidRPr="00BF04DC">
        <w:rPr>
          <w:rFonts w:ascii="Times New Roman" w:hAnsi="Times New Roman" w:cs="Times New Roman"/>
          <w:b/>
          <w:bCs/>
          <w:sz w:val="24"/>
          <w:szCs w:val="24"/>
        </w:rPr>
        <w:t>one's knees</w:t>
      </w:r>
      <w:r w:rsidRPr="00BF04DC">
        <w:rPr>
          <w:rFonts w:ascii="Times New Roman" w:hAnsi="Times New Roman" w:cs="Times New Roman"/>
          <w:sz w:val="24"/>
          <w:szCs w:val="24"/>
        </w:rPr>
        <w:t>.</w:t>
      </w:r>
    </w:p>
    <w:p w14:paraId="4A7894B0"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lastRenderedPageBreak/>
        <w:t xml:space="preserve">EXAMPLE   </w:t>
      </w:r>
      <w:r w:rsidRPr="00BF04DC">
        <w:rPr>
          <w:rFonts w:ascii="Times New Roman" w:hAnsi="Times New Roman" w:cs="Times New Roman"/>
          <w:i/>
          <w:iCs/>
          <w:color w:val="3B2F2F"/>
          <w:sz w:val="24"/>
          <w:szCs w:val="24"/>
        </w:rPr>
        <w:t>The friar at his desk and the hermit at prayer both study God, but not in the same posture. A student can master every footnote in a treatise on prayer and still never pray. The old teachers of the Church, from Origen to Aquinas, insisted otherwise: the theologian's desk and the believer's kneeler belong to the same room. This is one reason seminary formation places study and the chapel side by side, rather than treating them as two separate departments of a young priest's life.</w:t>
      </w:r>
    </w:p>
    <w:p w14:paraId="0EED00A1" w14:textId="77777777" w:rsidR="007333AC" w:rsidRPr="00BF04DC" w:rsidRDefault="00000000">
      <w:pPr>
        <w:pStyle w:val="Heading1"/>
        <w:rPr>
          <w:rFonts w:ascii="Times New Roman" w:hAnsi="Times New Roman" w:cs="Times New Roman"/>
          <w:sz w:val="24"/>
          <w:szCs w:val="24"/>
        </w:rPr>
      </w:pPr>
      <w:r w:rsidRPr="00BF04DC">
        <w:rPr>
          <w:rFonts w:ascii="Times New Roman" w:hAnsi="Times New Roman" w:cs="Times New Roman"/>
          <w:sz w:val="24"/>
          <w:szCs w:val="24"/>
        </w:rPr>
        <w:t>Characteristics of Theology</w:t>
      </w:r>
    </w:p>
    <w:p w14:paraId="353DC80D"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An authentic theology should be:</w:t>
      </w:r>
    </w:p>
    <w:p w14:paraId="1E3070F8"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1. Biblical</w:t>
      </w:r>
    </w:p>
    <w:p w14:paraId="436A9031"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Theology should be fashioned out of Scripture and should stand in accordance with Scripture. Theology is born from the Bible, lives with the Bible, and finds its end in the Bible.</w:t>
      </w:r>
    </w:p>
    <w:p w14:paraId="6A2A872F"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A homily on divine mercy that begins and ends with the parable of the prodigal son (Luke 15:11–32) is doing theology biblically. A homily on mercy built only on a general philosophical idea of forgiveness, never opening the Scripture at all, has drifted from this first characteristic, even if every sentence in it happens to be true.</w:t>
      </w:r>
    </w:p>
    <w:p w14:paraId="7C90F8AD"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2. Trinitarian</w:t>
      </w:r>
    </w:p>
    <w:p w14:paraId="60A1068C"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Authentic theology should always focus on the mystery of the Most Holy Trinity. Giving glory to the Triune God is the purpose of theologizing.</w:t>
      </w:r>
    </w:p>
    <w:p w14:paraId="1C8512E3"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Notice how every Eucharistic Prayer at Mass ends the same way: “through him, and with him, and in him, O God, almighty Father, in the unity of the Holy Spirit, all glory and honor is yours, for ever and ever.” Even a prayer about bread and wine returns, by structure, to the Trinity. That built-in return is what Trinitarian theology looks like in practice.</w:t>
      </w:r>
    </w:p>
    <w:p w14:paraId="383242C4"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3. Ecclesial</w:t>
      </w:r>
    </w:p>
    <w:p w14:paraId="7B382ACC"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Every act of theologizing should aim at building up the </w:t>
      </w:r>
      <w:r w:rsidRPr="00BF04DC">
        <w:rPr>
          <w:rFonts w:ascii="Times New Roman" w:hAnsi="Times New Roman" w:cs="Times New Roman"/>
          <w:i/>
          <w:iCs/>
          <w:sz w:val="24"/>
          <w:szCs w:val="24"/>
        </w:rPr>
        <w:t>Ecclesia</w:t>
      </w:r>
      <w:r w:rsidRPr="00BF04DC">
        <w:rPr>
          <w:rFonts w:ascii="Times New Roman" w:hAnsi="Times New Roman" w:cs="Times New Roman"/>
          <w:sz w:val="24"/>
          <w:szCs w:val="24"/>
        </w:rPr>
        <w:t>, the Church.</w:t>
      </w:r>
    </w:p>
    <w:p w14:paraId="34CECCE5"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A doctoral dissertation on the theology of Baptism is not finished when it is bound and shelved in a library. Its real purpose is served only when its insights eventually reach the catechist preparing parents and godparents in an ordinary parish. Theology written only for other theologians, and never for the Church, has stopped short of its own goal.</w:t>
      </w:r>
    </w:p>
    <w:p w14:paraId="7C973F89"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4. Liturgical</w:t>
      </w:r>
    </w:p>
    <w:p w14:paraId="516D5C83"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lastRenderedPageBreak/>
        <w:t>The worshiping community is the basic unit of the Church. Scripture and theology were born in the heart of the worshiping community. Fashioning a true worshiping community is the distinguishing mark of true theology.</w:t>
      </w:r>
    </w:p>
    <w:p w14:paraId="6B82DD3C"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The doctrine of the Real Presence of Christ in the Eucharist did not first appear in a philosophy seminar. It grew out of the actual practice of the early Church, gathering to break bread and adore what it received. Lex orandi, lex credendi: the law of praying is the law of believing. Correct belief often follows correct prayer rather than the other way around.</w:t>
      </w:r>
    </w:p>
    <w:p w14:paraId="166E4A39"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5. Grounded in Patristic Pedagogy</w:t>
      </w:r>
    </w:p>
    <w:p w14:paraId="20223743"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Fathers of the Church are the champions of the faith. They paved the way for theology and laid its foundation.</w:t>
      </w:r>
    </w:p>
    <w:p w14:paraId="5BAED4EA"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A seminarian who wants to understand the Trinity well does not start from a blank page. He reads Athanasius arguing Against the Arians, or the Cappadocian Fathers working out how three persons can share one divine nature. Theology, done well, stands on the shoulders of these teachers rather than reinventing the discipline from nothing in every generation.</w:t>
      </w:r>
    </w:p>
    <w:p w14:paraId="5D2AEB19"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6. Ecumenical</w:t>
      </w:r>
    </w:p>
    <w:p w14:paraId="528A12F8"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aim of theology is to realize the desire of Jesus for “one flock and one shepherd” (John 10:16).</w:t>
      </w:r>
    </w:p>
    <w:p w14:paraId="16069BB9"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The 1999 Joint Declaration on the Doctrine of Justification, in which the Catholic Church and the Lutheran World Federation stated that they now share a common understanding of justification by faith, is a modern instance of theology working, patiently, toward that one flock.</w:t>
      </w:r>
    </w:p>
    <w:p w14:paraId="1690C3B4" w14:textId="77777777" w:rsidR="007333AC" w:rsidRPr="00BF04DC" w:rsidRDefault="00000000">
      <w:pPr>
        <w:pStyle w:val="Heading1"/>
        <w:rPr>
          <w:rFonts w:ascii="Times New Roman" w:hAnsi="Times New Roman" w:cs="Times New Roman"/>
          <w:sz w:val="24"/>
          <w:szCs w:val="24"/>
        </w:rPr>
      </w:pPr>
      <w:r w:rsidRPr="00BF04DC">
        <w:rPr>
          <w:rFonts w:ascii="Times New Roman" w:hAnsi="Times New Roman" w:cs="Times New Roman"/>
          <w:sz w:val="24"/>
          <w:szCs w:val="24"/>
        </w:rPr>
        <w:t>Theology versus Heresy</w:t>
      </w:r>
    </w:p>
    <w:p w14:paraId="4AB08C68"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It is important to establish the difference between theology in its pure form and heresy, which is its corruption. A heresy is a corruption of dogma, a departure from biblical faith through invalid argument from Scripture. The apostles warned against heretics who corrupt the truth because of sensual mindedness and the illogical twisting of Scripture (2 Peter 3:16). Again: “But you, beloved, remember the words which were spoken before by the apostles of our Lord Jesus Christ: how they told you that there would be mockers in the last time who would walk according to their own ungodly lusts. These are sensual persons, who cause divisions, not having the Spirit” (Jude 17–19).</w:t>
      </w:r>
    </w:p>
    <w:p w14:paraId="72075E93"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 xml:space="preserve">In the early fourth century, a priest named Arius began to teach in Alexandria that Jesus was not truly God but a created being, however exalted. A careful and systematic study of Scripture helped the Fathers of the Church oppose his </w:t>
      </w:r>
      <w:r w:rsidRPr="00BF04DC">
        <w:rPr>
          <w:rFonts w:ascii="Times New Roman" w:hAnsi="Times New Roman" w:cs="Times New Roman"/>
          <w:i/>
          <w:iCs/>
          <w:color w:val="3B2F2F"/>
          <w:sz w:val="24"/>
          <w:szCs w:val="24"/>
        </w:rPr>
        <w:lastRenderedPageBreak/>
        <w:t>teaching and give formulated expression to the doctrine of the Trinity at the Council of Nicaea in 325.</w:t>
      </w:r>
    </w:p>
    <w:p w14:paraId="1FC423B7"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There have been heretical teachings throughout the life of the Church. During the apostolic period, some argued adamantly for circumcision and adherence to Jewish customs as a condition for entering the Christian community (see Acts 15 and Galatians). Later came Arianism, Apollinarianism, Docetism, Christian Gnosticism, Monophysitism, Nestorianism, and so on. Nor is the modern period free of doctrinal error: one still meets Pentecostal movements, New Age spiritualities, various end-time groups (Emmanuel emperor, Spirit in Jesus), and the Adventist tradition, among others, each departing in its own way from the historic Christian faith.</w:t>
      </w:r>
    </w:p>
    <w:p w14:paraId="429AF620"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A useful modern comparison for seminarians is the teaching of the Jehovah's Witnesses, who hold, much as Arius did seventeen centuries earlier, that the Son is a created being rather than true God. Seeing the same basic error reappear across centuries under a new name is itself an argument for why a systematic, historically literate theology matters: it trains the eye to recognize an old heresy wearing new clothes.</w:t>
      </w:r>
    </w:p>
    <w:p w14:paraId="4DE110E0"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A scientific and systematic study of theology and Scripture helps one defend the faith against emerging errors.</w:t>
      </w:r>
    </w:p>
    <w:p w14:paraId="4E5146C1" w14:textId="77777777" w:rsidR="007333AC" w:rsidRPr="00BF04DC" w:rsidRDefault="00000000">
      <w:pPr>
        <w:pStyle w:val="Heading1"/>
        <w:rPr>
          <w:rFonts w:ascii="Times New Roman" w:hAnsi="Times New Roman" w:cs="Times New Roman"/>
          <w:sz w:val="24"/>
          <w:szCs w:val="24"/>
        </w:rPr>
      </w:pPr>
      <w:r w:rsidRPr="00BF04DC">
        <w:rPr>
          <w:rFonts w:ascii="Times New Roman" w:hAnsi="Times New Roman" w:cs="Times New Roman"/>
          <w:sz w:val="24"/>
          <w:szCs w:val="24"/>
        </w:rPr>
        <w:t>Sources of Theology</w:t>
      </w:r>
    </w:p>
    <w:p w14:paraId="1F142ABD"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1. Scripture</w:t>
      </w:r>
    </w:p>
    <w:p w14:paraId="63B85938"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Scripture, or the Scriptures, refers to the Bible, including the Old and New Testaments, the primary source of all that concerns God and the Christian religion.</w:t>
      </w:r>
    </w:p>
    <w:p w14:paraId="32439AE7"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The doctrine of the Resurrection is not primarily argued from philosophy. It is anchored directly in a text: “For I delivered to you as of first importance what I also received: that Christ died for our sins in accordance with the scriptures, that he was buried, that he was raised on the third day in accordance with the scriptures” (1 Corinthians 15:3–4). Scripture is the ground the doctrine stands on.</w:t>
      </w:r>
    </w:p>
    <w:p w14:paraId="669A566C"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2. Tradition</w:t>
      </w:r>
    </w:p>
    <w:p w14:paraId="49F26A84"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Tradition can be defined as the living faith of the dead, transmitted through the generations. It is set against traditionalism, the dead faith of the living. Tradition is the preaching, example, and instruction of the apostles, passed down through their successor bishops and expressed in the life of the Church. It is the errorless life of the Church, guided by the Holy Spirit, carrying the message of salvation transmitted and sustained through the apostles, the Fathers, and the life of the early Church. Tradition is often misunderstood as a bundle of customs and practices, but this is not what it means in the Catholic Church.</w:t>
      </w:r>
    </w:p>
    <w:p w14:paraId="73ED1866"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lastRenderedPageBreak/>
        <w:t xml:space="preserve">Three ancient traditions: the </w:t>
      </w:r>
      <w:r w:rsidRPr="00BF04DC">
        <w:rPr>
          <w:rFonts w:ascii="Times New Roman" w:hAnsi="Times New Roman" w:cs="Times New Roman"/>
          <w:b/>
          <w:bCs/>
          <w:sz w:val="24"/>
          <w:szCs w:val="24"/>
        </w:rPr>
        <w:t>Greek</w:t>
      </w:r>
      <w:r w:rsidRPr="00BF04DC">
        <w:rPr>
          <w:rFonts w:ascii="Times New Roman" w:hAnsi="Times New Roman" w:cs="Times New Roman"/>
          <w:sz w:val="24"/>
          <w:szCs w:val="24"/>
        </w:rPr>
        <w:t xml:space="preserve">, centered in Alexandria and Antioch; the </w:t>
      </w:r>
      <w:r w:rsidRPr="00BF04DC">
        <w:rPr>
          <w:rFonts w:ascii="Times New Roman" w:hAnsi="Times New Roman" w:cs="Times New Roman"/>
          <w:b/>
          <w:bCs/>
          <w:sz w:val="24"/>
          <w:szCs w:val="24"/>
        </w:rPr>
        <w:t>Latin</w:t>
      </w:r>
      <w:r w:rsidRPr="00BF04DC">
        <w:rPr>
          <w:rFonts w:ascii="Times New Roman" w:hAnsi="Times New Roman" w:cs="Times New Roman"/>
          <w:sz w:val="24"/>
          <w:szCs w:val="24"/>
        </w:rPr>
        <w:t xml:space="preserve">, centered in Rome; the </w:t>
      </w:r>
      <w:r w:rsidRPr="00BF04DC">
        <w:rPr>
          <w:rFonts w:ascii="Times New Roman" w:hAnsi="Times New Roman" w:cs="Times New Roman"/>
          <w:b/>
          <w:bCs/>
          <w:sz w:val="24"/>
          <w:szCs w:val="24"/>
        </w:rPr>
        <w:t>Syriac</w:t>
      </w:r>
      <w:r w:rsidRPr="00BF04DC">
        <w:rPr>
          <w:rFonts w:ascii="Times New Roman" w:hAnsi="Times New Roman" w:cs="Times New Roman"/>
          <w:sz w:val="24"/>
          <w:szCs w:val="24"/>
        </w:rPr>
        <w:t>, centered in Edessa.</w:t>
      </w:r>
    </w:p>
    <w:p w14:paraId="69CE0813"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The practice of baptizing infants is a clear case of theology leaning on Tradition rather than on a single explicit proof text. No verse of the New Testament says, in so many words, to baptize infant children. Yet the universal and unbroken practice of the Church, attested already by writers like Origen and Cyprian in the third century as something received from the apostles, carries a doctrinal weight of its own, alongside Scripture rather than apart from it.</w:t>
      </w:r>
    </w:p>
    <w:p w14:paraId="2018A708"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3. Liturgy</w:t>
      </w:r>
    </w:p>
    <w:p w14:paraId="6CCCA77C"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i/>
          <w:iCs/>
          <w:sz w:val="24"/>
          <w:szCs w:val="24"/>
        </w:rPr>
        <w:t>Lex orandi, lex credendi</w:t>
      </w:r>
      <w:r w:rsidRPr="00BF04DC">
        <w:rPr>
          <w:rFonts w:ascii="Times New Roman" w:hAnsi="Times New Roman" w:cs="Times New Roman"/>
          <w:sz w:val="24"/>
          <w:szCs w:val="24"/>
        </w:rPr>
        <w:t>: the rule of prayer is the rule of faith. Liturgical experience was, for the Fathers, both the source and the norm of their theological thought. Saint Irenaeus suggested that one's theological opinion should be tested against the Eucharist. Liturgy matters for theology because it is chiefly in liturgy that we encounter and experience the very One about whom we theologize.</w:t>
      </w:r>
    </w:p>
    <w:p w14:paraId="02422820"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Long before any council wrote a formal definition of the Trinity, the Church was already singing the Sanctus, “Holy, holy, holy,” at every celebration of the Eucharist. The doctrine did not invent the worship. The worship, in a real sense, carried the doctrine until the doctrine caught up in words.</w:t>
      </w:r>
    </w:p>
    <w:p w14:paraId="3F0A12A4"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4. Magisterium</w:t>
      </w:r>
    </w:p>
    <w:p w14:paraId="0079EE35"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teaching office of the Church, made up of the bishops headed by the Bishop of Rome, the pope. The bishops and the pope are formally considered the successors of the apostles.</w:t>
      </w:r>
    </w:p>
    <w:p w14:paraId="60B41C74"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When the Second Vatican Council taught, in Lumen Gentium, on the nature of the Church as the People of God, it was the Magisterium exercising exactly this function: not inventing new revelation, but authoritatively interpreting and handing on what has already been given in Scripture and Tradition.</w:t>
      </w:r>
    </w:p>
    <w:p w14:paraId="78B466A1"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5. Reason</w:t>
      </w:r>
    </w:p>
    <w:p w14:paraId="3BD227A6"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role of human reason. Faith is not fully rational, but it is fully reasonable.</w:t>
      </w:r>
    </w:p>
    <w:p w14:paraId="0847DA35"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Trusting the word of a close friend is not something proven by mathematics, yet no one calls it irrational to trust a friend who has never once lied. Faith in God works on a similar, though far higher, logic: it exceeds strict demonstration without ever betraying reason. The Five Ways that Aquinas offers, arguments for the existence of God from motion, causality, contingency, degrees of perfection, and order, are reason working in the service of this reasonable faith rather than reason replacing it.</w:t>
      </w:r>
    </w:p>
    <w:p w14:paraId="478AE0FF"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6. Sensus Fidei</w:t>
      </w:r>
    </w:p>
    <w:p w14:paraId="35E663E4"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lastRenderedPageBreak/>
        <w:t xml:space="preserve">The </w:t>
      </w:r>
      <w:r w:rsidRPr="00BF04DC">
        <w:rPr>
          <w:rFonts w:ascii="Times New Roman" w:hAnsi="Times New Roman" w:cs="Times New Roman"/>
          <w:i/>
          <w:iCs/>
          <w:sz w:val="24"/>
          <w:szCs w:val="24"/>
        </w:rPr>
        <w:t>sensus fidei</w:t>
      </w:r>
      <w:r w:rsidRPr="00BF04DC">
        <w:rPr>
          <w:rFonts w:ascii="Times New Roman" w:hAnsi="Times New Roman" w:cs="Times New Roman"/>
          <w:sz w:val="24"/>
          <w:szCs w:val="24"/>
        </w:rPr>
        <w:t xml:space="preserve"> refers to the instinctive sensitivity and discernment that the members of the Church possess in matters of faith.</w:t>
      </w:r>
    </w:p>
    <w:p w14:paraId="6292DFB8"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Long before Pope Pius IX formally defined the Immaculate Conception in 1854, ordinary Catholics had already been celebrating Mary conceived without sin in feast, art, and popular devotion for centuries. The formal definition did not create the belief. It recognized and confirmed what the sensus fidei of the faithful had already been holding.</w:t>
      </w:r>
    </w:p>
    <w:p w14:paraId="379D7108" w14:textId="77777777" w:rsidR="007333AC" w:rsidRPr="00BF04DC" w:rsidRDefault="00000000">
      <w:pPr>
        <w:pStyle w:val="Heading1"/>
        <w:rPr>
          <w:rFonts w:ascii="Times New Roman" w:hAnsi="Times New Roman" w:cs="Times New Roman"/>
          <w:sz w:val="24"/>
          <w:szCs w:val="24"/>
        </w:rPr>
      </w:pPr>
      <w:r w:rsidRPr="00BF04DC">
        <w:rPr>
          <w:rFonts w:ascii="Times New Roman" w:hAnsi="Times New Roman" w:cs="Times New Roman"/>
          <w:sz w:val="24"/>
          <w:szCs w:val="24"/>
        </w:rPr>
        <w:t>The Branches of Theology</w:t>
      </w:r>
    </w:p>
    <w:p w14:paraId="2E061BEB"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1. Biblical Theology</w:t>
      </w:r>
    </w:p>
    <w:p w14:paraId="3B69E24F"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Both the exegetical and theological study of the Old and New Testaments, including the study of Hebrew, Aramaic, and Greek, and exegesis of the biblical texts in their original languages.</w:t>
      </w:r>
    </w:p>
    <w:p w14:paraId="681BC5AA"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Old Testament Theology</w:t>
      </w:r>
      <w:r w:rsidRPr="00BF04DC">
        <w:rPr>
          <w:rFonts w:ascii="Times New Roman" w:hAnsi="Times New Roman" w:cs="Times New Roman"/>
          <w:sz w:val="24"/>
          <w:szCs w:val="24"/>
        </w:rPr>
        <w:t xml:space="preserve"> is usually divided into six periods: the theology of the Edenic Era, the Noahic Era, the Patriarchal Era, the Mosaic Era, the Monarchial Era, and the Prophetic Era.</w:t>
      </w:r>
    </w:p>
    <w:p w14:paraId="0C7B0A37"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New Testament Theology</w:t>
      </w:r>
      <w:r w:rsidRPr="00BF04DC">
        <w:rPr>
          <w:rFonts w:ascii="Times New Roman" w:hAnsi="Times New Roman" w:cs="Times New Roman"/>
          <w:sz w:val="24"/>
          <w:szCs w:val="24"/>
        </w:rPr>
        <w:t xml:space="preserve"> is usually divided into seven areas: the theology of the Synoptics, of Acts, of James, of Paul, of Hebrews, of Peter and Jude, and of John.</w:t>
      </w:r>
    </w:p>
    <w:p w14:paraId="67439255"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Second Vatican Council taught that “the ‘study of the sacred page’ should be the very soul of theology” (Dei Verbum 24), and Pope Benedict XVI wrote that “dogma is by definition nothing other than an interpretation of Scripture.”</w:t>
      </w:r>
    </w:p>
    <w:p w14:paraId="2651A31E"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Watch how the single word covenant grows across these periods: a covenant with Noah after the flood, with Abraham promising land and descendants, with Israel at Sinai through Moses, with David promising an everlasting throne, until Jesus takes a cup at the Last Supper and says, “This is my blood of the covenant” (Mark 14:24). Biblical Theology is the discipline that traces exactly this kind of single thread across the whole fabric of Scripture.</w:t>
      </w:r>
    </w:p>
    <w:p w14:paraId="24EB8061"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2. Historical Theology</w:t>
      </w:r>
    </w:p>
    <w:p w14:paraId="79A8D1D7"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The study of Church History and the historical development of theological concepts, teachings, and confessions. Its main divisions are Ancient Theology (first century to AD 590), Medieval Theology (AD 590 to 1517), Reformation Theology (1517 to 1750), and Modern Theology (1750 to 1960), together with the study of contemporary theologies: </w:t>
      </w:r>
      <w:r w:rsidRPr="00BF04DC">
        <w:rPr>
          <w:rFonts w:ascii="Times New Roman" w:hAnsi="Times New Roman" w:cs="Times New Roman"/>
          <w:b/>
          <w:bCs/>
          <w:sz w:val="24"/>
          <w:szCs w:val="24"/>
        </w:rPr>
        <w:t>Liberal Theology</w:t>
      </w:r>
      <w:r w:rsidRPr="00BF04DC">
        <w:rPr>
          <w:rFonts w:ascii="Times New Roman" w:hAnsi="Times New Roman" w:cs="Times New Roman"/>
          <w:sz w:val="24"/>
          <w:szCs w:val="24"/>
        </w:rPr>
        <w:t xml:space="preserve">, which generally does not treat the inerrancy of Scripture, original sin, the atonement, or the Second Coming in their traditional form as central; </w:t>
      </w:r>
      <w:r w:rsidRPr="00BF04DC">
        <w:rPr>
          <w:rFonts w:ascii="Times New Roman" w:hAnsi="Times New Roman" w:cs="Times New Roman"/>
          <w:b/>
          <w:bCs/>
          <w:sz w:val="24"/>
          <w:szCs w:val="24"/>
        </w:rPr>
        <w:t>Neo-Orthodox Theology</w:t>
      </w:r>
      <w:r w:rsidRPr="00BF04DC">
        <w:rPr>
          <w:rFonts w:ascii="Times New Roman" w:hAnsi="Times New Roman" w:cs="Times New Roman"/>
          <w:sz w:val="24"/>
          <w:szCs w:val="24"/>
        </w:rPr>
        <w:t xml:space="preserve">, which emphasizes personal faith over propositional theology and does not treat the historicity and inerrancy of the Bible as decisive; </w:t>
      </w:r>
      <w:r w:rsidRPr="00BF04DC">
        <w:rPr>
          <w:rFonts w:ascii="Times New Roman" w:hAnsi="Times New Roman" w:cs="Times New Roman"/>
          <w:b/>
          <w:bCs/>
          <w:sz w:val="24"/>
          <w:szCs w:val="24"/>
        </w:rPr>
        <w:t>Radical Theology</w:t>
      </w:r>
      <w:r w:rsidRPr="00BF04DC">
        <w:rPr>
          <w:rFonts w:ascii="Times New Roman" w:hAnsi="Times New Roman" w:cs="Times New Roman"/>
          <w:sz w:val="24"/>
          <w:szCs w:val="24"/>
        </w:rPr>
        <w:t xml:space="preserve">, which reads biblical accounts as mythological within an essentially atheistic framework; and the </w:t>
      </w:r>
      <w:r w:rsidRPr="00BF04DC">
        <w:rPr>
          <w:rFonts w:ascii="Times New Roman" w:hAnsi="Times New Roman" w:cs="Times New Roman"/>
          <w:b/>
          <w:bCs/>
          <w:sz w:val="24"/>
          <w:szCs w:val="24"/>
        </w:rPr>
        <w:t xml:space="preserve">Liberation </w:t>
      </w:r>
      <w:r w:rsidRPr="00BF04DC">
        <w:rPr>
          <w:rFonts w:ascii="Times New Roman" w:hAnsi="Times New Roman" w:cs="Times New Roman"/>
          <w:b/>
          <w:bCs/>
          <w:sz w:val="24"/>
          <w:szCs w:val="24"/>
        </w:rPr>
        <w:lastRenderedPageBreak/>
        <w:t>Theologies</w:t>
      </w:r>
      <w:r w:rsidRPr="00BF04DC">
        <w:rPr>
          <w:rFonts w:ascii="Times New Roman" w:hAnsi="Times New Roman" w:cs="Times New Roman"/>
          <w:sz w:val="24"/>
          <w:szCs w:val="24"/>
        </w:rPr>
        <w:t xml:space="preserve"> (Black, Feminist, Dalit, and others), which read Scripture for its socio-economic and emancipatory themes.</w:t>
      </w:r>
    </w:p>
    <w:p w14:paraId="5C8725AE"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The doctrine of the Trinity is a clean case study in what Historical Theology does. It is not spelled out in a tidy paragraph anywhere in the New Testament. It took nearly four centuries, and the hard work of Nicaea (325) and Constantinople I (381), before the Church had the vocabulary, homoousios, one in being, to say clearly what it had believed from the beginning. Historical Theology studies exactly this kind of slow clarification.</w:t>
      </w:r>
    </w:p>
    <w:p w14:paraId="47BD78B9"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3. Systematic Theology</w:t>
      </w:r>
    </w:p>
    <w:p w14:paraId="4ACD3C5B"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systematic and logical presentation of the content of the Christian faith, its dogmas, and the foundation of the Christian way of life, its ethics. Its chief disciplines are:</w:t>
      </w:r>
    </w:p>
    <w:p w14:paraId="3E913F28"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Fundamental Theology</w:t>
      </w:r>
      <w:r w:rsidRPr="00BF04DC">
        <w:rPr>
          <w:rFonts w:ascii="Times New Roman" w:hAnsi="Times New Roman" w:cs="Times New Roman"/>
          <w:sz w:val="24"/>
          <w:szCs w:val="24"/>
        </w:rPr>
        <w:t>, covering three areas: Revelation, Faith, and Theological Anthropology.</w:t>
      </w:r>
    </w:p>
    <w:p w14:paraId="6530C209"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Apologetics</w:t>
      </w:r>
      <w:r w:rsidRPr="00BF04DC">
        <w:rPr>
          <w:rFonts w:ascii="Times New Roman" w:hAnsi="Times New Roman" w:cs="Times New Roman"/>
          <w:sz w:val="24"/>
          <w:szCs w:val="24"/>
        </w:rPr>
        <w:t xml:space="preserve">, the defense of the faith, which also involves the study of philosophy and religion, and </w:t>
      </w:r>
      <w:r w:rsidRPr="00BF04DC">
        <w:rPr>
          <w:rFonts w:ascii="Times New Roman" w:hAnsi="Times New Roman" w:cs="Times New Roman"/>
          <w:b/>
          <w:bCs/>
          <w:sz w:val="24"/>
          <w:szCs w:val="24"/>
        </w:rPr>
        <w:t>Patrology</w:t>
      </w:r>
      <w:r w:rsidRPr="00BF04DC">
        <w:rPr>
          <w:rFonts w:ascii="Times New Roman" w:hAnsi="Times New Roman" w:cs="Times New Roman"/>
          <w:sz w:val="24"/>
          <w:szCs w:val="24"/>
        </w:rPr>
        <w:t>, the study of the teachings of the Fathers of the Church, from Saint Clement of Rome to Saint Isidore of Seville in 636.</w:t>
      </w:r>
    </w:p>
    <w:p w14:paraId="1A90D1AD"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Dogmatic Theology</w:t>
      </w:r>
      <w:r w:rsidRPr="00BF04DC">
        <w:rPr>
          <w:rFonts w:ascii="Times New Roman" w:hAnsi="Times New Roman" w:cs="Times New Roman"/>
          <w:sz w:val="24"/>
          <w:szCs w:val="24"/>
        </w:rPr>
        <w:t>, the content of the faith, chiefly divided into Theology Proper (the doctrine of God and the Trinity), Christology (the doctrine of Christ), Pneumatology (the doctrine of the Holy Spirit), Grace, Angelology and Demonology (the doctrine of angels and demons), Mariology, Ecclesiology (the doctrine of the Church), and Eschatology (the doctrine of the last things).</w:t>
      </w:r>
    </w:p>
    <w:p w14:paraId="40C89DBC"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A single doctrine like grace turns out to touch nearly every one of these divisions at once: it depends on Theology Proper (grace is the free gift of God), on Christology (grace comes through Christ), on Ecclesiology (grace is ordinarily mediated through the sacraments of the Church), and on Theological Anthropology (grace heals and elevates a wounded human nature). Systematic theology earns its name precisely because pulling on one thread moves the whole cloth.</w:t>
      </w:r>
    </w:p>
    <w:p w14:paraId="6B57FE80"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4. Practical Theology</w:t>
      </w:r>
    </w:p>
    <w:p w14:paraId="29CB6019"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theological study of ministerial practice. Its chief disciplines are Worship (Liturgy); Sacramental Theology; Moral Theology; Homiletics (the preparation and preaching of the sermon); Pastoral Care; Community Care; Educational Work in School and Community (the pedagogy of religion); and Missiology (the study of the nature, history, purpose, and method of the missions).</w:t>
      </w:r>
    </w:p>
    <w:p w14:paraId="7A3272A0"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 xml:space="preserve">Take the same doctrine of the Real Presence discussed earlier under the Liturgical characteristic. Practical Theology is the discipline that asks what that doctrine should look like on the ground: why the priest genuflects before the tabernacle, why the faithful are asked to fast for an hour before receiving </w:t>
      </w:r>
      <w:r w:rsidRPr="00BF04DC">
        <w:rPr>
          <w:rFonts w:ascii="Times New Roman" w:hAnsi="Times New Roman" w:cs="Times New Roman"/>
          <w:i/>
          <w:iCs/>
          <w:color w:val="3B2F2F"/>
          <w:sz w:val="24"/>
          <w:szCs w:val="24"/>
        </w:rPr>
        <w:lastRenderedPageBreak/>
        <w:t>Communion, how a homily translates substance and accidents into something a farmer or a schoolteacher can carry home and live by that same afternoon.</w:t>
      </w:r>
    </w:p>
    <w:p w14:paraId="7C645244" w14:textId="77777777" w:rsidR="007333AC" w:rsidRPr="00BF04DC" w:rsidRDefault="00000000">
      <w:pPr>
        <w:pStyle w:val="Heading1"/>
        <w:rPr>
          <w:rFonts w:ascii="Times New Roman" w:hAnsi="Times New Roman" w:cs="Times New Roman"/>
          <w:sz w:val="24"/>
          <w:szCs w:val="24"/>
        </w:rPr>
      </w:pPr>
      <w:r w:rsidRPr="00BF04DC">
        <w:rPr>
          <w:rFonts w:ascii="Times New Roman" w:hAnsi="Times New Roman" w:cs="Times New Roman"/>
          <w:sz w:val="24"/>
          <w:szCs w:val="24"/>
        </w:rPr>
        <w:t>Development of Theology: A Historical Overview</w:t>
      </w:r>
    </w:p>
    <w:p w14:paraId="2FB4FB82"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1. Evangelists and Hagiographers</w:t>
      </w:r>
    </w:p>
    <w:p w14:paraId="4D2166FE"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first theologians. The New Testament is not only the source of theology; it is theology itself. It witnesses to how the apostles and the early Church understood the mystery of Jesus. The New Testament writers are the first interpreters of the divine mystery, and for this reason the New Testament is sometimes called “Normative Theology.”</w:t>
      </w:r>
    </w:p>
    <w:p w14:paraId="15790407"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2. Apostolic Period</w:t>
      </w:r>
    </w:p>
    <w:p w14:paraId="5E9C4DA5"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time of the apostles and their direct disciples, marked by preaching and oral transmission. This period held the nucleus of the first-century kerygma: Jesus is the foretold Messiah and Son of God, who offered himself as a sacrifice on the cross for the redemption of humanity from the reign of sin; in his name, salvation is now announced to all; repent and believe in him as the sole Lord and God. It was a period near to the day of the Lord, a molding time for Scripture and theology, the period when Scripture began to be distinguished from the wider stream of Tradition. The Apostles' Creed took shape in this era.</w:t>
      </w:r>
    </w:p>
    <w:p w14:paraId="2D5B8943"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The Didache, a short Christian instruction manual likely composed before the end of the first century, already shows a community working out how to baptize, how to fast, and how to celebrate the Eucharist, well before the New Testament canon as we know it had closed. It is a small window onto theology being formed in the living practice of a community, and not first in a library.</w:t>
      </w:r>
    </w:p>
    <w:p w14:paraId="2BAD8C68"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3. Patristic Period</w:t>
      </w:r>
    </w:p>
    <w:p w14:paraId="3BF04D0B"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Extending after the apostolic age to about AD 636 in the West, marked by Isidore of Seville, and, in the East, to about AD 749, marked by John of Damascus. The Fathers of the Church are grouped as Greek, Latin, and Syriac. The Catholic Church places their teaching next to Scripture itself; Pope Saint John Paul II called them the Pillars of the Church.</w:t>
      </w:r>
    </w:p>
    <w:p w14:paraId="0CC881FB"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During this period, the major catechetical centers developed at Rome, Antioch, Alexandria, and Edessa. It was the age of the great Apologists, who addressed and defended questions concerning the faith, the Trinity, one God in three persons, and the Trinitarian relationship described by the Greek term </w:t>
      </w:r>
      <w:r w:rsidRPr="00BF04DC">
        <w:rPr>
          <w:rFonts w:ascii="Times New Roman" w:hAnsi="Times New Roman" w:cs="Times New Roman"/>
          <w:i/>
          <w:iCs/>
          <w:sz w:val="24"/>
          <w:szCs w:val="24"/>
        </w:rPr>
        <w:t>perichoresis</w:t>
      </w:r>
      <w:r w:rsidRPr="00BF04DC">
        <w:rPr>
          <w:rFonts w:ascii="Times New Roman" w:hAnsi="Times New Roman" w:cs="Times New Roman"/>
          <w:sz w:val="24"/>
          <w:szCs w:val="24"/>
        </w:rPr>
        <w:t xml:space="preserve"> (περιχώρησις), literally “rotation,” describing the mutual interpenetration and indwelling of the three persons of the Trinity in one another. The first seven ecumenical councils addressed these very questions, alongside the role of the sacraments in Christian life, Christian morals, and the norms of worship. The Creed took formal shape at Nicaea (325) and Constantinople (381).</w:t>
      </w:r>
    </w:p>
    <w:p w14:paraId="032F2BA4"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lastRenderedPageBreak/>
        <w:t xml:space="preserve">EXAMPLE   </w:t>
      </w:r>
      <w:r w:rsidRPr="00BF04DC">
        <w:rPr>
          <w:rFonts w:ascii="Times New Roman" w:hAnsi="Times New Roman" w:cs="Times New Roman"/>
          <w:i/>
          <w:iCs/>
          <w:color w:val="3B2F2F"/>
          <w:sz w:val="24"/>
          <w:szCs w:val="24"/>
        </w:rPr>
        <w:t>Perichoresis is sometimes illustrated as an eternal dance rather than three dancers standing apart from one another. Father, Son, and Holy Spirit are not three performers taking turns on a stage. Each person is wholly in the other two, without confusion and without separation, the way the steps, the music, and the movement of a dance cannot really be pulled apart from one another even though a dance still has three distinguishable elements.</w:t>
      </w:r>
    </w:p>
    <w:p w14:paraId="43A9E18F"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Among the most important Fathers of the Church: Saint Clement of Rome, third successor of Saint Peter; Saint Ignatius of Antioch, bishop of Antioch from AD 70 to 107; Saint Justin Martyr, one of the greatest apologists of the early Church; Saint Irenaeus of Lyons, called the father of theology; Origen of Alexandria, a pivotal figure for the whole development of Christian thought; Tertullian; Saint John Chrysostom of Constantinople, 349 to 407; Saint Jerome, the biblical scholar, 347 to 419; Saint Ephrem the Syrian, 306 to 373; and Saint Augustine, the Doctor of Grace.</w:t>
      </w:r>
    </w:p>
    <w:p w14:paraId="673F0085"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major ecumenical councils of the Patristic period:</w:t>
      </w:r>
    </w:p>
    <w:p w14:paraId="7703C96D"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Nicaea, 325</w:t>
      </w:r>
      <w:r w:rsidRPr="00BF04DC">
        <w:rPr>
          <w:rFonts w:ascii="Times New Roman" w:hAnsi="Times New Roman" w:cs="Times New Roman"/>
          <w:sz w:val="24"/>
          <w:szCs w:val="24"/>
        </w:rPr>
        <w:t>, against Arianism, affirmed the divinity of the Son (</w:t>
      </w:r>
      <w:r w:rsidRPr="00BF04DC">
        <w:rPr>
          <w:rFonts w:ascii="Times New Roman" w:hAnsi="Times New Roman" w:cs="Times New Roman"/>
          <w:i/>
          <w:iCs/>
          <w:sz w:val="24"/>
          <w:szCs w:val="24"/>
        </w:rPr>
        <w:t>homoousios</w:t>
      </w:r>
      <w:r w:rsidRPr="00BF04DC">
        <w:rPr>
          <w:rFonts w:ascii="Times New Roman" w:hAnsi="Times New Roman" w:cs="Times New Roman"/>
          <w:sz w:val="24"/>
          <w:szCs w:val="24"/>
        </w:rPr>
        <w:t>, consubstantial with the Father).</w:t>
      </w:r>
    </w:p>
    <w:p w14:paraId="67535601"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Constantinople I, 381</w:t>
      </w:r>
      <w:r w:rsidRPr="00BF04DC">
        <w:rPr>
          <w:rFonts w:ascii="Times New Roman" w:hAnsi="Times New Roman" w:cs="Times New Roman"/>
          <w:sz w:val="24"/>
          <w:szCs w:val="24"/>
        </w:rPr>
        <w:t>, against the Macedonians, who denied the divinity of the Holy Spirit (a position also called Pneumatomachianism), affirmed the divinity of the Holy Spirit. It was convened under Emperor Theodosius, with Gregory of Nazianzus playing a leading role, and it also aimed to unify a divided Christian world.</w:t>
      </w:r>
    </w:p>
    <w:p w14:paraId="03174480"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Ephesus, 431</w:t>
      </w:r>
      <w:r w:rsidRPr="00BF04DC">
        <w:rPr>
          <w:rFonts w:ascii="Times New Roman" w:hAnsi="Times New Roman" w:cs="Times New Roman"/>
          <w:sz w:val="24"/>
          <w:szCs w:val="24"/>
        </w:rPr>
        <w:t xml:space="preserve">, against Nestorianism, condemned the teaching of Nestorius, Patriarch of Constantinople, who held that the Virgin Mary might be called </w:t>
      </w:r>
      <w:r w:rsidRPr="00BF04DC">
        <w:rPr>
          <w:rFonts w:ascii="Times New Roman" w:hAnsi="Times New Roman" w:cs="Times New Roman"/>
          <w:i/>
          <w:iCs/>
          <w:sz w:val="24"/>
          <w:szCs w:val="24"/>
        </w:rPr>
        <w:t>Christotokos</w:t>
      </w:r>
      <w:r w:rsidRPr="00BF04DC">
        <w:rPr>
          <w:rFonts w:ascii="Times New Roman" w:hAnsi="Times New Roman" w:cs="Times New Roman"/>
          <w:sz w:val="24"/>
          <w:szCs w:val="24"/>
        </w:rPr>
        <w:t xml:space="preserve">, Mother of Christ, but not </w:t>
      </w:r>
      <w:r w:rsidRPr="00BF04DC">
        <w:rPr>
          <w:rFonts w:ascii="Times New Roman" w:hAnsi="Times New Roman" w:cs="Times New Roman"/>
          <w:i/>
          <w:iCs/>
          <w:sz w:val="24"/>
          <w:szCs w:val="24"/>
        </w:rPr>
        <w:t>Theotokos</w:t>
      </w:r>
      <w:r w:rsidRPr="00BF04DC">
        <w:rPr>
          <w:rFonts w:ascii="Times New Roman" w:hAnsi="Times New Roman" w:cs="Times New Roman"/>
          <w:sz w:val="24"/>
          <w:szCs w:val="24"/>
        </w:rPr>
        <w:t>, Mother of God. Cyril, Patriarch of Alexandria, led the opposition to Nestorius.</w:t>
      </w:r>
    </w:p>
    <w:p w14:paraId="2EAB97B3"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Chalcedon, 451</w:t>
      </w:r>
      <w:r w:rsidRPr="00BF04DC">
        <w:rPr>
          <w:rFonts w:ascii="Times New Roman" w:hAnsi="Times New Roman" w:cs="Times New Roman"/>
          <w:sz w:val="24"/>
          <w:szCs w:val="24"/>
        </w:rPr>
        <w:t>, whose principal purpose was to assert orthodox Catholic doctrine against the teaching of Eutyches and the Monophysites, who held that the human nature of Christ was completely absorbed into the Divine.</w:t>
      </w:r>
    </w:p>
    <w:p w14:paraId="07E78686"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These four councils were the great milestones of the early Catholic theological progression.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900"/>
        <w:gridCol w:w="3000"/>
        <w:gridCol w:w="3226"/>
      </w:tblGrid>
      <w:tr w:rsidR="007333AC" w:rsidRPr="00BF04DC" w14:paraId="4914375D" w14:textId="77777777">
        <w:tblPrEx>
          <w:tblCellMar>
            <w:top w:w="0" w:type="dxa"/>
            <w:bottom w:w="0" w:type="dxa"/>
          </w:tblCellMar>
        </w:tblPrEx>
        <w:trPr>
          <w:tblHeader/>
        </w:trPr>
        <w:tc>
          <w:tcPr>
            <w:tcW w:w="1900" w:type="dxa"/>
            <w:shd w:val="clear" w:color="auto" w:fill="722F37"/>
            <w:tcMar>
              <w:top w:w="100" w:type="dxa"/>
              <w:left w:w="120" w:type="dxa"/>
              <w:bottom w:w="100" w:type="dxa"/>
              <w:right w:w="120" w:type="dxa"/>
            </w:tcMar>
          </w:tcPr>
          <w:p w14:paraId="58207AA6" w14:textId="77777777" w:rsidR="007333AC" w:rsidRPr="00BF04DC" w:rsidRDefault="00000000">
            <w:pPr>
              <w:rPr>
                <w:rFonts w:ascii="Times New Roman" w:hAnsi="Times New Roman" w:cs="Times New Roman"/>
                <w:sz w:val="24"/>
                <w:szCs w:val="24"/>
              </w:rPr>
            </w:pPr>
            <w:r w:rsidRPr="00BF04DC">
              <w:rPr>
                <w:rFonts w:ascii="Times New Roman" w:hAnsi="Times New Roman" w:cs="Times New Roman"/>
                <w:b/>
                <w:bCs/>
                <w:color w:val="FFFFFF"/>
                <w:sz w:val="24"/>
                <w:szCs w:val="24"/>
              </w:rPr>
              <w:t>Council</w:t>
            </w:r>
          </w:p>
        </w:tc>
        <w:tc>
          <w:tcPr>
            <w:tcW w:w="900" w:type="dxa"/>
            <w:shd w:val="clear" w:color="auto" w:fill="722F37"/>
            <w:tcMar>
              <w:top w:w="100" w:type="dxa"/>
              <w:left w:w="120" w:type="dxa"/>
              <w:bottom w:w="100" w:type="dxa"/>
              <w:right w:w="120" w:type="dxa"/>
            </w:tcMar>
          </w:tcPr>
          <w:p w14:paraId="710E2671" w14:textId="77777777" w:rsidR="007333AC" w:rsidRPr="00BF04DC" w:rsidRDefault="00000000">
            <w:pPr>
              <w:rPr>
                <w:rFonts w:ascii="Times New Roman" w:hAnsi="Times New Roman" w:cs="Times New Roman"/>
                <w:sz w:val="24"/>
                <w:szCs w:val="24"/>
              </w:rPr>
            </w:pPr>
            <w:r w:rsidRPr="00BF04DC">
              <w:rPr>
                <w:rFonts w:ascii="Times New Roman" w:hAnsi="Times New Roman" w:cs="Times New Roman"/>
                <w:b/>
                <w:bCs/>
                <w:color w:val="FFFFFF"/>
                <w:sz w:val="24"/>
                <w:szCs w:val="24"/>
              </w:rPr>
              <w:t>Year</w:t>
            </w:r>
          </w:p>
        </w:tc>
        <w:tc>
          <w:tcPr>
            <w:tcW w:w="3000" w:type="dxa"/>
            <w:shd w:val="clear" w:color="auto" w:fill="722F37"/>
            <w:tcMar>
              <w:top w:w="100" w:type="dxa"/>
              <w:left w:w="120" w:type="dxa"/>
              <w:bottom w:w="100" w:type="dxa"/>
              <w:right w:w="120" w:type="dxa"/>
            </w:tcMar>
          </w:tcPr>
          <w:p w14:paraId="46E5ABB8" w14:textId="77777777" w:rsidR="007333AC" w:rsidRPr="00BF04DC" w:rsidRDefault="00000000">
            <w:pPr>
              <w:rPr>
                <w:rFonts w:ascii="Times New Roman" w:hAnsi="Times New Roman" w:cs="Times New Roman"/>
                <w:sz w:val="24"/>
                <w:szCs w:val="24"/>
              </w:rPr>
            </w:pPr>
            <w:r w:rsidRPr="00BF04DC">
              <w:rPr>
                <w:rFonts w:ascii="Times New Roman" w:hAnsi="Times New Roman" w:cs="Times New Roman"/>
                <w:b/>
                <w:bCs/>
                <w:color w:val="FFFFFF"/>
                <w:sz w:val="24"/>
                <w:szCs w:val="24"/>
              </w:rPr>
              <w:t>Error Opposed</w:t>
            </w:r>
          </w:p>
        </w:tc>
        <w:tc>
          <w:tcPr>
            <w:tcW w:w="3226" w:type="dxa"/>
            <w:shd w:val="clear" w:color="auto" w:fill="722F37"/>
            <w:tcMar>
              <w:top w:w="100" w:type="dxa"/>
              <w:left w:w="120" w:type="dxa"/>
              <w:bottom w:w="100" w:type="dxa"/>
              <w:right w:w="120" w:type="dxa"/>
            </w:tcMar>
          </w:tcPr>
          <w:p w14:paraId="73F9969F" w14:textId="77777777" w:rsidR="007333AC" w:rsidRPr="00BF04DC" w:rsidRDefault="00000000">
            <w:pPr>
              <w:rPr>
                <w:rFonts w:ascii="Times New Roman" w:hAnsi="Times New Roman" w:cs="Times New Roman"/>
                <w:sz w:val="24"/>
                <w:szCs w:val="24"/>
              </w:rPr>
            </w:pPr>
            <w:r w:rsidRPr="00BF04DC">
              <w:rPr>
                <w:rFonts w:ascii="Times New Roman" w:hAnsi="Times New Roman" w:cs="Times New Roman"/>
                <w:b/>
                <w:bCs/>
                <w:color w:val="FFFFFF"/>
                <w:sz w:val="24"/>
                <w:szCs w:val="24"/>
              </w:rPr>
              <w:t>Key Affirmation</w:t>
            </w:r>
          </w:p>
        </w:tc>
      </w:tr>
      <w:tr w:rsidR="007333AC" w:rsidRPr="00BF04DC" w14:paraId="787072E2"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279CD051"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Nicaea</w:t>
            </w:r>
          </w:p>
        </w:tc>
        <w:tc>
          <w:tcPr>
            <w:tcW w:w="900" w:type="dxa"/>
            <w:shd w:val="clear" w:color="auto" w:fill="FFFFFF"/>
            <w:tcMar>
              <w:top w:w="90" w:type="dxa"/>
              <w:left w:w="120" w:type="dxa"/>
              <w:bottom w:w="90" w:type="dxa"/>
              <w:right w:w="120" w:type="dxa"/>
            </w:tcMar>
          </w:tcPr>
          <w:p w14:paraId="45F06B9F"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325</w:t>
            </w:r>
          </w:p>
        </w:tc>
        <w:tc>
          <w:tcPr>
            <w:tcW w:w="3000" w:type="dxa"/>
            <w:shd w:val="clear" w:color="auto" w:fill="FFFFFF"/>
            <w:tcMar>
              <w:top w:w="90" w:type="dxa"/>
              <w:left w:w="120" w:type="dxa"/>
              <w:bottom w:w="90" w:type="dxa"/>
              <w:right w:w="120" w:type="dxa"/>
            </w:tcMar>
          </w:tcPr>
          <w:p w14:paraId="335D9572"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Arianism</w:t>
            </w:r>
          </w:p>
        </w:tc>
        <w:tc>
          <w:tcPr>
            <w:tcW w:w="3226" w:type="dxa"/>
            <w:shd w:val="clear" w:color="auto" w:fill="FFFFFF"/>
            <w:tcMar>
              <w:top w:w="90" w:type="dxa"/>
              <w:left w:w="120" w:type="dxa"/>
              <w:bottom w:w="90" w:type="dxa"/>
              <w:right w:w="120" w:type="dxa"/>
            </w:tcMar>
          </w:tcPr>
          <w:p w14:paraId="283AF25C"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 xml:space="preserve">The Son is </w:t>
            </w:r>
            <w:r w:rsidRPr="00BF04DC">
              <w:rPr>
                <w:rFonts w:ascii="Times New Roman" w:hAnsi="Times New Roman" w:cs="Times New Roman"/>
                <w:i/>
                <w:iCs/>
                <w:sz w:val="24"/>
                <w:szCs w:val="24"/>
              </w:rPr>
              <w:t>homoousios</w:t>
            </w:r>
            <w:r w:rsidRPr="00BF04DC">
              <w:rPr>
                <w:rFonts w:ascii="Times New Roman" w:hAnsi="Times New Roman" w:cs="Times New Roman"/>
                <w:sz w:val="24"/>
                <w:szCs w:val="24"/>
              </w:rPr>
              <w:t xml:space="preserve"> (one in being) with the Father</w:t>
            </w:r>
          </w:p>
        </w:tc>
      </w:tr>
      <w:tr w:rsidR="007333AC" w:rsidRPr="00BF04DC" w14:paraId="05D29160" w14:textId="77777777">
        <w:tblPrEx>
          <w:tblCellMar>
            <w:top w:w="0" w:type="dxa"/>
            <w:bottom w:w="0" w:type="dxa"/>
          </w:tblCellMar>
        </w:tblPrEx>
        <w:tc>
          <w:tcPr>
            <w:tcW w:w="1900" w:type="dxa"/>
            <w:shd w:val="clear" w:color="auto" w:fill="F7F1E6"/>
            <w:tcMar>
              <w:top w:w="90" w:type="dxa"/>
              <w:left w:w="120" w:type="dxa"/>
              <w:bottom w:w="90" w:type="dxa"/>
              <w:right w:w="120" w:type="dxa"/>
            </w:tcMar>
          </w:tcPr>
          <w:p w14:paraId="0CF4428A"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Constantinople I</w:t>
            </w:r>
          </w:p>
        </w:tc>
        <w:tc>
          <w:tcPr>
            <w:tcW w:w="900" w:type="dxa"/>
            <w:shd w:val="clear" w:color="auto" w:fill="F7F1E6"/>
            <w:tcMar>
              <w:top w:w="90" w:type="dxa"/>
              <w:left w:w="120" w:type="dxa"/>
              <w:bottom w:w="90" w:type="dxa"/>
              <w:right w:w="120" w:type="dxa"/>
            </w:tcMar>
          </w:tcPr>
          <w:p w14:paraId="11A9541E"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381</w:t>
            </w:r>
          </w:p>
        </w:tc>
        <w:tc>
          <w:tcPr>
            <w:tcW w:w="3000" w:type="dxa"/>
            <w:shd w:val="clear" w:color="auto" w:fill="F7F1E6"/>
            <w:tcMar>
              <w:top w:w="90" w:type="dxa"/>
              <w:left w:w="120" w:type="dxa"/>
              <w:bottom w:w="90" w:type="dxa"/>
              <w:right w:w="120" w:type="dxa"/>
            </w:tcMar>
          </w:tcPr>
          <w:p w14:paraId="280CCE47"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Pneumatomachianism (denial of the Spirit's divinity)</w:t>
            </w:r>
          </w:p>
        </w:tc>
        <w:tc>
          <w:tcPr>
            <w:tcW w:w="3226" w:type="dxa"/>
            <w:shd w:val="clear" w:color="auto" w:fill="F7F1E6"/>
            <w:tcMar>
              <w:top w:w="90" w:type="dxa"/>
              <w:left w:w="120" w:type="dxa"/>
              <w:bottom w:w="90" w:type="dxa"/>
              <w:right w:w="120" w:type="dxa"/>
            </w:tcMar>
          </w:tcPr>
          <w:p w14:paraId="0E52494C"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The full divinity of the Holy Spirit</w:t>
            </w:r>
          </w:p>
        </w:tc>
      </w:tr>
      <w:tr w:rsidR="007333AC" w:rsidRPr="00BF04DC" w14:paraId="04581189" w14:textId="77777777">
        <w:tblPrEx>
          <w:tblCellMar>
            <w:top w:w="0" w:type="dxa"/>
            <w:bottom w:w="0" w:type="dxa"/>
          </w:tblCellMar>
        </w:tblPrEx>
        <w:tc>
          <w:tcPr>
            <w:tcW w:w="1900" w:type="dxa"/>
            <w:shd w:val="clear" w:color="auto" w:fill="FFFFFF"/>
            <w:tcMar>
              <w:top w:w="90" w:type="dxa"/>
              <w:left w:w="120" w:type="dxa"/>
              <w:bottom w:w="90" w:type="dxa"/>
              <w:right w:w="120" w:type="dxa"/>
            </w:tcMar>
          </w:tcPr>
          <w:p w14:paraId="7A1FBC28"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Ephesus</w:t>
            </w:r>
          </w:p>
        </w:tc>
        <w:tc>
          <w:tcPr>
            <w:tcW w:w="900" w:type="dxa"/>
            <w:shd w:val="clear" w:color="auto" w:fill="FFFFFF"/>
            <w:tcMar>
              <w:top w:w="90" w:type="dxa"/>
              <w:left w:w="120" w:type="dxa"/>
              <w:bottom w:w="90" w:type="dxa"/>
              <w:right w:w="120" w:type="dxa"/>
            </w:tcMar>
          </w:tcPr>
          <w:p w14:paraId="2E8231C9"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431</w:t>
            </w:r>
          </w:p>
        </w:tc>
        <w:tc>
          <w:tcPr>
            <w:tcW w:w="3000" w:type="dxa"/>
            <w:shd w:val="clear" w:color="auto" w:fill="FFFFFF"/>
            <w:tcMar>
              <w:top w:w="90" w:type="dxa"/>
              <w:left w:w="120" w:type="dxa"/>
              <w:bottom w:w="90" w:type="dxa"/>
              <w:right w:w="120" w:type="dxa"/>
            </w:tcMar>
          </w:tcPr>
          <w:p w14:paraId="53BCAB2F"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Nestorianism</w:t>
            </w:r>
          </w:p>
        </w:tc>
        <w:tc>
          <w:tcPr>
            <w:tcW w:w="3226" w:type="dxa"/>
            <w:shd w:val="clear" w:color="auto" w:fill="FFFFFF"/>
            <w:tcMar>
              <w:top w:w="90" w:type="dxa"/>
              <w:left w:w="120" w:type="dxa"/>
              <w:bottom w:w="90" w:type="dxa"/>
              <w:right w:w="120" w:type="dxa"/>
            </w:tcMar>
          </w:tcPr>
          <w:p w14:paraId="080008A3"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 xml:space="preserve">Mary is rightly called </w:t>
            </w:r>
            <w:r w:rsidRPr="00BF04DC">
              <w:rPr>
                <w:rFonts w:ascii="Times New Roman" w:hAnsi="Times New Roman" w:cs="Times New Roman"/>
                <w:i/>
                <w:iCs/>
                <w:sz w:val="24"/>
                <w:szCs w:val="24"/>
              </w:rPr>
              <w:t>Theotokos</w:t>
            </w:r>
            <w:r w:rsidRPr="00BF04DC">
              <w:rPr>
                <w:rFonts w:ascii="Times New Roman" w:hAnsi="Times New Roman" w:cs="Times New Roman"/>
                <w:sz w:val="24"/>
                <w:szCs w:val="24"/>
              </w:rPr>
              <w:t>, Mother of God</w:t>
            </w:r>
          </w:p>
        </w:tc>
      </w:tr>
      <w:tr w:rsidR="007333AC" w:rsidRPr="00BF04DC" w14:paraId="41AEEAD5" w14:textId="77777777">
        <w:tblPrEx>
          <w:tblCellMar>
            <w:top w:w="0" w:type="dxa"/>
            <w:bottom w:w="0" w:type="dxa"/>
          </w:tblCellMar>
        </w:tblPrEx>
        <w:tc>
          <w:tcPr>
            <w:tcW w:w="1900" w:type="dxa"/>
            <w:shd w:val="clear" w:color="auto" w:fill="F7F1E6"/>
            <w:tcMar>
              <w:top w:w="90" w:type="dxa"/>
              <w:left w:w="120" w:type="dxa"/>
              <w:bottom w:w="90" w:type="dxa"/>
              <w:right w:w="120" w:type="dxa"/>
            </w:tcMar>
          </w:tcPr>
          <w:p w14:paraId="41A570B6"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Chalcedon</w:t>
            </w:r>
          </w:p>
        </w:tc>
        <w:tc>
          <w:tcPr>
            <w:tcW w:w="900" w:type="dxa"/>
            <w:shd w:val="clear" w:color="auto" w:fill="F7F1E6"/>
            <w:tcMar>
              <w:top w:w="90" w:type="dxa"/>
              <w:left w:w="120" w:type="dxa"/>
              <w:bottom w:w="90" w:type="dxa"/>
              <w:right w:w="120" w:type="dxa"/>
            </w:tcMar>
          </w:tcPr>
          <w:p w14:paraId="02E1DBF3"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451</w:t>
            </w:r>
          </w:p>
        </w:tc>
        <w:tc>
          <w:tcPr>
            <w:tcW w:w="3000" w:type="dxa"/>
            <w:shd w:val="clear" w:color="auto" w:fill="F7F1E6"/>
            <w:tcMar>
              <w:top w:w="90" w:type="dxa"/>
              <w:left w:w="120" w:type="dxa"/>
              <w:bottom w:w="90" w:type="dxa"/>
              <w:right w:w="120" w:type="dxa"/>
            </w:tcMar>
          </w:tcPr>
          <w:p w14:paraId="2DBFA6FC"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Monophysitism (Eutychianism)</w:t>
            </w:r>
          </w:p>
        </w:tc>
        <w:tc>
          <w:tcPr>
            <w:tcW w:w="3226" w:type="dxa"/>
            <w:shd w:val="clear" w:color="auto" w:fill="F7F1E6"/>
            <w:tcMar>
              <w:top w:w="90" w:type="dxa"/>
              <w:left w:w="120" w:type="dxa"/>
              <w:bottom w:w="90" w:type="dxa"/>
              <w:right w:w="120" w:type="dxa"/>
            </w:tcMar>
          </w:tcPr>
          <w:p w14:paraId="2C75E3BF"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 xml:space="preserve">Christ is one person in two natures, divine and human, </w:t>
            </w:r>
            <w:r w:rsidRPr="00BF04DC">
              <w:rPr>
                <w:rFonts w:ascii="Times New Roman" w:hAnsi="Times New Roman" w:cs="Times New Roman"/>
                <w:sz w:val="24"/>
                <w:szCs w:val="24"/>
              </w:rPr>
              <w:lastRenderedPageBreak/>
              <w:t>without confusion or separation</w:t>
            </w:r>
          </w:p>
        </w:tc>
      </w:tr>
    </w:tbl>
    <w:p w14:paraId="6E73BC0D" w14:textId="77777777" w:rsidR="007333AC" w:rsidRPr="00BF04DC" w:rsidRDefault="007333AC">
      <w:pPr>
        <w:spacing w:after="200"/>
        <w:rPr>
          <w:rFonts w:ascii="Times New Roman" w:hAnsi="Times New Roman" w:cs="Times New Roman"/>
          <w:sz w:val="24"/>
          <w:szCs w:val="24"/>
        </w:rPr>
      </w:pPr>
    </w:p>
    <w:p w14:paraId="69023448"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4. Scholastic Period</w:t>
      </w:r>
    </w:p>
    <w:p w14:paraId="149CAE36"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In its strict technical sense, scholasticism means “that which is related to the schools,” referring to the way of teaching and presenting theology that arose in the medieval university classroom. The Greek term </w:t>
      </w:r>
      <w:r w:rsidRPr="00BF04DC">
        <w:rPr>
          <w:rFonts w:ascii="Times New Roman" w:hAnsi="Times New Roman" w:cs="Times New Roman"/>
          <w:i/>
          <w:iCs/>
          <w:sz w:val="24"/>
          <w:szCs w:val="24"/>
        </w:rPr>
        <w:t>scholastikos</w:t>
      </w:r>
      <w:r w:rsidRPr="00BF04DC">
        <w:rPr>
          <w:rFonts w:ascii="Times New Roman" w:hAnsi="Times New Roman" w:cs="Times New Roman"/>
          <w:sz w:val="24"/>
          <w:szCs w:val="24"/>
        </w:rPr>
        <w:t xml:space="preserve">, or its Latin equivalent </w:t>
      </w:r>
      <w:r w:rsidRPr="00BF04DC">
        <w:rPr>
          <w:rFonts w:ascii="Times New Roman" w:hAnsi="Times New Roman" w:cs="Times New Roman"/>
          <w:i/>
          <w:iCs/>
          <w:sz w:val="24"/>
          <w:szCs w:val="24"/>
        </w:rPr>
        <w:t>scholasticus</w:t>
      </w:r>
      <w:r w:rsidRPr="00BF04DC">
        <w:rPr>
          <w:rFonts w:ascii="Times New Roman" w:hAnsi="Times New Roman" w:cs="Times New Roman"/>
          <w:sz w:val="24"/>
          <w:szCs w:val="24"/>
        </w:rPr>
        <w:t>, designates a professional theologian. Scholastic theology attempted to unify Greek philosophy, especially that of Aristotle, with Christian dogma, reconciling faith and reason by building theology on Aristotelian philosophical principles. Among the renowned Scholastic theologians: Saint Anselm of Canterbury, Peter Abelard, Alexander of Hales (about 1185 to 1245), Albert the Great (died 1280), Bonaventure (1221 to 1274), Thomas Aquinas (1225 to 1274), Duns Scotus (about 1266 to 1308), William of Ockham (about 1287 to 1347), and Gabriel Biel (about 1420 to 1495).</w:t>
      </w:r>
    </w:p>
    <w:p w14:paraId="59D4115A"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Early Scholastics, 1000 to 1250; High Scholastics, 1250 to 1350; Late Scholastics, 1350 to 1500.</w:t>
      </w:r>
    </w:p>
    <w:p w14:paraId="37AA8B54"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Saint Anselm of Canterbury, 1033 to 1109, called the Father of Scholasticism, gave theology its motto in the Proslogion: “</w:t>
      </w:r>
      <w:r w:rsidRPr="00BF04DC">
        <w:rPr>
          <w:rFonts w:ascii="Times New Roman" w:hAnsi="Times New Roman" w:cs="Times New Roman"/>
          <w:i/>
          <w:iCs/>
          <w:sz w:val="24"/>
          <w:szCs w:val="24"/>
        </w:rPr>
        <w:t>Neque enim quaero intelligere ut credam, sed credo ut intelligam.</w:t>
      </w:r>
      <w:r w:rsidRPr="00BF04DC">
        <w:rPr>
          <w:rFonts w:ascii="Times New Roman" w:hAnsi="Times New Roman" w:cs="Times New Roman"/>
          <w:sz w:val="24"/>
          <w:szCs w:val="24"/>
        </w:rPr>
        <w:t>” For I do not seek to understand in order that I may believe, but I believe in order that I may understand.</w:t>
      </w:r>
    </w:p>
    <w:p w14:paraId="24AFE2FE"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This sentence is often shortened to fides quaerens intellectum, faith seeking understanding, and it is really a return to where these notes began. Anselm is not describing two separate activities, believing and then understanding, so much as one continuous motion: faith comes first and opens the door, and understanding walks through the door that faith has already opened. It is the same insight as calling theology a science studied on one's knees.</w:t>
      </w:r>
    </w:p>
    <w:p w14:paraId="0AA3FD13"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Saint Thomas Aquinas, 1225 to 1274, earned the title Aristotle of Christianity through his effort to synthesize philosophy and theology. Arguing from the existence of contingent beings, he wrote: “It is necessary to posit something which is necessary of itself, and has no cause of its necessity outside of itself, but is the cause of necessity in other things. And all people call this thing God.”</w:t>
      </w:r>
    </w:p>
    <w:p w14:paraId="50306A5D"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 xml:space="preserve">Aquinas later put the same Aristotelian toolkit to remarkably practical use. To explain how bread and wine truly become the Body and Blood of Christ while still looking, tasting, and behaving like bread and wine, he reached for a distinction between substance, what a thing most fundamentally is, and accidents, its outward, measurable qualities such as color, taste, and weight. At the consecration, he taught, </w:t>
      </w:r>
      <w:r w:rsidRPr="00BF04DC">
        <w:rPr>
          <w:rFonts w:ascii="Times New Roman" w:hAnsi="Times New Roman" w:cs="Times New Roman"/>
          <w:i/>
          <w:iCs/>
          <w:color w:val="3B2F2F"/>
          <w:sz w:val="24"/>
          <w:szCs w:val="24"/>
        </w:rPr>
        <w:lastRenderedPageBreak/>
        <w:t>the substance changes while the accidents remain. This is the philosophical scaffolding behind the word transubstantiation, still used by the Church today.</w:t>
      </w:r>
    </w:p>
    <w:p w14:paraId="6C6D4EEB"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With the rise of Reformation theology, which held that reason could not lead one to the knowledge of God, scholasticism declined. It had also, by this stage, failed to give Scripture and Tradition the place they properly deserved; an overemphasis on reason and an excessive drive to philosophize the truths of faith were among its real weaknesses.</w:t>
      </w:r>
    </w:p>
    <w:p w14:paraId="3879851B"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The Reformation movements can be evaluated positively, at least in part, as an effort to free theology from an overextended scholasticism. Luther sought to bring Christian theology back to its biblical sources, aspiring to a Scripture-centered theology, </w:t>
      </w:r>
      <w:r w:rsidRPr="00BF04DC">
        <w:rPr>
          <w:rFonts w:ascii="Times New Roman" w:hAnsi="Times New Roman" w:cs="Times New Roman"/>
          <w:i/>
          <w:iCs/>
          <w:sz w:val="24"/>
          <w:szCs w:val="24"/>
        </w:rPr>
        <w:t>sola Scriptura</w:t>
      </w:r>
      <w:r w:rsidRPr="00BF04DC">
        <w:rPr>
          <w:rFonts w:ascii="Times New Roman" w:hAnsi="Times New Roman" w:cs="Times New Roman"/>
          <w:sz w:val="24"/>
          <w:szCs w:val="24"/>
        </w:rPr>
        <w:t>.</w:t>
      </w:r>
    </w:p>
    <w:p w14:paraId="28F440D7"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Not every response to that legitimate concern was equally wise. Some Catholic theologians, instead of engaging the real biblical and pastoral questions the Reformers were raising, simply repeated scholastic formulas more loudly, without listening for what was genuinely being asked. Reading the signs of the times, and not only defending old formulas, has remained a recurring challenge for theology in every century since.</w:t>
      </w:r>
    </w:p>
    <w:p w14:paraId="3D683E64"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Council of Trent, 1545 to 1563, responded to the Protestant Reformation. It issued condemnations of positions it judged to be heretical among the Reformers, while also clarifying the teaching of the Church on Scripture, the biblical canon, sacred Tradition, original sin, justification, salvation, the sacraments, the Mass, and the veneration of the saints.</w:t>
      </w:r>
    </w:p>
    <w:p w14:paraId="632E4457"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5. Theology in the Modern Period</w:t>
      </w:r>
    </w:p>
    <w:p w14:paraId="0100986C"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twentieth century is often called the century of the Church. Theology freed itself from a narrowly scholastic frame. The riches of Scripture, Liturgy, and Tradition were recovered. A new understanding of the Church as the People of God developed, Scripture regained a central place in the theological process, and the emergence of contextual theologies became something distinctive to this century.</w:t>
      </w:r>
    </w:p>
    <w:p w14:paraId="0EE42068"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Modern theology has also faced serious challenges from philosophical movements such as Rationalism, Idealism, Empiricism, Existentialism, Marxism, Humanism, Pragmatism, Liberalism, Personalism, and Feminism. The risk for a theologian in this century is to engage these movements honestly while keeping the Catholic faith alive amid their pressure.</w:t>
      </w:r>
    </w:p>
    <w:p w14:paraId="60BBFFF6"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The Second Vatican Council, 1962 to 1965, was an epoch-making event in the modern history of theology, the twenty-first ecumenical council of the Roman Catholic Church, announced by Pope John XXIII as a means of spiritual renewal for the Church and as an occasion for Christians separated from Rome to join in the search for Christian unity. It sought, in the language of Pope John XXIII, </w:t>
      </w:r>
      <w:r w:rsidRPr="00BF04DC">
        <w:rPr>
          <w:rFonts w:ascii="Times New Roman" w:hAnsi="Times New Roman" w:cs="Times New Roman"/>
          <w:i/>
          <w:iCs/>
          <w:sz w:val="24"/>
          <w:szCs w:val="24"/>
        </w:rPr>
        <w:t>aggiornamento</w:t>
      </w:r>
      <w:r w:rsidRPr="00BF04DC">
        <w:rPr>
          <w:rFonts w:ascii="Times New Roman" w:hAnsi="Times New Roman" w:cs="Times New Roman"/>
          <w:sz w:val="24"/>
          <w:szCs w:val="24"/>
        </w:rPr>
        <w:t>, “to bring the Church up to date,” and many of its decrees did indeed bring the Church into the modern world.</w:t>
      </w:r>
    </w:p>
    <w:p w14:paraId="27575EF7"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lastRenderedPageBreak/>
        <w:t xml:space="preserve">EXAMPLE   </w:t>
      </w:r>
      <w:r w:rsidRPr="00BF04DC">
        <w:rPr>
          <w:rFonts w:ascii="Times New Roman" w:hAnsi="Times New Roman" w:cs="Times New Roman"/>
          <w:i/>
          <w:iCs/>
          <w:color w:val="3B2F2F"/>
          <w:sz w:val="24"/>
          <w:szCs w:val="24"/>
        </w:rPr>
        <w:t>One of the most visible signs of that aggiornamento was liturgical: the shift from a Mass celebrated in Latin, with the priest facing the altar, to one celebrated largely in the language of the people, with the priest facing them. A worshiper who walked into Mass in 1965 and again in 1970 would have felt, immediately and without needing a single theology class, that something in the Church had genuinely been renewed.</w:t>
      </w:r>
    </w:p>
    <w:p w14:paraId="5DE2FCC0"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Biblical studies gained new prominence in Catholic theological circles, marked by </w:t>
      </w:r>
      <w:r w:rsidRPr="00BF04DC">
        <w:rPr>
          <w:rFonts w:ascii="Times New Roman" w:hAnsi="Times New Roman" w:cs="Times New Roman"/>
          <w:i/>
          <w:iCs/>
          <w:sz w:val="24"/>
          <w:szCs w:val="24"/>
        </w:rPr>
        <w:t>Dei Verbum</w:t>
      </w:r>
      <w:r w:rsidRPr="00BF04DC">
        <w:rPr>
          <w:rFonts w:ascii="Times New Roman" w:hAnsi="Times New Roman" w:cs="Times New Roman"/>
          <w:sz w:val="24"/>
          <w:szCs w:val="24"/>
        </w:rPr>
        <w:t xml:space="preserve">, </w:t>
      </w:r>
      <w:r w:rsidRPr="00BF04DC">
        <w:rPr>
          <w:rFonts w:ascii="Times New Roman" w:hAnsi="Times New Roman" w:cs="Times New Roman"/>
          <w:i/>
          <w:iCs/>
          <w:sz w:val="24"/>
          <w:szCs w:val="24"/>
        </w:rPr>
        <w:t>Divino Afflante Spiritu</w:t>
      </w:r>
      <w:r w:rsidRPr="00BF04DC">
        <w:rPr>
          <w:rFonts w:ascii="Times New Roman" w:hAnsi="Times New Roman" w:cs="Times New Roman"/>
          <w:sz w:val="24"/>
          <w:szCs w:val="24"/>
        </w:rPr>
        <w:t xml:space="preserve"> (1943), </w:t>
      </w:r>
      <w:r w:rsidRPr="00BF04DC">
        <w:rPr>
          <w:rFonts w:ascii="Times New Roman" w:hAnsi="Times New Roman" w:cs="Times New Roman"/>
          <w:i/>
          <w:iCs/>
          <w:sz w:val="24"/>
          <w:szCs w:val="24"/>
        </w:rPr>
        <w:t>Verbum Domini</w:t>
      </w:r>
      <w:r w:rsidRPr="00BF04DC">
        <w:rPr>
          <w:rFonts w:ascii="Times New Roman" w:hAnsi="Times New Roman" w:cs="Times New Roman"/>
          <w:sz w:val="24"/>
          <w:szCs w:val="24"/>
        </w:rPr>
        <w:t xml:space="preserve">, and the document </w:t>
      </w:r>
      <w:r w:rsidRPr="00BF04DC">
        <w:rPr>
          <w:rFonts w:ascii="Times New Roman" w:hAnsi="Times New Roman" w:cs="Times New Roman"/>
          <w:i/>
          <w:iCs/>
          <w:sz w:val="24"/>
          <w:szCs w:val="24"/>
        </w:rPr>
        <w:t>The Interpretation of the Bible in the Church</w:t>
      </w:r>
      <w:r w:rsidRPr="00BF04DC">
        <w:rPr>
          <w:rFonts w:ascii="Times New Roman" w:hAnsi="Times New Roman" w:cs="Times New Roman"/>
          <w:sz w:val="24"/>
          <w:szCs w:val="24"/>
        </w:rPr>
        <w:t>.</w:t>
      </w:r>
    </w:p>
    <w:p w14:paraId="6807357A"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Ten modern theologians worth knowing:</w:t>
      </w:r>
    </w:p>
    <w:p w14:paraId="779B8074"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Henri de Lubac</w:t>
      </w:r>
      <w:r w:rsidRPr="00BF04DC">
        <w:rPr>
          <w:rFonts w:ascii="Times New Roman" w:hAnsi="Times New Roman" w:cs="Times New Roman"/>
          <w:sz w:val="24"/>
          <w:szCs w:val="24"/>
        </w:rPr>
        <w:t>, medieval exegesis</w:t>
      </w:r>
    </w:p>
    <w:p w14:paraId="239BDB01"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Yves Congar</w:t>
      </w:r>
      <w:r w:rsidRPr="00BF04DC">
        <w:rPr>
          <w:rFonts w:ascii="Times New Roman" w:hAnsi="Times New Roman" w:cs="Times New Roman"/>
          <w:sz w:val="24"/>
          <w:szCs w:val="24"/>
        </w:rPr>
        <w:t xml:space="preserve">, </w:t>
      </w:r>
      <w:r w:rsidRPr="00BF04DC">
        <w:rPr>
          <w:rFonts w:ascii="Times New Roman" w:hAnsi="Times New Roman" w:cs="Times New Roman"/>
          <w:i/>
          <w:iCs/>
          <w:sz w:val="24"/>
          <w:szCs w:val="24"/>
        </w:rPr>
        <w:t>Tradition and Traditions</w:t>
      </w:r>
    </w:p>
    <w:p w14:paraId="2D2D6864"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Karl Rahner</w:t>
      </w:r>
      <w:r w:rsidRPr="00BF04DC">
        <w:rPr>
          <w:rFonts w:ascii="Times New Roman" w:hAnsi="Times New Roman" w:cs="Times New Roman"/>
          <w:sz w:val="24"/>
          <w:szCs w:val="24"/>
        </w:rPr>
        <w:t>, dogmatic theology</w:t>
      </w:r>
    </w:p>
    <w:p w14:paraId="420A928E"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Jean Daniélou</w:t>
      </w:r>
      <w:r w:rsidRPr="00BF04DC">
        <w:rPr>
          <w:rFonts w:ascii="Times New Roman" w:hAnsi="Times New Roman" w:cs="Times New Roman"/>
          <w:sz w:val="24"/>
          <w:szCs w:val="24"/>
        </w:rPr>
        <w:t xml:space="preserve">, </w:t>
      </w:r>
      <w:r w:rsidRPr="00BF04DC">
        <w:rPr>
          <w:rFonts w:ascii="Times New Roman" w:hAnsi="Times New Roman" w:cs="Times New Roman"/>
          <w:i/>
          <w:iCs/>
          <w:sz w:val="24"/>
          <w:szCs w:val="24"/>
        </w:rPr>
        <w:t>God and the Ways of Knowing</w:t>
      </w:r>
    </w:p>
    <w:p w14:paraId="2AA51D57"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Dietrich Bonhoeffer</w:t>
      </w:r>
      <w:r w:rsidRPr="00BF04DC">
        <w:rPr>
          <w:rFonts w:ascii="Times New Roman" w:hAnsi="Times New Roman" w:cs="Times New Roman"/>
          <w:sz w:val="24"/>
          <w:szCs w:val="24"/>
        </w:rPr>
        <w:t xml:space="preserve">, </w:t>
      </w:r>
      <w:r w:rsidRPr="00BF04DC">
        <w:rPr>
          <w:rFonts w:ascii="Times New Roman" w:hAnsi="Times New Roman" w:cs="Times New Roman"/>
          <w:i/>
          <w:iCs/>
          <w:sz w:val="24"/>
          <w:szCs w:val="24"/>
        </w:rPr>
        <w:t>Ethics</w:t>
      </w:r>
    </w:p>
    <w:p w14:paraId="1B635E96"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Edward Schillebeeckx</w:t>
      </w:r>
      <w:r w:rsidRPr="00BF04DC">
        <w:rPr>
          <w:rFonts w:ascii="Times New Roman" w:hAnsi="Times New Roman" w:cs="Times New Roman"/>
          <w:sz w:val="24"/>
          <w:szCs w:val="24"/>
        </w:rPr>
        <w:t>, sacramental theology</w:t>
      </w:r>
    </w:p>
    <w:p w14:paraId="4E305B03"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Walter Kasper</w:t>
      </w:r>
      <w:r w:rsidRPr="00BF04DC">
        <w:rPr>
          <w:rFonts w:ascii="Times New Roman" w:hAnsi="Times New Roman" w:cs="Times New Roman"/>
          <w:sz w:val="24"/>
          <w:szCs w:val="24"/>
        </w:rPr>
        <w:t>, dogmatic theology</w:t>
      </w:r>
    </w:p>
    <w:p w14:paraId="3020569C"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Joseph Ratzinger</w:t>
      </w:r>
      <w:r w:rsidRPr="00BF04DC">
        <w:rPr>
          <w:rFonts w:ascii="Times New Roman" w:hAnsi="Times New Roman" w:cs="Times New Roman"/>
          <w:sz w:val="24"/>
          <w:szCs w:val="24"/>
        </w:rPr>
        <w:t>, later Pope Benedict XVI</w:t>
      </w:r>
    </w:p>
    <w:p w14:paraId="63A77450"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Hans Urs von Balthasar</w:t>
      </w:r>
      <w:r w:rsidRPr="00BF04DC">
        <w:rPr>
          <w:rFonts w:ascii="Times New Roman" w:hAnsi="Times New Roman" w:cs="Times New Roman"/>
          <w:sz w:val="24"/>
          <w:szCs w:val="24"/>
        </w:rPr>
        <w:t xml:space="preserve">, </w:t>
      </w:r>
      <w:r w:rsidRPr="00BF04DC">
        <w:rPr>
          <w:rFonts w:ascii="Times New Roman" w:hAnsi="Times New Roman" w:cs="Times New Roman"/>
          <w:i/>
          <w:iCs/>
          <w:sz w:val="24"/>
          <w:szCs w:val="24"/>
        </w:rPr>
        <w:t>Theo-Drama</w:t>
      </w:r>
    </w:p>
    <w:p w14:paraId="2A261281" w14:textId="77777777" w:rsidR="007333AC" w:rsidRPr="00BF04DC" w:rsidRDefault="00000000">
      <w:pPr>
        <w:pStyle w:val="ListParagraph"/>
        <w:numPr>
          <w:ilvl w:val="0"/>
          <w:numId w:val="2"/>
        </w:numPr>
        <w:spacing w:after="90"/>
        <w:rPr>
          <w:rFonts w:ascii="Times New Roman" w:hAnsi="Times New Roman" w:cs="Times New Roman"/>
          <w:sz w:val="24"/>
          <w:szCs w:val="24"/>
        </w:rPr>
      </w:pPr>
      <w:r w:rsidRPr="00BF04DC">
        <w:rPr>
          <w:rFonts w:ascii="Times New Roman" w:hAnsi="Times New Roman" w:cs="Times New Roman"/>
          <w:b/>
          <w:bCs/>
          <w:sz w:val="24"/>
          <w:szCs w:val="24"/>
        </w:rPr>
        <w:t>Avery Dulles</w:t>
      </w:r>
      <w:r w:rsidRPr="00BF04DC">
        <w:rPr>
          <w:rFonts w:ascii="Times New Roman" w:hAnsi="Times New Roman" w:cs="Times New Roman"/>
          <w:sz w:val="24"/>
          <w:szCs w:val="24"/>
        </w:rPr>
        <w:t>, theology of Revelation</w:t>
      </w:r>
    </w:p>
    <w:p w14:paraId="11A0B8DB" w14:textId="77777777" w:rsidR="007333AC" w:rsidRPr="00BF04DC" w:rsidRDefault="00000000">
      <w:pPr>
        <w:pStyle w:val="Heading1"/>
        <w:rPr>
          <w:rFonts w:ascii="Times New Roman" w:hAnsi="Times New Roman" w:cs="Times New Roman"/>
          <w:sz w:val="24"/>
          <w:szCs w:val="24"/>
        </w:rPr>
      </w:pPr>
      <w:r w:rsidRPr="00BF04DC">
        <w:rPr>
          <w:rFonts w:ascii="Times New Roman" w:hAnsi="Times New Roman" w:cs="Times New Roman"/>
          <w:sz w:val="24"/>
          <w:szCs w:val="24"/>
        </w:rPr>
        <w:t>A General Introduction to the Bible</w:t>
      </w:r>
    </w:p>
    <w:p w14:paraId="5DE062CD"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The word Bible descends from </w:t>
      </w:r>
      <w:r w:rsidRPr="00BF04DC">
        <w:rPr>
          <w:rFonts w:ascii="Times New Roman" w:hAnsi="Times New Roman" w:cs="Times New Roman"/>
          <w:b/>
          <w:bCs/>
          <w:sz w:val="24"/>
          <w:szCs w:val="24"/>
        </w:rPr>
        <w:t>Byblos</w:t>
      </w:r>
      <w:r w:rsidRPr="00BF04DC">
        <w:rPr>
          <w:rFonts w:ascii="Times New Roman" w:hAnsi="Times New Roman" w:cs="Times New Roman"/>
          <w:sz w:val="24"/>
          <w:szCs w:val="24"/>
        </w:rPr>
        <w:t xml:space="preserve">, an ancient Phoenician port about forty kilometers north of Beirut, Lebanon, from which papyrus sheets were once exported. The Greek word </w:t>
      </w:r>
      <w:r w:rsidRPr="00BF04DC">
        <w:rPr>
          <w:rFonts w:ascii="Times New Roman" w:hAnsi="Times New Roman" w:cs="Times New Roman"/>
          <w:i/>
          <w:iCs/>
          <w:sz w:val="24"/>
          <w:szCs w:val="24"/>
        </w:rPr>
        <w:t>biblos</w:t>
      </w:r>
      <w:r w:rsidRPr="00BF04DC">
        <w:rPr>
          <w:rFonts w:ascii="Times New Roman" w:hAnsi="Times New Roman" w:cs="Times New Roman"/>
          <w:sz w:val="24"/>
          <w:szCs w:val="24"/>
        </w:rPr>
        <w:t xml:space="preserve">, and its diminutive </w:t>
      </w:r>
      <w:r w:rsidRPr="00BF04DC">
        <w:rPr>
          <w:rFonts w:ascii="Times New Roman" w:hAnsi="Times New Roman" w:cs="Times New Roman"/>
          <w:i/>
          <w:iCs/>
          <w:sz w:val="24"/>
          <w:szCs w:val="24"/>
        </w:rPr>
        <w:t>biblia</w:t>
      </w:r>
      <w:r w:rsidRPr="00BF04DC">
        <w:rPr>
          <w:rFonts w:ascii="Times New Roman" w:hAnsi="Times New Roman" w:cs="Times New Roman"/>
          <w:sz w:val="24"/>
          <w:szCs w:val="24"/>
        </w:rPr>
        <w:t>, little books or scrolls, gave the Church its word for the Book: the Bible.</w:t>
      </w:r>
    </w:p>
    <w:p w14:paraId="043B49FD"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How Many Bibles?</w:t>
      </w:r>
    </w:p>
    <w:p w14:paraId="71921785"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Catholic Bible has 73 books, 46 in the Old Testament and 27 in the New, including 7 books known as Deuterocanonical. The Protestant Bible has 66 books, 39 in the Old Testament and 27 in the New.</w:t>
      </w:r>
    </w:p>
    <w:p w14:paraId="0C9D3464"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The Deuterocanonical Books</w:t>
      </w:r>
    </w:p>
    <w:p w14:paraId="05EFA989"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seven Deuterocanonical books, together with the Greek additions found within the Book of Daniel and the Book of Esther:</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5826"/>
      </w:tblGrid>
      <w:tr w:rsidR="007333AC" w:rsidRPr="00BF04DC" w14:paraId="5690E96D" w14:textId="77777777">
        <w:tblPrEx>
          <w:tblCellMar>
            <w:top w:w="0" w:type="dxa"/>
            <w:bottom w:w="0" w:type="dxa"/>
          </w:tblCellMar>
        </w:tblPrEx>
        <w:trPr>
          <w:tblHeader/>
        </w:trPr>
        <w:tc>
          <w:tcPr>
            <w:tcW w:w="3200" w:type="dxa"/>
            <w:shd w:val="clear" w:color="auto" w:fill="722F37"/>
            <w:tcMar>
              <w:top w:w="100" w:type="dxa"/>
              <w:left w:w="120" w:type="dxa"/>
              <w:bottom w:w="100" w:type="dxa"/>
              <w:right w:w="120" w:type="dxa"/>
            </w:tcMar>
          </w:tcPr>
          <w:p w14:paraId="5647B201" w14:textId="77777777" w:rsidR="007333AC" w:rsidRPr="00BF04DC" w:rsidRDefault="00000000">
            <w:pPr>
              <w:rPr>
                <w:rFonts w:ascii="Times New Roman" w:hAnsi="Times New Roman" w:cs="Times New Roman"/>
                <w:sz w:val="24"/>
                <w:szCs w:val="24"/>
              </w:rPr>
            </w:pPr>
            <w:r w:rsidRPr="00BF04DC">
              <w:rPr>
                <w:rFonts w:ascii="Times New Roman" w:hAnsi="Times New Roman" w:cs="Times New Roman"/>
                <w:b/>
                <w:bCs/>
                <w:color w:val="FFFFFF"/>
                <w:sz w:val="24"/>
                <w:szCs w:val="24"/>
              </w:rPr>
              <w:lastRenderedPageBreak/>
              <w:t>Book</w:t>
            </w:r>
          </w:p>
        </w:tc>
        <w:tc>
          <w:tcPr>
            <w:tcW w:w="5826" w:type="dxa"/>
            <w:shd w:val="clear" w:color="auto" w:fill="722F37"/>
            <w:tcMar>
              <w:top w:w="100" w:type="dxa"/>
              <w:left w:w="120" w:type="dxa"/>
              <w:bottom w:w="100" w:type="dxa"/>
              <w:right w:w="120" w:type="dxa"/>
            </w:tcMar>
          </w:tcPr>
          <w:p w14:paraId="1784A3E9" w14:textId="77777777" w:rsidR="007333AC" w:rsidRPr="00BF04DC" w:rsidRDefault="00000000">
            <w:pPr>
              <w:rPr>
                <w:rFonts w:ascii="Times New Roman" w:hAnsi="Times New Roman" w:cs="Times New Roman"/>
                <w:sz w:val="24"/>
                <w:szCs w:val="24"/>
              </w:rPr>
            </w:pPr>
            <w:r w:rsidRPr="00BF04DC">
              <w:rPr>
                <w:rFonts w:ascii="Times New Roman" w:hAnsi="Times New Roman" w:cs="Times New Roman"/>
                <w:b/>
                <w:bCs/>
                <w:color w:val="FFFFFF"/>
                <w:sz w:val="24"/>
                <w:szCs w:val="24"/>
              </w:rPr>
              <w:t>Genre and Character</w:t>
            </w:r>
          </w:p>
        </w:tc>
      </w:tr>
      <w:tr w:rsidR="007333AC" w:rsidRPr="00BF04DC" w14:paraId="47D78428"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1057D4E4"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Tobit</w:t>
            </w:r>
          </w:p>
        </w:tc>
        <w:tc>
          <w:tcPr>
            <w:tcW w:w="5826" w:type="dxa"/>
            <w:shd w:val="clear" w:color="auto" w:fill="FFFFFF"/>
            <w:tcMar>
              <w:top w:w="90" w:type="dxa"/>
              <w:left w:w="120" w:type="dxa"/>
              <w:bottom w:w="90" w:type="dxa"/>
              <w:right w:w="120" w:type="dxa"/>
            </w:tcMar>
          </w:tcPr>
          <w:p w14:paraId="148EDD96"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Family narrative on piety, almsgiving, and providence</w:t>
            </w:r>
          </w:p>
        </w:tc>
      </w:tr>
      <w:tr w:rsidR="007333AC" w:rsidRPr="00BF04DC" w14:paraId="05337222" w14:textId="77777777">
        <w:tblPrEx>
          <w:tblCellMar>
            <w:top w:w="0" w:type="dxa"/>
            <w:bottom w:w="0" w:type="dxa"/>
          </w:tblCellMar>
        </w:tblPrEx>
        <w:tc>
          <w:tcPr>
            <w:tcW w:w="3200" w:type="dxa"/>
            <w:shd w:val="clear" w:color="auto" w:fill="F7F1E6"/>
            <w:tcMar>
              <w:top w:w="90" w:type="dxa"/>
              <w:left w:w="120" w:type="dxa"/>
              <w:bottom w:w="90" w:type="dxa"/>
              <w:right w:w="120" w:type="dxa"/>
            </w:tcMar>
          </w:tcPr>
          <w:p w14:paraId="31F5C301"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Judith</w:t>
            </w:r>
          </w:p>
        </w:tc>
        <w:tc>
          <w:tcPr>
            <w:tcW w:w="5826" w:type="dxa"/>
            <w:shd w:val="clear" w:color="auto" w:fill="F7F1E6"/>
            <w:tcMar>
              <w:top w:w="90" w:type="dxa"/>
              <w:left w:w="120" w:type="dxa"/>
              <w:bottom w:w="90" w:type="dxa"/>
              <w:right w:w="120" w:type="dxa"/>
            </w:tcMar>
          </w:tcPr>
          <w:p w14:paraId="3C46DA5A"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Deliverance narrative; the courage of one woman saving her people</w:t>
            </w:r>
          </w:p>
        </w:tc>
      </w:tr>
      <w:tr w:rsidR="007333AC" w:rsidRPr="00BF04DC" w14:paraId="4DA341A6"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21AE481D"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1 Maccabees</w:t>
            </w:r>
          </w:p>
        </w:tc>
        <w:tc>
          <w:tcPr>
            <w:tcW w:w="5826" w:type="dxa"/>
            <w:shd w:val="clear" w:color="auto" w:fill="FFFFFF"/>
            <w:tcMar>
              <w:top w:w="90" w:type="dxa"/>
              <w:left w:w="120" w:type="dxa"/>
              <w:bottom w:w="90" w:type="dxa"/>
              <w:right w:w="120" w:type="dxa"/>
            </w:tcMar>
          </w:tcPr>
          <w:p w14:paraId="36113822"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Historical narrative of the Jewish revolt against Hellenistic rule</w:t>
            </w:r>
          </w:p>
        </w:tc>
      </w:tr>
      <w:tr w:rsidR="007333AC" w:rsidRPr="00BF04DC" w14:paraId="66BB3F71" w14:textId="77777777">
        <w:tblPrEx>
          <w:tblCellMar>
            <w:top w:w="0" w:type="dxa"/>
            <w:bottom w:w="0" w:type="dxa"/>
          </w:tblCellMar>
        </w:tblPrEx>
        <w:tc>
          <w:tcPr>
            <w:tcW w:w="3200" w:type="dxa"/>
            <w:shd w:val="clear" w:color="auto" w:fill="F7F1E6"/>
            <w:tcMar>
              <w:top w:w="90" w:type="dxa"/>
              <w:left w:w="120" w:type="dxa"/>
              <w:bottom w:w="90" w:type="dxa"/>
              <w:right w:w="120" w:type="dxa"/>
            </w:tcMar>
          </w:tcPr>
          <w:p w14:paraId="0B1A5A38"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2 Maccabees</w:t>
            </w:r>
          </w:p>
        </w:tc>
        <w:tc>
          <w:tcPr>
            <w:tcW w:w="5826" w:type="dxa"/>
            <w:shd w:val="clear" w:color="auto" w:fill="F7F1E6"/>
            <w:tcMar>
              <w:top w:w="90" w:type="dxa"/>
              <w:left w:w="120" w:type="dxa"/>
              <w:bottom w:w="90" w:type="dxa"/>
              <w:right w:w="120" w:type="dxa"/>
            </w:tcMar>
          </w:tcPr>
          <w:p w14:paraId="0D03D2D0"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Theological history; includes prayer for the dead (12:46)</w:t>
            </w:r>
          </w:p>
        </w:tc>
      </w:tr>
      <w:tr w:rsidR="007333AC" w:rsidRPr="00BF04DC" w14:paraId="3544856C"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387DAFA3"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Wisdom of Solomon</w:t>
            </w:r>
          </w:p>
        </w:tc>
        <w:tc>
          <w:tcPr>
            <w:tcW w:w="5826" w:type="dxa"/>
            <w:shd w:val="clear" w:color="auto" w:fill="FFFFFF"/>
            <w:tcMar>
              <w:top w:w="90" w:type="dxa"/>
              <w:left w:w="120" w:type="dxa"/>
              <w:bottom w:w="90" w:type="dxa"/>
              <w:right w:w="120" w:type="dxa"/>
            </w:tcMar>
          </w:tcPr>
          <w:p w14:paraId="48C7D509"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Wisdom literature; reflection on justice and immortality</w:t>
            </w:r>
          </w:p>
        </w:tc>
      </w:tr>
      <w:tr w:rsidR="007333AC" w:rsidRPr="00BF04DC" w14:paraId="50E09867" w14:textId="77777777">
        <w:tblPrEx>
          <w:tblCellMar>
            <w:top w:w="0" w:type="dxa"/>
            <w:bottom w:w="0" w:type="dxa"/>
          </w:tblCellMar>
        </w:tblPrEx>
        <w:tc>
          <w:tcPr>
            <w:tcW w:w="3200" w:type="dxa"/>
            <w:shd w:val="clear" w:color="auto" w:fill="F7F1E6"/>
            <w:tcMar>
              <w:top w:w="90" w:type="dxa"/>
              <w:left w:w="120" w:type="dxa"/>
              <w:bottom w:w="90" w:type="dxa"/>
              <w:right w:w="120" w:type="dxa"/>
            </w:tcMar>
          </w:tcPr>
          <w:p w14:paraId="20BF6132"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Sirach (Ecclesiasticus)</w:t>
            </w:r>
          </w:p>
        </w:tc>
        <w:tc>
          <w:tcPr>
            <w:tcW w:w="5826" w:type="dxa"/>
            <w:shd w:val="clear" w:color="auto" w:fill="F7F1E6"/>
            <w:tcMar>
              <w:top w:w="90" w:type="dxa"/>
              <w:left w:w="120" w:type="dxa"/>
              <w:bottom w:w="90" w:type="dxa"/>
              <w:right w:w="120" w:type="dxa"/>
            </w:tcMar>
          </w:tcPr>
          <w:p w14:paraId="69007049"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Wisdom literature; practical moral instruction</w:t>
            </w:r>
          </w:p>
        </w:tc>
      </w:tr>
      <w:tr w:rsidR="007333AC" w:rsidRPr="00BF04DC" w14:paraId="1E8520B5" w14:textId="77777777">
        <w:tblPrEx>
          <w:tblCellMar>
            <w:top w:w="0" w:type="dxa"/>
            <w:bottom w:w="0" w:type="dxa"/>
          </w:tblCellMar>
        </w:tblPrEx>
        <w:tc>
          <w:tcPr>
            <w:tcW w:w="3200" w:type="dxa"/>
            <w:shd w:val="clear" w:color="auto" w:fill="FFFFFF"/>
            <w:tcMar>
              <w:top w:w="90" w:type="dxa"/>
              <w:left w:w="120" w:type="dxa"/>
              <w:bottom w:w="90" w:type="dxa"/>
              <w:right w:w="120" w:type="dxa"/>
            </w:tcMar>
          </w:tcPr>
          <w:p w14:paraId="5343993C"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Baruch, with the Letter of Jeremiah</w:t>
            </w:r>
          </w:p>
        </w:tc>
        <w:tc>
          <w:tcPr>
            <w:tcW w:w="5826" w:type="dxa"/>
            <w:shd w:val="clear" w:color="auto" w:fill="FFFFFF"/>
            <w:tcMar>
              <w:top w:w="90" w:type="dxa"/>
              <w:left w:w="120" w:type="dxa"/>
              <w:bottom w:w="90" w:type="dxa"/>
              <w:right w:w="120" w:type="dxa"/>
            </w:tcMar>
          </w:tcPr>
          <w:p w14:paraId="635A6943"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Prophetic and penitential literature</w:t>
            </w:r>
          </w:p>
        </w:tc>
      </w:tr>
    </w:tbl>
    <w:p w14:paraId="744492C6" w14:textId="77777777" w:rsidR="007333AC" w:rsidRPr="00BF04DC" w:rsidRDefault="007333AC">
      <w:pPr>
        <w:spacing w:after="200"/>
        <w:rPr>
          <w:rFonts w:ascii="Times New Roman" w:hAnsi="Times New Roman" w:cs="Times New Roman"/>
          <w:sz w:val="24"/>
          <w:szCs w:val="24"/>
        </w:rPr>
      </w:pPr>
    </w:p>
    <w:p w14:paraId="05BF99AA"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Early Christians read the Old Testament chiefly in Greek, in the Septuagint, which included these seven books. From the apostolic period onward, the Catholic Church has preserved a single, consistent Bible. The Protestant Bible represents a sixteenth-century departure from that received canon, not the reverse. If the suggestion is that Catholics added the Deuterocanonical books at Trent in 1546, then Martin Luther had already beaten Trent to it: he included these books in his own German translation, published decades before the Council of Trent, though set apart in a section he called the Apocrypha. They can also be found in the first King James Version (1611) and in the first Bible ever printed, the Gutenberg Bible, a full century before Trent. These books remained part of nearly every printed Bible until the British and Foreign Bible Society moved to exclude them in the 1820s. Until then, they had at least been retained in an appendix of Protestant Bibles. It is historically demonstrable that Catholics did not add these books; Protestants removed them.</w:t>
      </w:r>
    </w:p>
    <w:p w14:paraId="2276B93F"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One reason the dispute over the canon and the dispute over doctrine were never entirely separate becomes clear in a single verse. Second Maccabees 12:46 describes Judas Maccabeus taking up a collection to offer atoning sacrifice for soldiers who had died in sin, that they might be delivered from their sin. Reformers who had already rejected the developed doctrine of Purgatory had a clear doctrinal reason to be uneasy about a book that seemed to support it. The canon question and the doctrine question, in other words, were never purely a matter of counting old manuscripts.</w:t>
      </w:r>
    </w:p>
    <w:p w14:paraId="3FAD58FD"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Martin Luther, in the sixteenth chapter of his Commentary on Saint John, made a striking admission: “We are obliged to yield many things to the papists, that they possess the Word of God, which we received from them; otherwise we should have known nothing at all about it.”</w:t>
      </w:r>
    </w:p>
    <w:p w14:paraId="783BB71A"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Formation of the Canon of the Bible</w:t>
      </w:r>
    </w:p>
    <w:p w14:paraId="25EC4E71"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lastRenderedPageBreak/>
        <w:t xml:space="preserve">The Catholic canon was set at the Council of Rome in 382. That same council commissioned Jerome, under Pope Saint Damasus and alongside Saint Ambrose, to compile and translate the canonical texts into Latin, the Vulgate, and it produced a complete list of the canonical books of the Old and New Testaments. This list is sometimes called the </w:t>
      </w:r>
      <w:r w:rsidRPr="00BF04DC">
        <w:rPr>
          <w:rFonts w:ascii="Times New Roman" w:hAnsi="Times New Roman" w:cs="Times New Roman"/>
          <w:i/>
          <w:iCs/>
          <w:sz w:val="24"/>
          <w:szCs w:val="24"/>
        </w:rPr>
        <w:t>Decretum Gelasianum</w:t>
      </w:r>
      <w:r w:rsidRPr="00BF04DC">
        <w:rPr>
          <w:rFonts w:ascii="Times New Roman" w:hAnsi="Times New Roman" w:cs="Times New Roman"/>
          <w:sz w:val="24"/>
          <w:szCs w:val="24"/>
        </w:rPr>
        <w:t>, the Gelasian Decree, because it was reproduced by Pope Gelasius around 495, and it is identical to the list later confirmed at Trent. In the wake of the Protestant Reformation, the Council of Trent in 1546 affirmed the Vulgate as the official Latin text of the Catholic Bible.</w:t>
      </w:r>
    </w:p>
    <w:p w14:paraId="758A1166"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early Church followed the canon of the Septuagint for the Old Testament, rather than the narrower Jewish canon traditionally associated with Jamnia. Regarding the New Testament, both Catholics and Protestants accept essentially the list confirmed at the Council of Rome; regarding the Old Testament, Protestant churches instead follow the shorter Jewish canon. At the Council of Rome in 382, the Church settled on a canon of 46 Old Testament books and 27 New Testament books. This decision was later ratified by the councils of Hippo (393), Carthage (397 and 419), the Second Council of Nicaea (787), Florence (1442), and Trent (1546).</w:t>
      </w:r>
    </w:p>
    <w:p w14:paraId="4CCA79C7" w14:textId="77777777" w:rsidR="007333AC" w:rsidRPr="00BF04DC" w:rsidRDefault="00000000">
      <w:pPr>
        <w:pBdr>
          <w:left w:val="single" w:sz="20" w:space="10" w:color="355070"/>
        </w:pBdr>
        <w:shd w:val="clear" w:color="auto" w:fill="EEF1F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355070"/>
          <w:sz w:val="24"/>
          <w:szCs w:val="24"/>
        </w:rPr>
        <w:t xml:space="preserve">A NOTE FOR THE CLASSROOM   </w:t>
      </w:r>
      <w:r w:rsidRPr="00BF04DC">
        <w:rPr>
          <w:rFonts w:ascii="Times New Roman" w:hAnsi="Times New Roman" w:cs="Times New Roman"/>
          <w:i/>
          <w:iCs/>
          <w:color w:val="2E2E2E"/>
          <w:sz w:val="24"/>
          <w:szCs w:val="24"/>
        </w:rPr>
        <w:t>Modern biblical scholarship treats the Council of Jamnia with more caution than older textbooks once did. There is no strong evidence that a single formal council with binding authority met at Yavneh to close the Jewish canon once and for all. What almost certainly did happen is a longer process of rabbinic discussion, at Yavneh and elsewhere, in the decades after the destruction of the Jerusalem Temple in AD 70, as rabbinic Judaism reorganized itself without Temple, priesthood, or sacrifice, and in growing distinction from the young Christian movement. The label Council of Jamnia is a convenient shorthand for that process rather than the record of one dated meeting, and it is worth knowing this nuance even while using the traditional shorthand in a lecture.</w:t>
      </w:r>
    </w:p>
    <w:p w14:paraId="0EAEADB9"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Jewish council of Jamnia, in this traditional shorthand, is credited with shaping the canon of Jewish Scripture (the TaNaK) and the possibility of a renewed Jewish faith and life without sacrifice, priesthood, or the centrality of the Jerusalem Temple. Its aim, on this account, was to confront two historical crises at once: the emergence and growth of Christianity within Judaism, and the destruction of the Temple.</w:t>
      </w:r>
    </w:p>
    <w:p w14:paraId="5E4B514C"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Translations of the Bible</w:t>
      </w:r>
    </w:p>
    <w:p w14:paraId="0A7AA834"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The </w:t>
      </w:r>
      <w:r w:rsidRPr="00BF04DC">
        <w:rPr>
          <w:rFonts w:ascii="Times New Roman" w:hAnsi="Times New Roman" w:cs="Times New Roman"/>
          <w:b/>
          <w:bCs/>
          <w:sz w:val="24"/>
          <w:szCs w:val="24"/>
        </w:rPr>
        <w:t>Septuagint (LXX)</w:t>
      </w:r>
      <w:r w:rsidRPr="00BF04DC">
        <w:rPr>
          <w:rFonts w:ascii="Times New Roman" w:hAnsi="Times New Roman" w:cs="Times New Roman"/>
          <w:sz w:val="24"/>
          <w:szCs w:val="24"/>
        </w:rPr>
        <w:t xml:space="preserve">, the Greek translation of the Hebrew Scriptures, made around 280 BC. The large majority of Old Testament quotations in the New Testament are drawn from the Greek Septuagint, which includes the Deuterocanonical books as well as further writings, together called collectively </w:t>
      </w:r>
      <w:r w:rsidRPr="00BF04DC">
        <w:rPr>
          <w:rFonts w:ascii="Times New Roman" w:hAnsi="Times New Roman" w:cs="Times New Roman"/>
          <w:i/>
          <w:iCs/>
          <w:sz w:val="24"/>
          <w:szCs w:val="24"/>
        </w:rPr>
        <w:t>anagignoskomena</w:t>
      </w:r>
      <w:r w:rsidRPr="00BF04DC">
        <w:rPr>
          <w:rFonts w:ascii="Times New Roman" w:hAnsi="Times New Roman" w:cs="Times New Roman"/>
          <w:sz w:val="24"/>
          <w:szCs w:val="24"/>
        </w:rPr>
        <w:t>. Several of these works appear to have been composed originally in Hebrew, though the Hebrew original has long since been lost for most of them; archaeological discoveries in the last century have recovered a Hebrew text of almost two-thirds of the Book of Sirach, along with fragments of other books. The Septuagint was widely accepted and used by Jews in the first century, even within Roman Judea itself, and so naturally became the Old Testament most widely used by the early Christians.</w:t>
      </w:r>
    </w:p>
    <w:p w14:paraId="1E939355"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lastRenderedPageBreak/>
        <w:t xml:space="preserve">EXAMPLE   </w:t>
      </w:r>
      <w:r w:rsidRPr="00BF04DC">
        <w:rPr>
          <w:rFonts w:ascii="Times New Roman" w:hAnsi="Times New Roman" w:cs="Times New Roman"/>
          <w:i/>
          <w:iCs/>
          <w:color w:val="3B2F2F"/>
          <w:sz w:val="24"/>
          <w:szCs w:val="24"/>
        </w:rPr>
        <w:t>Acts 8 shows this in action. The Ethiopian official whom Philip meets on the road to Gaza is reading the prophet Isaiah, almost certainly in Greek, since he is a court official from outside Judea. The scene is a small but vivid witness to just how normal it already was, within a few decades of the Resurrection, for someone completely outside the land of Israel to be reading the Scriptures of Israel in the Septuagint.</w:t>
      </w:r>
    </w:p>
    <w:p w14:paraId="1E87DF73"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The </w:t>
      </w:r>
      <w:r w:rsidRPr="00BF04DC">
        <w:rPr>
          <w:rFonts w:ascii="Times New Roman" w:hAnsi="Times New Roman" w:cs="Times New Roman"/>
          <w:b/>
          <w:bCs/>
          <w:sz w:val="24"/>
          <w:szCs w:val="24"/>
        </w:rPr>
        <w:t>Vulgate</w:t>
      </w:r>
      <w:r w:rsidRPr="00BF04DC">
        <w:rPr>
          <w:rFonts w:ascii="Times New Roman" w:hAnsi="Times New Roman" w:cs="Times New Roman"/>
          <w:sz w:val="24"/>
          <w:szCs w:val="24"/>
        </w:rPr>
        <w:t xml:space="preserve">, the Latin translation of the Bible by Saint Jerome, in the fifth century AD. The </w:t>
      </w:r>
      <w:r w:rsidRPr="00BF04DC">
        <w:rPr>
          <w:rFonts w:ascii="Times New Roman" w:hAnsi="Times New Roman" w:cs="Times New Roman"/>
          <w:b/>
          <w:bCs/>
          <w:sz w:val="24"/>
          <w:szCs w:val="24"/>
        </w:rPr>
        <w:t>Peshitta</w:t>
      </w:r>
      <w:r w:rsidRPr="00BF04DC">
        <w:rPr>
          <w:rFonts w:ascii="Times New Roman" w:hAnsi="Times New Roman" w:cs="Times New Roman"/>
          <w:sz w:val="24"/>
          <w:szCs w:val="24"/>
        </w:rPr>
        <w:t xml:space="preserve">, the Syriac translation of the Bible, in the sixth century AD. Among Old Testament texts, the one biblical scholarship regards as closest to the original is the </w:t>
      </w:r>
      <w:r w:rsidRPr="00BF04DC">
        <w:rPr>
          <w:rFonts w:ascii="Times New Roman" w:hAnsi="Times New Roman" w:cs="Times New Roman"/>
          <w:i/>
          <w:iCs/>
          <w:sz w:val="24"/>
          <w:szCs w:val="24"/>
        </w:rPr>
        <w:t>Biblia Hebraica Stuttgartensia</w:t>
      </w:r>
      <w:r w:rsidRPr="00BF04DC">
        <w:rPr>
          <w:rFonts w:ascii="Times New Roman" w:hAnsi="Times New Roman" w:cs="Times New Roman"/>
          <w:sz w:val="24"/>
          <w:szCs w:val="24"/>
        </w:rPr>
        <w:t xml:space="preserve">, or its successor, the </w:t>
      </w:r>
      <w:r w:rsidRPr="00BF04DC">
        <w:rPr>
          <w:rFonts w:ascii="Times New Roman" w:hAnsi="Times New Roman" w:cs="Times New Roman"/>
          <w:i/>
          <w:iCs/>
          <w:sz w:val="24"/>
          <w:szCs w:val="24"/>
        </w:rPr>
        <w:t>Biblia Hebraica Quinta</w:t>
      </w:r>
      <w:r w:rsidRPr="00BF04DC">
        <w:rPr>
          <w:rFonts w:ascii="Times New Roman" w:hAnsi="Times New Roman" w:cs="Times New Roman"/>
          <w:sz w:val="24"/>
          <w:szCs w:val="24"/>
        </w:rPr>
        <w:t xml:space="preserve">. For the New Testament, the standard critical text is the </w:t>
      </w:r>
      <w:r w:rsidRPr="00BF04DC">
        <w:rPr>
          <w:rFonts w:ascii="Times New Roman" w:hAnsi="Times New Roman" w:cs="Times New Roman"/>
          <w:i/>
          <w:iCs/>
          <w:sz w:val="24"/>
          <w:szCs w:val="24"/>
        </w:rPr>
        <w:t>Novum Testamentum Graece</w:t>
      </w:r>
      <w:r w:rsidRPr="00BF04DC">
        <w:rPr>
          <w:rFonts w:ascii="Times New Roman" w:hAnsi="Times New Roman" w:cs="Times New Roman"/>
          <w:sz w:val="24"/>
          <w:szCs w:val="24"/>
        </w:rPr>
        <w:t xml:space="preserve">, now in its twenty-eighth edition (NA28). The first English version was the King James Version (1611), a Protestant translation. The first Malayalam version was the </w:t>
      </w:r>
      <w:r w:rsidRPr="00BF04DC">
        <w:rPr>
          <w:rFonts w:ascii="Times New Roman" w:hAnsi="Times New Roman" w:cs="Times New Roman"/>
          <w:i/>
          <w:iCs/>
          <w:sz w:val="24"/>
          <w:szCs w:val="24"/>
        </w:rPr>
        <w:t>Sathyavedapusthakam</w:t>
      </w:r>
      <w:r w:rsidRPr="00BF04DC">
        <w:rPr>
          <w:rFonts w:ascii="Times New Roman" w:hAnsi="Times New Roman" w:cs="Times New Roman"/>
          <w:sz w:val="24"/>
          <w:szCs w:val="24"/>
        </w:rPr>
        <w:t xml:space="preserve"> of 1910, produced by CMS Protestant missionaries.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500"/>
        <w:gridCol w:w="1500"/>
        <w:gridCol w:w="3626"/>
      </w:tblGrid>
      <w:tr w:rsidR="007333AC" w:rsidRPr="00BF04DC" w14:paraId="69436225" w14:textId="77777777">
        <w:tblPrEx>
          <w:tblCellMar>
            <w:top w:w="0" w:type="dxa"/>
            <w:bottom w:w="0" w:type="dxa"/>
          </w:tblCellMar>
        </w:tblPrEx>
        <w:trPr>
          <w:tblHeader/>
        </w:trPr>
        <w:tc>
          <w:tcPr>
            <w:tcW w:w="2400" w:type="dxa"/>
            <w:shd w:val="clear" w:color="auto" w:fill="722F37"/>
            <w:tcMar>
              <w:top w:w="100" w:type="dxa"/>
              <w:left w:w="120" w:type="dxa"/>
              <w:bottom w:w="100" w:type="dxa"/>
              <w:right w:w="120" w:type="dxa"/>
            </w:tcMar>
          </w:tcPr>
          <w:p w14:paraId="5D9401C3" w14:textId="77777777" w:rsidR="007333AC" w:rsidRPr="00BF04DC" w:rsidRDefault="00000000">
            <w:pPr>
              <w:rPr>
                <w:rFonts w:ascii="Times New Roman" w:hAnsi="Times New Roman" w:cs="Times New Roman"/>
                <w:sz w:val="24"/>
                <w:szCs w:val="24"/>
              </w:rPr>
            </w:pPr>
            <w:r w:rsidRPr="00BF04DC">
              <w:rPr>
                <w:rFonts w:ascii="Times New Roman" w:hAnsi="Times New Roman" w:cs="Times New Roman"/>
                <w:b/>
                <w:bCs/>
                <w:color w:val="FFFFFF"/>
                <w:sz w:val="24"/>
                <w:szCs w:val="24"/>
              </w:rPr>
              <w:t>Translation</w:t>
            </w:r>
          </w:p>
        </w:tc>
        <w:tc>
          <w:tcPr>
            <w:tcW w:w="1500" w:type="dxa"/>
            <w:shd w:val="clear" w:color="auto" w:fill="722F37"/>
            <w:tcMar>
              <w:top w:w="100" w:type="dxa"/>
              <w:left w:w="120" w:type="dxa"/>
              <w:bottom w:w="100" w:type="dxa"/>
              <w:right w:w="120" w:type="dxa"/>
            </w:tcMar>
          </w:tcPr>
          <w:p w14:paraId="12147E85" w14:textId="77777777" w:rsidR="007333AC" w:rsidRPr="00BF04DC" w:rsidRDefault="00000000">
            <w:pPr>
              <w:rPr>
                <w:rFonts w:ascii="Times New Roman" w:hAnsi="Times New Roman" w:cs="Times New Roman"/>
                <w:sz w:val="24"/>
                <w:szCs w:val="24"/>
              </w:rPr>
            </w:pPr>
            <w:r w:rsidRPr="00BF04DC">
              <w:rPr>
                <w:rFonts w:ascii="Times New Roman" w:hAnsi="Times New Roman" w:cs="Times New Roman"/>
                <w:b/>
                <w:bCs/>
                <w:color w:val="FFFFFF"/>
                <w:sz w:val="24"/>
                <w:szCs w:val="24"/>
              </w:rPr>
              <w:t>Language</w:t>
            </w:r>
          </w:p>
        </w:tc>
        <w:tc>
          <w:tcPr>
            <w:tcW w:w="1500" w:type="dxa"/>
            <w:shd w:val="clear" w:color="auto" w:fill="722F37"/>
            <w:tcMar>
              <w:top w:w="100" w:type="dxa"/>
              <w:left w:w="120" w:type="dxa"/>
              <w:bottom w:w="100" w:type="dxa"/>
              <w:right w:w="120" w:type="dxa"/>
            </w:tcMar>
          </w:tcPr>
          <w:p w14:paraId="37465E47" w14:textId="77777777" w:rsidR="007333AC" w:rsidRPr="00BF04DC" w:rsidRDefault="00000000">
            <w:pPr>
              <w:rPr>
                <w:rFonts w:ascii="Times New Roman" w:hAnsi="Times New Roman" w:cs="Times New Roman"/>
                <w:sz w:val="24"/>
                <w:szCs w:val="24"/>
              </w:rPr>
            </w:pPr>
            <w:r w:rsidRPr="00BF04DC">
              <w:rPr>
                <w:rFonts w:ascii="Times New Roman" w:hAnsi="Times New Roman" w:cs="Times New Roman"/>
                <w:b/>
                <w:bCs/>
                <w:color w:val="FFFFFF"/>
                <w:sz w:val="24"/>
                <w:szCs w:val="24"/>
              </w:rPr>
              <w:t>Date</w:t>
            </w:r>
          </w:p>
        </w:tc>
        <w:tc>
          <w:tcPr>
            <w:tcW w:w="3626" w:type="dxa"/>
            <w:shd w:val="clear" w:color="auto" w:fill="722F37"/>
            <w:tcMar>
              <w:top w:w="100" w:type="dxa"/>
              <w:left w:w="120" w:type="dxa"/>
              <w:bottom w:w="100" w:type="dxa"/>
              <w:right w:w="120" w:type="dxa"/>
            </w:tcMar>
          </w:tcPr>
          <w:p w14:paraId="219B98D8" w14:textId="77777777" w:rsidR="007333AC" w:rsidRPr="00BF04DC" w:rsidRDefault="00000000">
            <w:pPr>
              <w:rPr>
                <w:rFonts w:ascii="Times New Roman" w:hAnsi="Times New Roman" w:cs="Times New Roman"/>
                <w:sz w:val="24"/>
                <w:szCs w:val="24"/>
              </w:rPr>
            </w:pPr>
            <w:r w:rsidRPr="00BF04DC">
              <w:rPr>
                <w:rFonts w:ascii="Times New Roman" w:hAnsi="Times New Roman" w:cs="Times New Roman"/>
                <w:b/>
                <w:bCs/>
                <w:color w:val="FFFFFF"/>
                <w:sz w:val="24"/>
                <w:szCs w:val="24"/>
              </w:rPr>
              <w:t>Note</w:t>
            </w:r>
          </w:p>
        </w:tc>
      </w:tr>
      <w:tr w:rsidR="007333AC" w:rsidRPr="00BF04DC" w14:paraId="48778CD3"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591910D0"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Septuagint (LXX)</w:t>
            </w:r>
          </w:p>
        </w:tc>
        <w:tc>
          <w:tcPr>
            <w:tcW w:w="1500" w:type="dxa"/>
            <w:shd w:val="clear" w:color="auto" w:fill="FFFFFF"/>
            <w:tcMar>
              <w:top w:w="90" w:type="dxa"/>
              <w:left w:w="120" w:type="dxa"/>
              <w:bottom w:w="90" w:type="dxa"/>
              <w:right w:w="120" w:type="dxa"/>
            </w:tcMar>
          </w:tcPr>
          <w:p w14:paraId="31A6E091"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Greek</w:t>
            </w:r>
          </w:p>
        </w:tc>
        <w:tc>
          <w:tcPr>
            <w:tcW w:w="1500" w:type="dxa"/>
            <w:shd w:val="clear" w:color="auto" w:fill="FFFFFF"/>
            <w:tcMar>
              <w:top w:w="90" w:type="dxa"/>
              <w:left w:w="120" w:type="dxa"/>
              <w:bottom w:w="90" w:type="dxa"/>
              <w:right w:w="120" w:type="dxa"/>
            </w:tcMar>
          </w:tcPr>
          <w:p w14:paraId="6A01EED1"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c. 280 BC</w:t>
            </w:r>
          </w:p>
        </w:tc>
        <w:tc>
          <w:tcPr>
            <w:tcW w:w="3626" w:type="dxa"/>
            <w:shd w:val="clear" w:color="auto" w:fill="FFFFFF"/>
            <w:tcMar>
              <w:top w:w="90" w:type="dxa"/>
              <w:left w:w="120" w:type="dxa"/>
              <w:bottom w:w="90" w:type="dxa"/>
              <w:right w:w="120" w:type="dxa"/>
            </w:tcMar>
          </w:tcPr>
          <w:p w14:paraId="6733C774"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Translation of the Hebrew Scriptures; the Old Testament of the apostolic Church</w:t>
            </w:r>
          </w:p>
        </w:tc>
      </w:tr>
      <w:tr w:rsidR="007333AC" w:rsidRPr="00BF04DC" w14:paraId="43E6A214" w14:textId="77777777">
        <w:tblPrEx>
          <w:tblCellMar>
            <w:top w:w="0" w:type="dxa"/>
            <w:bottom w:w="0" w:type="dxa"/>
          </w:tblCellMar>
        </w:tblPrEx>
        <w:tc>
          <w:tcPr>
            <w:tcW w:w="2400" w:type="dxa"/>
            <w:shd w:val="clear" w:color="auto" w:fill="F7F1E6"/>
            <w:tcMar>
              <w:top w:w="90" w:type="dxa"/>
              <w:left w:w="120" w:type="dxa"/>
              <w:bottom w:w="90" w:type="dxa"/>
              <w:right w:w="120" w:type="dxa"/>
            </w:tcMar>
          </w:tcPr>
          <w:p w14:paraId="2D6252C5"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Vulgate</w:t>
            </w:r>
          </w:p>
        </w:tc>
        <w:tc>
          <w:tcPr>
            <w:tcW w:w="1500" w:type="dxa"/>
            <w:shd w:val="clear" w:color="auto" w:fill="F7F1E6"/>
            <w:tcMar>
              <w:top w:w="90" w:type="dxa"/>
              <w:left w:w="120" w:type="dxa"/>
              <w:bottom w:w="90" w:type="dxa"/>
              <w:right w:w="120" w:type="dxa"/>
            </w:tcMar>
          </w:tcPr>
          <w:p w14:paraId="300E1A6C"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Latin</w:t>
            </w:r>
          </w:p>
        </w:tc>
        <w:tc>
          <w:tcPr>
            <w:tcW w:w="1500" w:type="dxa"/>
            <w:shd w:val="clear" w:color="auto" w:fill="F7F1E6"/>
            <w:tcMar>
              <w:top w:w="90" w:type="dxa"/>
              <w:left w:w="120" w:type="dxa"/>
              <w:bottom w:w="90" w:type="dxa"/>
              <w:right w:w="120" w:type="dxa"/>
            </w:tcMar>
          </w:tcPr>
          <w:p w14:paraId="28186652"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5th century AD</w:t>
            </w:r>
          </w:p>
        </w:tc>
        <w:tc>
          <w:tcPr>
            <w:tcW w:w="3626" w:type="dxa"/>
            <w:shd w:val="clear" w:color="auto" w:fill="F7F1E6"/>
            <w:tcMar>
              <w:top w:w="90" w:type="dxa"/>
              <w:left w:w="120" w:type="dxa"/>
              <w:bottom w:w="90" w:type="dxa"/>
              <w:right w:w="120" w:type="dxa"/>
            </w:tcMar>
          </w:tcPr>
          <w:p w14:paraId="4B1A1D66"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By Saint Jerome</w:t>
            </w:r>
          </w:p>
        </w:tc>
      </w:tr>
      <w:tr w:rsidR="007333AC" w:rsidRPr="00BF04DC" w14:paraId="11E97F91"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01E4B2CF"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Peshitta</w:t>
            </w:r>
          </w:p>
        </w:tc>
        <w:tc>
          <w:tcPr>
            <w:tcW w:w="1500" w:type="dxa"/>
            <w:shd w:val="clear" w:color="auto" w:fill="FFFFFF"/>
            <w:tcMar>
              <w:top w:w="90" w:type="dxa"/>
              <w:left w:w="120" w:type="dxa"/>
              <w:bottom w:w="90" w:type="dxa"/>
              <w:right w:w="120" w:type="dxa"/>
            </w:tcMar>
          </w:tcPr>
          <w:p w14:paraId="3DAC6500"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Syriac</w:t>
            </w:r>
          </w:p>
        </w:tc>
        <w:tc>
          <w:tcPr>
            <w:tcW w:w="1500" w:type="dxa"/>
            <w:shd w:val="clear" w:color="auto" w:fill="FFFFFF"/>
            <w:tcMar>
              <w:top w:w="90" w:type="dxa"/>
              <w:left w:w="120" w:type="dxa"/>
              <w:bottom w:w="90" w:type="dxa"/>
              <w:right w:w="120" w:type="dxa"/>
            </w:tcMar>
          </w:tcPr>
          <w:p w14:paraId="19AB7484"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6th century AD</w:t>
            </w:r>
          </w:p>
        </w:tc>
        <w:tc>
          <w:tcPr>
            <w:tcW w:w="3626" w:type="dxa"/>
            <w:shd w:val="clear" w:color="auto" w:fill="FFFFFF"/>
            <w:tcMar>
              <w:top w:w="90" w:type="dxa"/>
              <w:left w:w="120" w:type="dxa"/>
              <w:bottom w:w="90" w:type="dxa"/>
              <w:right w:w="120" w:type="dxa"/>
            </w:tcMar>
          </w:tcPr>
          <w:p w14:paraId="61A1A951"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Standard Syriac translation</w:t>
            </w:r>
          </w:p>
        </w:tc>
      </w:tr>
      <w:tr w:rsidR="007333AC" w:rsidRPr="00BF04DC" w14:paraId="78FE0E5F" w14:textId="77777777">
        <w:tblPrEx>
          <w:tblCellMar>
            <w:top w:w="0" w:type="dxa"/>
            <w:bottom w:w="0" w:type="dxa"/>
          </w:tblCellMar>
        </w:tblPrEx>
        <w:tc>
          <w:tcPr>
            <w:tcW w:w="2400" w:type="dxa"/>
            <w:shd w:val="clear" w:color="auto" w:fill="F7F1E6"/>
            <w:tcMar>
              <w:top w:w="90" w:type="dxa"/>
              <w:left w:w="120" w:type="dxa"/>
              <w:bottom w:w="90" w:type="dxa"/>
              <w:right w:w="120" w:type="dxa"/>
            </w:tcMar>
          </w:tcPr>
          <w:p w14:paraId="45CF89CF"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King James Version</w:t>
            </w:r>
          </w:p>
        </w:tc>
        <w:tc>
          <w:tcPr>
            <w:tcW w:w="1500" w:type="dxa"/>
            <w:shd w:val="clear" w:color="auto" w:fill="F7F1E6"/>
            <w:tcMar>
              <w:top w:w="90" w:type="dxa"/>
              <w:left w:w="120" w:type="dxa"/>
              <w:bottom w:w="90" w:type="dxa"/>
              <w:right w:w="120" w:type="dxa"/>
            </w:tcMar>
          </w:tcPr>
          <w:p w14:paraId="45E6A384"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English</w:t>
            </w:r>
          </w:p>
        </w:tc>
        <w:tc>
          <w:tcPr>
            <w:tcW w:w="1500" w:type="dxa"/>
            <w:shd w:val="clear" w:color="auto" w:fill="F7F1E6"/>
            <w:tcMar>
              <w:top w:w="90" w:type="dxa"/>
              <w:left w:w="120" w:type="dxa"/>
              <w:bottom w:w="90" w:type="dxa"/>
              <w:right w:w="120" w:type="dxa"/>
            </w:tcMar>
          </w:tcPr>
          <w:p w14:paraId="3C1BC636"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1611 AD</w:t>
            </w:r>
          </w:p>
        </w:tc>
        <w:tc>
          <w:tcPr>
            <w:tcW w:w="3626" w:type="dxa"/>
            <w:shd w:val="clear" w:color="auto" w:fill="F7F1E6"/>
            <w:tcMar>
              <w:top w:w="90" w:type="dxa"/>
              <w:left w:w="120" w:type="dxa"/>
              <w:bottom w:w="90" w:type="dxa"/>
              <w:right w:w="120" w:type="dxa"/>
            </w:tcMar>
          </w:tcPr>
          <w:p w14:paraId="108FD57E"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First major English Protestant translation</w:t>
            </w:r>
          </w:p>
        </w:tc>
      </w:tr>
      <w:tr w:rsidR="007333AC" w:rsidRPr="00BF04DC" w14:paraId="11702D22" w14:textId="77777777">
        <w:tblPrEx>
          <w:tblCellMar>
            <w:top w:w="0" w:type="dxa"/>
            <w:bottom w:w="0" w:type="dxa"/>
          </w:tblCellMar>
        </w:tblPrEx>
        <w:tc>
          <w:tcPr>
            <w:tcW w:w="2400" w:type="dxa"/>
            <w:shd w:val="clear" w:color="auto" w:fill="FFFFFF"/>
            <w:tcMar>
              <w:top w:w="90" w:type="dxa"/>
              <w:left w:w="120" w:type="dxa"/>
              <w:bottom w:w="90" w:type="dxa"/>
              <w:right w:w="120" w:type="dxa"/>
            </w:tcMar>
          </w:tcPr>
          <w:p w14:paraId="457A5D47"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Sathyavedapusthakam</w:t>
            </w:r>
          </w:p>
        </w:tc>
        <w:tc>
          <w:tcPr>
            <w:tcW w:w="1500" w:type="dxa"/>
            <w:shd w:val="clear" w:color="auto" w:fill="FFFFFF"/>
            <w:tcMar>
              <w:top w:w="90" w:type="dxa"/>
              <w:left w:w="120" w:type="dxa"/>
              <w:bottom w:w="90" w:type="dxa"/>
              <w:right w:w="120" w:type="dxa"/>
            </w:tcMar>
          </w:tcPr>
          <w:p w14:paraId="025955EC"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Malayalam</w:t>
            </w:r>
          </w:p>
        </w:tc>
        <w:tc>
          <w:tcPr>
            <w:tcW w:w="1500" w:type="dxa"/>
            <w:shd w:val="clear" w:color="auto" w:fill="FFFFFF"/>
            <w:tcMar>
              <w:top w:w="90" w:type="dxa"/>
              <w:left w:w="120" w:type="dxa"/>
              <w:bottom w:w="90" w:type="dxa"/>
              <w:right w:w="120" w:type="dxa"/>
            </w:tcMar>
          </w:tcPr>
          <w:p w14:paraId="3841EC24"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1910 AD</w:t>
            </w:r>
          </w:p>
        </w:tc>
        <w:tc>
          <w:tcPr>
            <w:tcW w:w="3626" w:type="dxa"/>
            <w:shd w:val="clear" w:color="auto" w:fill="FFFFFF"/>
            <w:tcMar>
              <w:top w:w="90" w:type="dxa"/>
              <w:left w:w="120" w:type="dxa"/>
              <w:bottom w:w="90" w:type="dxa"/>
              <w:right w:w="120" w:type="dxa"/>
            </w:tcMar>
          </w:tcPr>
          <w:p w14:paraId="540CFDC4" w14:textId="77777777" w:rsidR="007333AC" w:rsidRPr="00BF04DC" w:rsidRDefault="00000000">
            <w:pPr>
              <w:spacing w:line="260" w:lineRule="auto"/>
              <w:rPr>
                <w:rFonts w:ascii="Times New Roman" w:hAnsi="Times New Roman" w:cs="Times New Roman"/>
                <w:sz w:val="24"/>
                <w:szCs w:val="24"/>
              </w:rPr>
            </w:pPr>
            <w:r w:rsidRPr="00BF04DC">
              <w:rPr>
                <w:rFonts w:ascii="Times New Roman" w:hAnsi="Times New Roman" w:cs="Times New Roman"/>
                <w:sz w:val="24"/>
                <w:szCs w:val="24"/>
              </w:rPr>
              <w:t>By CMS Protestant missionaries</w:t>
            </w:r>
          </w:p>
        </w:tc>
      </w:tr>
    </w:tbl>
    <w:p w14:paraId="17803E88" w14:textId="77777777" w:rsidR="007333AC" w:rsidRPr="00BF04DC" w:rsidRDefault="007333AC">
      <w:pPr>
        <w:spacing w:after="200"/>
        <w:rPr>
          <w:rFonts w:ascii="Times New Roman" w:hAnsi="Times New Roman" w:cs="Times New Roman"/>
          <w:sz w:val="24"/>
          <w:szCs w:val="24"/>
        </w:rPr>
      </w:pPr>
    </w:p>
    <w:p w14:paraId="2DEB9E55"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Bible remains the most translated book in human history, and the count keeps rising. According to the most recent tracking by the Wycliffe Global Alliance, more than four thousand languages now have access to at least one book of Scripture, with active translation work of some kind under way in over four thousand four hundred languages worldwide. This is already well beyond the figure of “2,993 languages” once cited in older teaching notes, and it will likely be higher still by the time this note is next revised: it is one of the very few statistics in this document worth checking again in a few years rather than simply repeating.</w:t>
      </w:r>
    </w:p>
    <w:p w14:paraId="4325DBD3" w14:textId="77777777" w:rsidR="007333AC" w:rsidRPr="00BF04DC" w:rsidRDefault="00000000">
      <w:pPr>
        <w:pStyle w:val="Heading1"/>
        <w:rPr>
          <w:rFonts w:ascii="Times New Roman" w:hAnsi="Times New Roman" w:cs="Times New Roman"/>
          <w:sz w:val="24"/>
          <w:szCs w:val="24"/>
        </w:rPr>
      </w:pPr>
      <w:r w:rsidRPr="00BF04DC">
        <w:rPr>
          <w:rFonts w:ascii="Times New Roman" w:hAnsi="Times New Roman" w:cs="Times New Roman"/>
          <w:sz w:val="24"/>
          <w:szCs w:val="24"/>
        </w:rPr>
        <w:t>Inspiration</w:t>
      </w:r>
    </w:p>
    <w:p w14:paraId="1E6F094B"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i/>
          <w:iCs/>
          <w:sz w:val="24"/>
          <w:szCs w:val="24"/>
        </w:rPr>
        <w:t>Theopneustos</w:t>
      </w:r>
      <w:r w:rsidRPr="00BF04DC">
        <w:rPr>
          <w:rFonts w:ascii="Times New Roman" w:hAnsi="Times New Roman" w:cs="Times New Roman"/>
          <w:sz w:val="24"/>
          <w:szCs w:val="24"/>
        </w:rPr>
        <w:t xml:space="preserve">, God-breathed, is the word used in 2 Timothy 3:16 to describe the divine inspiration of the Bible: “Every scripture inspired of God is also profitable for teaching, for </w:t>
      </w:r>
      <w:r w:rsidRPr="00BF04DC">
        <w:rPr>
          <w:rFonts w:ascii="Times New Roman" w:hAnsi="Times New Roman" w:cs="Times New Roman"/>
          <w:sz w:val="24"/>
          <w:szCs w:val="24"/>
        </w:rPr>
        <w:lastRenderedPageBreak/>
        <w:t xml:space="preserve">reproof, for correction, for instruction which is in righteousness.” </w:t>
      </w:r>
      <w:r w:rsidRPr="00BF04DC">
        <w:rPr>
          <w:rFonts w:ascii="Times New Roman" w:hAnsi="Times New Roman" w:cs="Times New Roman"/>
          <w:i/>
          <w:iCs/>
          <w:sz w:val="24"/>
          <w:szCs w:val="24"/>
        </w:rPr>
        <w:t>Theopneustos</w:t>
      </w:r>
      <w:r w:rsidRPr="00BF04DC">
        <w:rPr>
          <w:rFonts w:ascii="Times New Roman" w:hAnsi="Times New Roman" w:cs="Times New Roman"/>
          <w:sz w:val="24"/>
          <w:szCs w:val="24"/>
        </w:rPr>
        <w:t xml:space="preserve"> is a compound of </w:t>
      </w:r>
      <w:r w:rsidRPr="00BF04DC">
        <w:rPr>
          <w:rFonts w:ascii="Times New Roman" w:hAnsi="Times New Roman" w:cs="Times New Roman"/>
          <w:i/>
          <w:iCs/>
          <w:sz w:val="24"/>
          <w:szCs w:val="24"/>
        </w:rPr>
        <w:t>theos</w:t>
      </w:r>
      <w:r w:rsidRPr="00BF04DC">
        <w:rPr>
          <w:rFonts w:ascii="Times New Roman" w:hAnsi="Times New Roman" w:cs="Times New Roman"/>
          <w:sz w:val="24"/>
          <w:szCs w:val="24"/>
        </w:rPr>
        <w:t xml:space="preserve">, God, and </w:t>
      </w:r>
      <w:r w:rsidRPr="00BF04DC">
        <w:rPr>
          <w:rFonts w:ascii="Times New Roman" w:hAnsi="Times New Roman" w:cs="Times New Roman"/>
          <w:i/>
          <w:iCs/>
          <w:sz w:val="24"/>
          <w:szCs w:val="24"/>
        </w:rPr>
        <w:t>pneustos</w:t>
      </w:r>
      <w:r w:rsidRPr="00BF04DC">
        <w:rPr>
          <w:rFonts w:ascii="Times New Roman" w:hAnsi="Times New Roman" w:cs="Times New Roman"/>
          <w:sz w:val="24"/>
          <w:szCs w:val="24"/>
        </w:rPr>
        <w:t>, breathed. The Bible, Old and New Testaments together, is a divine revelation, and its original autographs were verbally inspired by the Holy Spirit.</w:t>
      </w:r>
    </w:p>
    <w:p w14:paraId="24C43B58"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Author: Divine and Human</w:t>
      </w:r>
    </w:p>
    <w:p w14:paraId="1725622F"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Holy Spirit is the author of Scripture, but this does not mean dictation, nor a merely later stamp of approval on an already finished human text. God is the source of what is recorded in Scripture; through the Holy Spirit, he used human authors to write what he revealed. They were not mere copyists or transcribers. The Holy Spirit guided and directed the writers of Scripture, who used their own vocabulary and style but wrote only what the Spirit intended. This applies strictly only to the original manuscripts, not to later copies or translations; coherence and fidelity to the original text is the criterion by which a translation may be called sacred Scripture.</w:t>
      </w:r>
    </w:p>
    <w:p w14:paraId="103455EE"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Did the Sacred Writers Themselves Claim That God Guided Their Writing?</w:t>
      </w:r>
    </w:p>
    <w:p w14:paraId="42D14F6C"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A) Old Testament writers claimed their message was from God:</w:t>
      </w:r>
    </w:p>
    <w:p w14:paraId="72E0B268"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Isaiah 1:2  </w:t>
      </w:r>
      <w:r w:rsidRPr="00BF04DC">
        <w:rPr>
          <w:rFonts w:ascii="Times New Roman" w:hAnsi="Times New Roman" w:cs="Times New Roman"/>
          <w:i/>
          <w:iCs/>
          <w:sz w:val="24"/>
          <w:szCs w:val="24"/>
        </w:rPr>
        <w:t>The Lord has spoken.</w:t>
      </w:r>
    </w:p>
    <w:p w14:paraId="31292742"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Jeremiah 10:1–2  </w:t>
      </w:r>
      <w:r w:rsidRPr="00BF04DC">
        <w:rPr>
          <w:rFonts w:ascii="Times New Roman" w:hAnsi="Times New Roman" w:cs="Times New Roman"/>
          <w:i/>
          <w:iCs/>
          <w:sz w:val="24"/>
          <w:szCs w:val="24"/>
        </w:rPr>
        <w:t>Hear the word which the Lord speaks... Thus says the Lord...</w:t>
      </w:r>
    </w:p>
    <w:p w14:paraId="12D3E2F9"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Ezekiel 1:3  </w:t>
      </w:r>
      <w:r w:rsidRPr="00BF04DC">
        <w:rPr>
          <w:rFonts w:ascii="Times New Roman" w:hAnsi="Times New Roman" w:cs="Times New Roman"/>
          <w:i/>
          <w:iCs/>
          <w:sz w:val="24"/>
          <w:szCs w:val="24"/>
        </w:rPr>
        <w:t>The word of the Lord came expressly.</w:t>
      </w:r>
    </w:p>
    <w:p w14:paraId="65B735AF"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Hosea 1:1–2  </w:t>
      </w:r>
      <w:r w:rsidRPr="00BF04DC">
        <w:rPr>
          <w:rFonts w:ascii="Times New Roman" w:hAnsi="Times New Roman" w:cs="Times New Roman"/>
          <w:i/>
          <w:iCs/>
          <w:sz w:val="24"/>
          <w:szCs w:val="24"/>
        </w:rPr>
        <w:t>The word of the Lord that came... the Lord began to speak by Hosea, the Lord said...</w:t>
      </w:r>
    </w:p>
    <w:p w14:paraId="40936280"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Jonah 1:1  </w:t>
      </w:r>
      <w:r w:rsidRPr="00BF04DC">
        <w:rPr>
          <w:rFonts w:ascii="Times New Roman" w:hAnsi="Times New Roman" w:cs="Times New Roman"/>
          <w:i/>
          <w:iCs/>
          <w:sz w:val="24"/>
          <w:szCs w:val="24"/>
        </w:rPr>
        <w:t>The word of the Lord came to Jonah.</w:t>
      </w:r>
    </w:p>
    <w:p w14:paraId="71369FDD"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Micah 1:1  </w:t>
      </w:r>
      <w:r w:rsidRPr="00BF04DC">
        <w:rPr>
          <w:rFonts w:ascii="Times New Roman" w:hAnsi="Times New Roman" w:cs="Times New Roman"/>
          <w:i/>
          <w:iCs/>
          <w:sz w:val="24"/>
          <w:szCs w:val="24"/>
        </w:rPr>
        <w:t>The word of the Lord that came to Micah.</w:t>
      </w:r>
    </w:p>
    <w:p w14:paraId="579FD98B"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Zechariah 1:1  </w:t>
      </w:r>
      <w:r w:rsidRPr="00BF04DC">
        <w:rPr>
          <w:rFonts w:ascii="Times New Roman" w:hAnsi="Times New Roman" w:cs="Times New Roman"/>
          <w:i/>
          <w:iCs/>
          <w:sz w:val="24"/>
          <w:szCs w:val="24"/>
        </w:rPr>
        <w:t>The word of the Lord came to Zechariah.</w:t>
      </w:r>
    </w:p>
    <w:p w14:paraId="2A6997DE" w14:textId="77777777" w:rsidR="007333AC" w:rsidRPr="00BF04DC" w:rsidRDefault="00000000">
      <w:pPr>
        <w:spacing w:before="160" w:after="100"/>
        <w:rPr>
          <w:rFonts w:ascii="Times New Roman" w:hAnsi="Times New Roman" w:cs="Times New Roman"/>
          <w:sz w:val="24"/>
          <w:szCs w:val="24"/>
        </w:rPr>
      </w:pPr>
      <w:r w:rsidRPr="00BF04DC">
        <w:rPr>
          <w:rFonts w:ascii="Times New Roman" w:hAnsi="Times New Roman" w:cs="Times New Roman"/>
          <w:b/>
          <w:bCs/>
          <w:sz w:val="24"/>
          <w:szCs w:val="24"/>
        </w:rPr>
        <w:t>B) New Testament writers claimed their message was from God:</w:t>
      </w:r>
    </w:p>
    <w:p w14:paraId="2FF3E87B"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1 Corinthians 14:37  </w:t>
      </w:r>
      <w:r w:rsidRPr="00BF04DC">
        <w:rPr>
          <w:rFonts w:ascii="Times New Roman" w:hAnsi="Times New Roman" w:cs="Times New Roman"/>
          <w:i/>
          <w:iCs/>
          <w:sz w:val="24"/>
          <w:szCs w:val="24"/>
        </w:rPr>
        <w:t>The things I write to you are a command of the Lord.</w:t>
      </w:r>
    </w:p>
    <w:p w14:paraId="3B2A7F71"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Ephesians 3:3–5  </w:t>
      </w:r>
      <w:r w:rsidRPr="00BF04DC">
        <w:rPr>
          <w:rFonts w:ascii="Times New Roman" w:hAnsi="Times New Roman" w:cs="Times New Roman"/>
          <w:i/>
          <w:iCs/>
          <w:sz w:val="24"/>
          <w:szCs w:val="24"/>
        </w:rPr>
        <w:t>The things Paul wrote were made known to him by revelation, formerly not known but now revealed by the Spirit to the apostles and prophets.</w:t>
      </w:r>
    </w:p>
    <w:p w14:paraId="6867D3D6"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1 Thessalonians 4:15  </w:t>
      </w:r>
      <w:r w:rsidRPr="00BF04DC">
        <w:rPr>
          <w:rFonts w:ascii="Times New Roman" w:hAnsi="Times New Roman" w:cs="Times New Roman"/>
          <w:i/>
          <w:iCs/>
          <w:sz w:val="24"/>
          <w:szCs w:val="24"/>
        </w:rPr>
        <w:t>We say this to you by the word of the Lord.</w:t>
      </w:r>
    </w:p>
    <w:p w14:paraId="7236A503"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1 Timothy 4:1  </w:t>
      </w:r>
      <w:r w:rsidRPr="00BF04DC">
        <w:rPr>
          <w:rFonts w:ascii="Times New Roman" w:hAnsi="Times New Roman" w:cs="Times New Roman"/>
          <w:i/>
          <w:iCs/>
          <w:sz w:val="24"/>
          <w:szCs w:val="24"/>
        </w:rPr>
        <w:t>The Spirit expressly says.</w:t>
      </w:r>
    </w:p>
    <w:p w14:paraId="35654FFD" w14:textId="77777777" w:rsidR="007333AC" w:rsidRPr="00BF04DC" w:rsidRDefault="00000000">
      <w:pPr>
        <w:spacing w:before="40" w:after="200"/>
        <w:rPr>
          <w:rFonts w:ascii="Times New Roman" w:hAnsi="Times New Roman" w:cs="Times New Roman"/>
          <w:sz w:val="24"/>
          <w:szCs w:val="24"/>
        </w:rPr>
      </w:pPr>
      <w:r w:rsidRPr="00BF04DC">
        <w:rPr>
          <w:rFonts w:ascii="Times New Roman" w:hAnsi="Times New Roman" w:cs="Times New Roman"/>
          <w:sz w:val="24"/>
          <w:szCs w:val="24"/>
        </w:rPr>
        <w:t>See also 2 Thessalonians 3:12, John 12:48–50, Acts 16:32, Romans 1:16, and 1 Thessalonians 1:5.</w:t>
      </w:r>
    </w:p>
    <w:p w14:paraId="0ABA65F8"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C) Inspired writers claimed that what other writers had written was from God:</w:t>
      </w:r>
    </w:p>
    <w:p w14:paraId="2BE69264"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Matthew 1:22  </w:t>
      </w:r>
      <w:r w:rsidRPr="00BF04DC">
        <w:rPr>
          <w:rFonts w:ascii="Times New Roman" w:hAnsi="Times New Roman" w:cs="Times New Roman"/>
          <w:i/>
          <w:iCs/>
          <w:sz w:val="24"/>
          <w:szCs w:val="24"/>
        </w:rPr>
        <w:t>A quotation spoken by the Lord through the prophet.</w:t>
      </w:r>
    </w:p>
    <w:p w14:paraId="478AE21D"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Matthew 2:15  </w:t>
      </w:r>
      <w:r w:rsidRPr="00BF04DC">
        <w:rPr>
          <w:rFonts w:ascii="Times New Roman" w:hAnsi="Times New Roman" w:cs="Times New Roman"/>
          <w:i/>
          <w:iCs/>
          <w:sz w:val="24"/>
          <w:szCs w:val="24"/>
        </w:rPr>
        <w:t>Another passage spoken by the Lord through the prophet.</w:t>
      </w:r>
    </w:p>
    <w:p w14:paraId="36115FEE"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Acts 1:16  </w:t>
      </w:r>
      <w:r w:rsidRPr="00BF04DC">
        <w:rPr>
          <w:rFonts w:ascii="Times New Roman" w:hAnsi="Times New Roman" w:cs="Times New Roman"/>
          <w:i/>
          <w:iCs/>
          <w:sz w:val="24"/>
          <w:szCs w:val="24"/>
        </w:rPr>
        <w:t>The Spirit spoke by the mouth of David.</w:t>
      </w:r>
    </w:p>
    <w:p w14:paraId="539A0ECB"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Acts 28:25  </w:t>
      </w:r>
      <w:r w:rsidRPr="00BF04DC">
        <w:rPr>
          <w:rFonts w:ascii="Times New Roman" w:hAnsi="Times New Roman" w:cs="Times New Roman"/>
          <w:i/>
          <w:iCs/>
          <w:sz w:val="24"/>
          <w:szCs w:val="24"/>
        </w:rPr>
        <w:t>The Holy Spirit spoke by Isaiah the prophet.</w:t>
      </w:r>
    </w:p>
    <w:p w14:paraId="583659B6"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lastRenderedPageBreak/>
        <w:t xml:space="preserve">Hebrews 1:1–2  </w:t>
      </w:r>
      <w:r w:rsidRPr="00BF04DC">
        <w:rPr>
          <w:rFonts w:ascii="Times New Roman" w:hAnsi="Times New Roman" w:cs="Times New Roman"/>
          <w:i/>
          <w:iCs/>
          <w:sz w:val="24"/>
          <w:szCs w:val="24"/>
        </w:rPr>
        <w:t>God spoke in times past to the fathers by the prophets; but now he has spoken to us by his Son.</w:t>
      </w:r>
    </w:p>
    <w:p w14:paraId="381C7E66"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Matthew 15:4  </w:t>
      </w:r>
      <w:r w:rsidRPr="00BF04DC">
        <w:rPr>
          <w:rFonts w:ascii="Times New Roman" w:hAnsi="Times New Roman" w:cs="Times New Roman"/>
          <w:i/>
          <w:iCs/>
          <w:sz w:val="24"/>
          <w:szCs w:val="24"/>
        </w:rPr>
        <w:t>Jesus himself confirmed that the Scriptures were from God, quoting the Law revealed through Moses as what God had commanded.</w:t>
      </w:r>
    </w:p>
    <w:p w14:paraId="3829DC62" w14:textId="77777777" w:rsidR="007333AC" w:rsidRPr="00BF04DC" w:rsidRDefault="00000000">
      <w:pPr>
        <w:spacing w:after="70" w:line="260" w:lineRule="auto"/>
        <w:ind w:left="260"/>
        <w:rPr>
          <w:rFonts w:ascii="Times New Roman" w:hAnsi="Times New Roman" w:cs="Times New Roman"/>
          <w:sz w:val="24"/>
          <w:szCs w:val="24"/>
        </w:rPr>
      </w:pPr>
      <w:r w:rsidRPr="00BF04DC">
        <w:rPr>
          <w:rFonts w:ascii="Times New Roman" w:hAnsi="Times New Roman" w:cs="Times New Roman"/>
          <w:b/>
          <w:bCs/>
          <w:sz w:val="24"/>
          <w:szCs w:val="24"/>
        </w:rPr>
        <w:t xml:space="preserve">Matthew 22:29–32  </w:t>
      </w:r>
      <w:r w:rsidRPr="00BF04DC">
        <w:rPr>
          <w:rFonts w:ascii="Times New Roman" w:hAnsi="Times New Roman" w:cs="Times New Roman"/>
          <w:i/>
          <w:iCs/>
          <w:sz w:val="24"/>
          <w:szCs w:val="24"/>
        </w:rPr>
        <w:t>He affirmed that the Scriptures were spoken by God.</w:t>
      </w:r>
    </w:p>
    <w:p w14:paraId="38F86076" w14:textId="77777777" w:rsidR="007333AC" w:rsidRPr="00BF04DC" w:rsidRDefault="00000000">
      <w:pPr>
        <w:spacing w:before="160" w:after="200"/>
        <w:rPr>
          <w:rFonts w:ascii="Times New Roman" w:hAnsi="Times New Roman" w:cs="Times New Roman"/>
          <w:sz w:val="24"/>
          <w:szCs w:val="24"/>
        </w:rPr>
      </w:pPr>
      <w:r w:rsidRPr="00BF04DC">
        <w:rPr>
          <w:rFonts w:ascii="Times New Roman" w:hAnsi="Times New Roman" w:cs="Times New Roman"/>
          <w:sz w:val="24"/>
          <w:szCs w:val="24"/>
        </w:rPr>
        <w:t>From this: the Bible is truly the Word of God, possessing infallible authority in all that it affirms or enjoins. The Bible is also truly the work of human beings, marked by every evidence of human authorship as clearly as any other book ever written; inspiration touches the will, the intelligence, and every executive faculty of the writer. This two-fold authorship extends to every part of Scripture, down to the general ideas expressed and not only to isolated verses.</w:t>
      </w:r>
    </w:p>
    <w:p w14:paraId="2B9965EF"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Theories of Inspiration</w:t>
      </w:r>
    </w:p>
    <w:p w14:paraId="36E85E36"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Intuition or illumination theory.</w:t>
      </w:r>
      <w:r w:rsidRPr="00BF04DC">
        <w:rPr>
          <w:rFonts w:ascii="Times New Roman" w:hAnsi="Times New Roman" w:cs="Times New Roman"/>
          <w:sz w:val="24"/>
          <w:szCs w:val="24"/>
        </w:rPr>
        <w:t xml:space="preserve"> On this view, it is not the writings that are inspired but the writers themselves; inspiration is simply a superior insight granted to a naturally gifted person into moral and religious truth. If this were the whole account, the same kind of inspiration could equally be claimed for Plato or Socrates, and in principle anyone similarly gifted today could add new scripture.</w:t>
      </w:r>
    </w:p>
    <w:p w14:paraId="0B731609"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Dynamic inspiration.</w:t>
      </w:r>
      <w:r w:rsidRPr="00BF04DC">
        <w:rPr>
          <w:rFonts w:ascii="Times New Roman" w:hAnsi="Times New Roman" w:cs="Times New Roman"/>
          <w:sz w:val="24"/>
          <w:szCs w:val="24"/>
        </w:rPr>
        <w:t xml:space="preserve"> God provided the enabling needed for the writers to transmit the truth they were commissioned to deliver. This made them reliable in matters of faith and practice, though not necessarily in matters of a non-religious character.</w:t>
      </w:r>
    </w:p>
    <w:p w14:paraId="592117A2"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Neo-orthodox inspiration.</w:t>
      </w:r>
      <w:r w:rsidRPr="00BF04DC">
        <w:rPr>
          <w:rFonts w:ascii="Times New Roman" w:hAnsi="Times New Roman" w:cs="Times New Roman"/>
          <w:sz w:val="24"/>
          <w:szCs w:val="24"/>
        </w:rPr>
        <w:t xml:space="preserve"> Close to dynamic or partial inspiration, this view holds that while supernatural elements are present, the Bible also contains errors and cannot be read literally throughout. God speaks through Scripture as a means of communicating truth to the individual, but the subjective experience of the reader is placed above the text itself.</w:t>
      </w:r>
    </w:p>
    <w:p w14:paraId="65947CD0"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Natural inspiration.</w:t>
      </w:r>
      <w:r w:rsidRPr="00BF04DC">
        <w:rPr>
          <w:rFonts w:ascii="Times New Roman" w:hAnsi="Times New Roman" w:cs="Times New Roman"/>
          <w:sz w:val="24"/>
          <w:szCs w:val="24"/>
        </w:rPr>
        <w:t xml:space="preserve"> On this view there is nothing supernatural about the Bible at all. Its writers were simply gifted men writing books and letters the way any gifted person might, and the Bible acquired special significance for Christians only over time. This theory treats the Bible as of purely human origin, no different in kind from any other work of literature.</w:t>
      </w:r>
    </w:p>
    <w:p w14:paraId="0C852509"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Conceptual inspiration.</w:t>
      </w:r>
      <w:r w:rsidRPr="00BF04DC">
        <w:rPr>
          <w:rFonts w:ascii="Times New Roman" w:hAnsi="Times New Roman" w:cs="Times New Roman"/>
          <w:sz w:val="24"/>
          <w:szCs w:val="24"/>
        </w:rPr>
        <w:t xml:space="preserve"> Here the thoughts of Scripture are inspired, but not the actual words chosen to express them. God gave ideas to the sacred writers, who did their best, in their own words, to convey those ideas. This view weakens the doctrine of inspiration by locating it only in the concepts and not in the individual words actually written.</w:t>
      </w:r>
    </w:p>
    <w:p w14:paraId="6AEA8C34"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Dictation theory.</w:t>
      </w:r>
      <w:r w:rsidRPr="00BF04DC">
        <w:rPr>
          <w:rFonts w:ascii="Times New Roman" w:hAnsi="Times New Roman" w:cs="Times New Roman"/>
          <w:sz w:val="24"/>
          <w:szCs w:val="24"/>
        </w:rPr>
        <w:t xml:space="preserve"> The writers recorded the words of God without any real participation of their own personality or style, mechanically, the way a secretary writes down words dictated by someone else.</w:t>
      </w:r>
    </w:p>
    <w:p w14:paraId="4311A119"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Verbal, plenary inspiration.</w:t>
      </w:r>
      <w:r w:rsidRPr="00BF04DC">
        <w:rPr>
          <w:rFonts w:ascii="Times New Roman" w:hAnsi="Times New Roman" w:cs="Times New Roman"/>
          <w:sz w:val="24"/>
          <w:szCs w:val="24"/>
        </w:rPr>
        <w:t xml:space="preserve"> On this view, the Holy Spirit provided both verbal and plenary inspiration to the original writers: both the words and the message of Scripture are inspired by God. Plenary means that all the words used by the writers in their original manuscripts are </w:t>
      </w:r>
      <w:r w:rsidRPr="00BF04DC">
        <w:rPr>
          <w:rFonts w:ascii="Times New Roman" w:hAnsi="Times New Roman" w:cs="Times New Roman"/>
          <w:sz w:val="24"/>
          <w:szCs w:val="24"/>
        </w:rPr>
        <w:lastRenderedPageBreak/>
        <w:t>equally inspired; verbal means that God directed the choice of the individual words the writers used.</w:t>
      </w:r>
    </w:p>
    <w:p w14:paraId="165E1FD1"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Take Psalm 23, “The Lord is my shepherd.” A dictation theory would picture God supplying the exact Hebrew words to David much as a person dictates a letter to a stenographer, with the biography of David contributing nothing. A natural inspiration theory would go to the opposite extreme and say David was simply a gifted ancient poet moved by ordinary human feeling, no different from any other poet writing about shepherding from experience. Verbal plenary inspiration holds the two together without collapsing either one: David draws on his own real memory of tending sheep as a young man, in his own vocabulary and cadence, and the Holy Spirit so directs that remembering and that choice of words that the finished psalm is, without residue, both fully the personal poetry of David and fully the inspired Word of God. This is why the rougher, more argumentative Greek of Paul in Romans, the simple and repetitive vocabulary of John, and the more polished, literary style of Luke as a physician and historian can all sit within one inspired Bible: the Spirit did not erase these very different human personalities, but worked through each one.</w:t>
      </w:r>
    </w:p>
    <w:p w14:paraId="33F73F56"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Vatican II said it plainly: “The books of Scripture, firmly, faithfully, and without error, teach that truth which God, for the sake of our salvation, wished to see confided to the sacred Scriptures” (Dei Verbum 11). The Church believes the Bible was written, edited, and selected under the inspiration of the Holy Spirit, that both Testaments are so inspired, and that God is their author in an ultimate sense. The Latin word for author carries a wider range than the English word and means producer as much as writer: God worked with the human authors of the Bible, whom Dei Verbum calls “true authors,” using their own gifts to bring these truths to light. The human writers were not simply taking dictation; they were genuine collaborators in the message they set down.</w:t>
      </w:r>
    </w:p>
    <w:p w14:paraId="2F4598BD"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b/>
          <w:bCs/>
          <w:sz w:val="24"/>
          <w:szCs w:val="24"/>
        </w:rPr>
        <w:t>Inerrancy of Scripture.</w:t>
      </w:r>
      <w:r w:rsidRPr="00BF04DC">
        <w:rPr>
          <w:rFonts w:ascii="Times New Roman" w:hAnsi="Times New Roman" w:cs="Times New Roman"/>
          <w:sz w:val="24"/>
          <w:szCs w:val="24"/>
        </w:rPr>
        <w:t xml:space="preserve"> The Bible is without error in matters concerning faith and morals, and in the message of salvation. Because of the human collaboration involved, however, there may be errors of a typographical kind, or in matters unrelated to religious truth.</w:t>
      </w:r>
    </w:p>
    <w:p w14:paraId="1C0163FA" w14:textId="77777777" w:rsidR="007333AC" w:rsidRPr="00BF04DC" w:rsidRDefault="00000000">
      <w:pPr>
        <w:pStyle w:val="Heading1"/>
        <w:rPr>
          <w:rFonts w:ascii="Times New Roman" w:hAnsi="Times New Roman" w:cs="Times New Roman"/>
          <w:sz w:val="24"/>
          <w:szCs w:val="24"/>
        </w:rPr>
      </w:pPr>
      <w:r w:rsidRPr="00BF04DC">
        <w:rPr>
          <w:rFonts w:ascii="Times New Roman" w:hAnsi="Times New Roman" w:cs="Times New Roman"/>
          <w:sz w:val="24"/>
          <w:szCs w:val="24"/>
        </w:rPr>
        <w:t>Interpretation</w:t>
      </w:r>
    </w:p>
    <w:p w14:paraId="7C653513"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“First, you must know this: no prophecy of Scripture is a matter of one's own interpretation” (2 Peter 1:20).</w:t>
      </w:r>
    </w:p>
    <w:p w14:paraId="51B21023"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The most extensive and authoritative teaching of the Church on the Scriptures is found in the Second Vatican Council's Dogmatic Constitution on Divine Revelation, commonly known by its opening Latin words, </w:t>
      </w:r>
      <w:r w:rsidRPr="00BF04DC">
        <w:rPr>
          <w:rFonts w:ascii="Times New Roman" w:hAnsi="Times New Roman" w:cs="Times New Roman"/>
          <w:i/>
          <w:iCs/>
          <w:sz w:val="24"/>
          <w:szCs w:val="24"/>
        </w:rPr>
        <w:t>Dei Verbum</w:t>
      </w:r>
      <w:r w:rsidRPr="00BF04DC">
        <w:rPr>
          <w:rFonts w:ascii="Times New Roman" w:hAnsi="Times New Roman" w:cs="Times New Roman"/>
          <w:sz w:val="24"/>
          <w:szCs w:val="24"/>
        </w:rPr>
        <w:t>, the Word of God, abbreviated DV.</w:t>
      </w:r>
    </w:p>
    <w:p w14:paraId="372200D5"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 xml:space="preserve">Dei Verbum 12, read alongside the Catechism of the Catholic Church, 109 to 114, offers the guiding principles for Catholic biblical scholarship. Historical-critical exegesis is historical because it seeks to return to the actual historical context in which the biblical texts were composed; it is critical because it requires professional knowledge and judgment to </w:t>
      </w:r>
      <w:r w:rsidRPr="00BF04DC">
        <w:rPr>
          <w:rFonts w:ascii="Times New Roman" w:hAnsi="Times New Roman" w:cs="Times New Roman"/>
          <w:sz w:val="24"/>
          <w:szCs w:val="24"/>
        </w:rPr>
        <w:lastRenderedPageBreak/>
        <w:t>determine, so far as possible, what the writer intended to communicate and what sources were used.</w:t>
      </w:r>
    </w:p>
    <w:p w14:paraId="2E86B75C"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Principles of Interpretation</w:t>
      </w:r>
    </w:p>
    <w:p w14:paraId="0134FEF2"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1. Identify the Genre of the Text</w:t>
      </w:r>
    </w:p>
    <w:p w14:paraId="69253811"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general literary form a text takes, whether narrative, prophecy, poetry, history, gospel, or epistle, shapes how it is meant to be read.</w:t>
      </w:r>
    </w:p>
    <w:p w14:paraId="53E4E02F"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Reading Genesis 1 as though it were a modern scientific report on the physical origin of the universe, and then arguing with it on those terms, misreads its genre. Genesis 1 is a carefully structured theological hymn about who made the world and why, organized around the pattern of a seven-day liturgical week; it answers who and why with complete authority while leaving how, mechanically, to other disciplines entirely. The Book of Jonah offers a different case: its exaggerated details, a fish that swallows a man for three days, an entire pagan city converting overnight, a plant that grows and withers in a single day, look far less like a police report and far more like a short, sharp parable about a reluctant prophet and a God who forgives even the worst enemies of Israel.</w:t>
      </w:r>
    </w:p>
    <w:p w14:paraId="0E79419F"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2. Consider the Context of the Passage</w:t>
      </w:r>
    </w:p>
    <w:p w14:paraId="5CD71C5E"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Often regarded as the first and most important principle for accurate interpretation: the historical, social, political, religious, and literary setting of the original writing.</w:t>
      </w:r>
    </w:p>
    <w:p w14:paraId="43683769"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“For I know the plans I have for you, says the Lord, plans for welfare and not for evil, to give you a future and a hope” (Jeremiah 29:11) is one of the most quoted verses in the Bible, and one of the most quoted out of context. Its original audience was not an individual believer weighing a career decision. It was the community of Judah, already in exile in Babylon, being told that after seventy years God would restore their nation. The verse remains true and pastorally rich when read this way. It simply promises something different, and something larger, than it is often made to promise when lifted out of its setting.</w:t>
      </w:r>
    </w:p>
    <w:p w14:paraId="10229B41"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3. Try to Discern the Intention of the Writer</w:t>
      </w:r>
    </w:p>
    <w:p w14:paraId="1AAAB381"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This principle of intentionality matters especially for the preacher: the text is studied not merely to find a sermon inside it, but to discover the message the writer actually intended. Unless the intended meaning of the writer is grasped, the preacher cannot faithfully preach the message of the text to a new generation. As the saying goes, the text cannot mean what it never meant. Recovering the meaning intended by the original writer is the first task of anyone preparing to preach that text today.</w:t>
      </w:r>
    </w:p>
    <w:p w14:paraId="21B519C2"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 xml:space="preserve">Luke places the parable of the Good Samaritan (Luke 10:25–37) immediately after a lawyer's question, “And who is my neighbor?” That placement is not incidental. The evident intention of Luke is not to offer a generic story about </w:t>
      </w:r>
      <w:r w:rsidRPr="00BF04DC">
        <w:rPr>
          <w:rFonts w:ascii="Times New Roman" w:hAnsi="Times New Roman" w:cs="Times New Roman"/>
          <w:i/>
          <w:iCs/>
          <w:color w:val="3B2F2F"/>
          <w:sz w:val="24"/>
          <w:szCs w:val="24"/>
        </w:rPr>
        <w:lastRenderedPageBreak/>
        <w:t>kindness to strangers, but to answer the question of the lawyer by redefining neighbor to include the religious and ethnic outsider, the Samaritan, as the true model of the fulfillment of the law. Reading the parable without its introductory question would still yield a good story, but it would miss what Luke actually meant to say by placing it there.</w:t>
      </w:r>
    </w:p>
    <w:p w14:paraId="3BA9DC4D"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Dei Verbum 12 states that “Holy Scripture must be read and interpreted in the same Spirit through whom it was written,” and offers three further rules: attention to the content and unity of the entire Bible, unified by the plan of God, of which Christ Jesus is the center and heart; attention to the living Tradition of the whole Church, since Scripture is written principally in the heart of the Church, which carries Tradition as the living memory of the Word of God; and attention to the coherence that exists among the truths of the faith.</w:t>
      </w:r>
    </w:p>
    <w:p w14:paraId="7E7551FB"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4. Consider the Tradition of the Church</w:t>
      </w:r>
    </w:p>
    <w:p w14:paraId="75D70C7B"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most important norm in Catholic interpretation is the authentic Tradition of the Church. The Bible was given to the believing community of the disciples of Jesus, not to isolated individuals, and only the community, acting under the guidance of the Spirit through its appointed leaders, is empowered to define its teaching authoritatively. The contemporary Church reads the Bible within the tradition of interpretation built up across the centuries, in order to locate what is constant within it.</w:t>
      </w:r>
    </w:p>
    <w:p w14:paraId="5606C617"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The words of institution at the Last Supper, “This is my body” (Matthew 26:26), were read consistently as a statement of Real Presence by the Fathers of the Church for over a thousand years before any serious dispute arose about their meaning at the Reformation. That long, consistent witness of Tradition is itself part of the evidence the Church weighs when it reads that verse today; it is not treated as a fresh question to be settled from Scripture alone, as though no one had ever read the verse before.</w:t>
      </w:r>
    </w:p>
    <w:p w14:paraId="5CEA407D" w14:textId="77777777" w:rsidR="007333AC" w:rsidRPr="00BF04DC" w:rsidRDefault="00000000">
      <w:pPr>
        <w:pStyle w:val="Heading2"/>
        <w:rPr>
          <w:rFonts w:ascii="Times New Roman" w:hAnsi="Times New Roman" w:cs="Times New Roman"/>
          <w:sz w:val="24"/>
          <w:szCs w:val="24"/>
        </w:rPr>
      </w:pPr>
      <w:r w:rsidRPr="00BF04DC">
        <w:rPr>
          <w:rFonts w:ascii="Times New Roman" w:hAnsi="Times New Roman" w:cs="Times New Roman"/>
          <w:sz w:val="24"/>
          <w:szCs w:val="24"/>
        </w:rPr>
        <w:t>Methods of Biblical Criticism</w:t>
      </w:r>
    </w:p>
    <w:p w14:paraId="21B8D6FA"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Biblical criticism is the process of making informed scholarly judgments about the biblical literature. The word criticism carries no negative connotation here; it comes from the Greek word for judgment. The matters subject to such judgment include the dating, authorship, historical background, sources, literary forms, and meaning of texts. Among the principal methods:</w:t>
      </w:r>
    </w:p>
    <w:p w14:paraId="4B1BE6F2"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Textual Criticism</w:t>
      </w:r>
    </w:p>
    <w:p w14:paraId="0877BF9D"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effort to establish the original and most reliable form of the text.</w:t>
      </w:r>
    </w:p>
    <w:p w14:paraId="74FE9A83"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 xml:space="preserve">The final twelve verses of the Gospel of Mark (16:9–20) are absent from the two oldest and most reliable Greek manuscripts of the New Testament, though present in most later ones. Textual critics weigh this kind of manuscript </w:t>
      </w:r>
      <w:r w:rsidRPr="00BF04DC">
        <w:rPr>
          <w:rFonts w:ascii="Times New Roman" w:hAnsi="Times New Roman" w:cs="Times New Roman"/>
          <w:i/>
          <w:iCs/>
          <w:color w:val="3B2F2F"/>
          <w:sz w:val="24"/>
          <w:szCs w:val="24"/>
        </w:rPr>
        <w:lastRenderedPageBreak/>
        <w:t>evidence, rather than simply counting how many later copies contain a passage, to judge which reading most likely stood in the original text.</w:t>
      </w:r>
    </w:p>
    <w:p w14:paraId="667A816F"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Source Criticism</w:t>
      </w:r>
    </w:p>
    <w:p w14:paraId="04C46442"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effort to establish the oral and written sources used by a biblical author.</w:t>
      </w:r>
    </w:p>
    <w:p w14:paraId="7D46DEC9"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The close verbal overlap among Matthew, Mark, and Luke has led most scholars to what is called the Two-Source Hypothesis: that Matthew and Luke each drew on the Gospel of Mark and on a now-lost collection of the sayings of Jesus, referred to as Q, from the German Quelle, source.</w:t>
      </w:r>
    </w:p>
    <w:p w14:paraId="22DDC8AC"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Literary Criticism</w:t>
      </w:r>
    </w:p>
    <w:p w14:paraId="31682782"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study of the text as a work of literature, attentive to its style, structure, and distinctive language and literary forms.</w:t>
      </w:r>
    </w:p>
    <w:p w14:paraId="03C06279"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Mark frequently uses a technique scholars call intercalation, or sandwiching, inserting one story inside another so that each interprets the other, as when the account of the woman healed by touching the cloak of Jesus (Mark 5:25–34) is placed in the middle of the story of the raising of the daughter of Jairus (Mark 5:21–24, 35–43). Reading the structure, and not only the individual stories, is part of literary criticism.</w:t>
      </w:r>
    </w:p>
    <w:p w14:paraId="068E70EF"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Form Criticism</w:t>
      </w:r>
    </w:p>
    <w:p w14:paraId="218F4469"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effort to study the literary form of a text, such as myth, narrative, hymn, or parable, in its oral stage and its original setting in the life of the community.</w:t>
      </w:r>
    </w:p>
    <w:p w14:paraId="104043D8"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Recognizing the healing of the paralytic in Mark 2:1–12 as belonging to the form scholars call a controversy story, a healing that exists chiefly to set up a dispute over authority to forgive sins, helps explain why the healing itself takes up only a few verses while the argument about authority takes up the rest.</w:t>
      </w:r>
    </w:p>
    <w:p w14:paraId="0C7764D4" w14:textId="77777777" w:rsidR="007333AC" w:rsidRPr="00BF04DC" w:rsidRDefault="00000000">
      <w:pPr>
        <w:pStyle w:val="Heading3"/>
        <w:rPr>
          <w:rFonts w:ascii="Times New Roman" w:hAnsi="Times New Roman" w:cs="Times New Roman"/>
        </w:rPr>
      </w:pPr>
      <w:r w:rsidRPr="00BF04DC">
        <w:rPr>
          <w:rFonts w:ascii="Times New Roman" w:hAnsi="Times New Roman" w:cs="Times New Roman"/>
        </w:rPr>
        <w:t>Redaction Criticism</w:t>
      </w:r>
    </w:p>
    <w:p w14:paraId="5B63C4B3" w14:textId="77777777" w:rsidR="007333AC" w:rsidRPr="00BF04DC" w:rsidRDefault="00000000">
      <w:pPr>
        <w:spacing w:after="160"/>
        <w:rPr>
          <w:rFonts w:ascii="Times New Roman" w:hAnsi="Times New Roman" w:cs="Times New Roman"/>
          <w:sz w:val="24"/>
          <w:szCs w:val="24"/>
        </w:rPr>
      </w:pPr>
      <w:r w:rsidRPr="00BF04DC">
        <w:rPr>
          <w:rFonts w:ascii="Times New Roman" w:hAnsi="Times New Roman" w:cs="Times New Roman"/>
          <w:sz w:val="24"/>
          <w:szCs w:val="24"/>
        </w:rPr>
        <w:t>The study of how the final author, the redactor, assembled the text in order to express a particular theological emphasis.</w:t>
      </w:r>
    </w:p>
    <w:p w14:paraId="1D7DDCE6" w14:textId="77777777" w:rsidR="007333AC" w:rsidRPr="00BF04DC" w:rsidRDefault="00000000">
      <w:pPr>
        <w:pBdr>
          <w:top w:val="single" w:sz="2" w:space="6" w:color="E4D9C4"/>
          <w:left w:val="single" w:sz="20" w:space="10" w:color="7A2E2E"/>
          <w:bottom w:val="single" w:sz="2" w:space="6" w:color="E4D9C4"/>
          <w:right w:val="single" w:sz="2" w:space="6" w:color="E4D9C4"/>
        </w:pBdr>
        <w:shd w:val="clear" w:color="auto" w:fill="F8F1E6"/>
        <w:spacing w:before="120" w:after="260"/>
        <w:ind w:left="432" w:right="288"/>
        <w:rPr>
          <w:rFonts w:ascii="Times New Roman" w:hAnsi="Times New Roman" w:cs="Times New Roman"/>
          <w:sz w:val="24"/>
          <w:szCs w:val="24"/>
        </w:rPr>
      </w:pPr>
      <w:r w:rsidRPr="00BF04DC">
        <w:rPr>
          <w:rFonts w:ascii="Times New Roman" w:hAnsi="Times New Roman" w:cs="Times New Roman"/>
          <w:b/>
          <w:bCs/>
          <w:color w:val="7A2E2E"/>
          <w:sz w:val="24"/>
          <w:szCs w:val="24"/>
        </w:rPr>
        <w:t xml:space="preserve">EXAMPLE   </w:t>
      </w:r>
      <w:r w:rsidRPr="00BF04DC">
        <w:rPr>
          <w:rFonts w:ascii="Times New Roman" w:hAnsi="Times New Roman" w:cs="Times New Roman"/>
          <w:i/>
          <w:iCs/>
          <w:color w:val="3B2F2F"/>
          <w:sz w:val="24"/>
          <w:szCs w:val="24"/>
        </w:rPr>
        <w:t>Compare the opening line of the Beatitudes in the two Gospels that record them. Matthew writes, “Blessed are the poor in spirit” (Matthew 5:3), while Luke writes simply, “Blessed are you poor” (Luke 6:20). Both evangelists inherited essentially the same saying of Jesus, yet each shaped it to serve a distinct theological accent: Matthew's concern for interior spiritual poverty and the sustained concern of Luke for the literal, economically poor. Seeing that difference clearly is the work of redaction criticism.</w:t>
      </w:r>
    </w:p>
    <w:sectPr w:rsidR="007333AC" w:rsidRPr="00BF04DC">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80797" w14:textId="77777777" w:rsidR="00E13508" w:rsidRDefault="00E13508">
      <w:pPr>
        <w:spacing w:line="240" w:lineRule="auto"/>
      </w:pPr>
      <w:r>
        <w:separator/>
      </w:r>
    </w:p>
  </w:endnote>
  <w:endnote w:type="continuationSeparator" w:id="0">
    <w:p w14:paraId="26F7CDD8" w14:textId="77777777" w:rsidR="00E13508" w:rsidRDefault="00E1350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PMingLiU">
    <w:panose1 w:val="02010601000101010101"/>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47BF07" w14:textId="77777777" w:rsidR="007333AC" w:rsidRDefault="00000000">
    <w:pPr>
      <w:jc w:val="center"/>
    </w:pPr>
    <w:r>
      <w:rPr>
        <w:color w:val="999999"/>
        <w:sz w:val="16"/>
        <w:szCs w:val="16"/>
      </w:rPr>
      <w:fldChar w:fldCharType="begin"/>
    </w:r>
    <w:r>
      <w:rPr>
        <w:color w:val="999999"/>
        <w:sz w:val="16"/>
        <w:szCs w:val="16"/>
      </w:rPr>
      <w:instrText>PAGE</w:instrText>
    </w:r>
    <w:r>
      <w:rPr>
        <w:color w:val="999999"/>
        <w:sz w:val="16"/>
        <w:szCs w:val="16"/>
      </w:rPr>
      <w:fldChar w:fldCharType="separate"/>
    </w:r>
    <w:r w:rsidR="00BF04DC">
      <w:rPr>
        <w:noProof/>
        <w:color w:val="999999"/>
        <w:sz w:val="16"/>
        <w:szCs w:val="16"/>
      </w:rPr>
      <w:t>1</w:t>
    </w:r>
    <w:r>
      <w:rPr>
        <w:color w:val="99999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1B9B4" w14:textId="77777777" w:rsidR="00E13508" w:rsidRDefault="00E13508">
      <w:pPr>
        <w:spacing w:line="240" w:lineRule="auto"/>
      </w:pPr>
      <w:r>
        <w:separator/>
      </w:r>
    </w:p>
  </w:footnote>
  <w:footnote w:type="continuationSeparator" w:id="0">
    <w:p w14:paraId="6E5088C5" w14:textId="77777777" w:rsidR="00E13508" w:rsidRDefault="00E1350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A3E8D3" w14:textId="77777777" w:rsidR="007333AC" w:rsidRDefault="00000000">
    <w:pPr>
      <w:jc w:val="right"/>
    </w:pPr>
    <w:r>
      <w:rPr>
        <w:i/>
        <w:iCs/>
        <w:color w:val="999999"/>
        <w:sz w:val="16"/>
        <w:szCs w:val="16"/>
      </w:rPr>
      <w:t>Introduction to Theology: Enhanced Notes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D7542"/>
    <w:multiLevelType w:val="hybridMultilevel"/>
    <w:tmpl w:val="589CDFA6"/>
    <w:lvl w:ilvl="0" w:tplc="709EEB86">
      <w:start w:val="1"/>
      <w:numFmt w:val="bullet"/>
      <w:lvlText w:val="•"/>
      <w:lvlJc w:val="left"/>
      <w:pPr>
        <w:ind w:left="720" w:hanging="360"/>
      </w:pPr>
    </w:lvl>
    <w:lvl w:ilvl="1" w:tplc="F46207EE">
      <w:numFmt w:val="decimal"/>
      <w:lvlText w:val=""/>
      <w:lvlJc w:val="left"/>
    </w:lvl>
    <w:lvl w:ilvl="2" w:tplc="87EAA41C">
      <w:numFmt w:val="decimal"/>
      <w:lvlText w:val=""/>
      <w:lvlJc w:val="left"/>
    </w:lvl>
    <w:lvl w:ilvl="3" w:tplc="79680418">
      <w:numFmt w:val="decimal"/>
      <w:lvlText w:val=""/>
      <w:lvlJc w:val="left"/>
    </w:lvl>
    <w:lvl w:ilvl="4" w:tplc="4942CD82">
      <w:numFmt w:val="decimal"/>
      <w:lvlText w:val=""/>
      <w:lvlJc w:val="left"/>
    </w:lvl>
    <w:lvl w:ilvl="5" w:tplc="91C01518">
      <w:numFmt w:val="decimal"/>
      <w:lvlText w:val=""/>
      <w:lvlJc w:val="left"/>
    </w:lvl>
    <w:lvl w:ilvl="6" w:tplc="AF40AEA8">
      <w:numFmt w:val="decimal"/>
      <w:lvlText w:val=""/>
      <w:lvlJc w:val="left"/>
    </w:lvl>
    <w:lvl w:ilvl="7" w:tplc="1570BFA8">
      <w:numFmt w:val="decimal"/>
      <w:lvlText w:val=""/>
      <w:lvlJc w:val="left"/>
    </w:lvl>
    <w:lvl w:ilvl="8" w:tplc="3618A712">
      <w:numFmt w:val="decimal"/>
      <w:lvlText w:val=""/>
      <w:lvlJc w:val="left"/>
    </w:lvl>
  </w:abstractNum>
  <w:abstractNum w:abstractNumId="1" w15:restartNumberingAfterBreak="0">
    <w:nsid w:val="16F56B94"/>
    <w:multiLevelType w:val="hybridMultilevel"/>
    <w:tmpl w:val="3E1404E8"/>
    <w:lvl w:ilvl="0" w:tplc="A27C19E6">
      <w:start w:val="1"/>
      <w:numFmt w:val="bullet"/>
      <w:lvlText w:val="●"/>
      <w:lvlJc w:val="left"/>
      <w:pPr>
        <w:ind w:left="720" w:hanging="360"/>
      </w:pPr>
    </w:lvl>
    <w:lvl w:ilvl="1" w:tplc="DB7CCCD8">
      <w:start w:val="1"/>
      <w:numFmt w:val="bullet"/>
      <w:lvlText w:val="○"/>
      <w:lvlJc w:val="left"/>
      <w:pPr>
        <w:ind w:left="1440" w:hanging="360"/>
      </w:pPr>
    </w:lvl>
    <w:lvl w:ilvl="2" w:tplc="0C36E084">
      <w:start w:val="1"/>
      <w:numFmt w:val="bullet"/>
      <w:lvlText w:val="■"/>
      <w:lvlJc w:val="left"/>
      <w:pPr>
        <w:ind w:left="2160" w:hanging="360"/>
      </w:pPr>
    </w:lvl>
    <w:lvl w:ilvl="3" w:tplc="CDACF000">
      <w:start w:val="1"/>
      <w:numFmt w:val="bullet"/>
      <w:lvlText w:val="●"/>
      <w:lvlJc w:val="left"/>
      <w:pPr>
        <w:ind w:left="2880" w:hanging="360"/>
      </w:pPr>
    </w:lvl>
    <w:lvl w:ilvl="4" w:tplc="CAEC4092">
      <w:start w:val="1"/>
      <w:numFmt w:val="bullet"/>
      <w:lvlText w:val="○"/>
      <w:lvlJc w:val="left"/>
      <w:pPr>
        <w:ind w:left="3600" w:hanging="360"/>
      </w:pPr>
    </w:lvl>
    <w:lvl w:ilvl="5" w:tplc="975AF14E">
      <w:start w:val="1"/>
      <w:numFmt w:val="bullet"/>
      <w:lvlText w:val="■"/>
      <w:lvlJc w:val="left"/>
      <w:pPr>
        <w:ind w:left="4320" w:hanging="360"/>
      </w:pPr>
    </w:lvl>
    <w:lvl w:ilvl="6" w:tplc="C382FFF0">
      <w:start w:val="1"/>
      <w:numFmt w:val="bullet"/>
      <w:lvlText w:val="●"/>
      <w:lvlJc w:val="left"/>
      <w:pPr>
        <w:ind w:left="5040" w:hanging="360"/>
      </w:pPr>
    </w:lvl>
    <w:lvl w:ilvl="7" w:tplc="48D2F614">
      <w:start w:val="1"/>
      <w:numFmt w:val="bullet"/>
      <w:lvlText w:val="●"/>
      <w:lvlJc w:val="left"/>
      <w:pPr>
        <w:ind w:left="5760" w:hanging="360"/>
      </w:pPr>
    </w:lvl>
    <w:lvl w:ilvl="8" w:tplc="FC72532E">
      <w:start w:val="1"/>
      <w:numFmt w:val="bullet"/>
      <w:lvlText w:val="●"/>
      <w:lvlJc w:val="left"/>
      <w:pPr>
        <w:ind w:left="6480" w:hanging="360"/>
      </w:pPr>
    </w:lvl>
  </w:abstractNum>
  <w:num w:numId="1" w16cid:durableId="533617821">
    <w:abstractNumId w:val="1"/>
    <w:lvlOverride w:ilvl="0">
      <w:startOverride w:val="1"/>
    </w:lvlOverride>
  </w:num>
  <w:num w:numId="2" w16cid:durableId="7624597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33AC"/>
    <w:rsid w:val="002A4885"/>
    <w:rsid w:val="007333AC"/>
    <w:rsid w:val="00BF04DC"/>
    <w:rsid w:val="00E13508"/>
  </w:rsids>
  <m:mathPr>
    <m:mathFont m:val="Cambria Math"/>
    <m:brkBin m:val="before"/>
    <m:brkBinSub m:val="--"/>
    <m:smallFrac m:val="0"/>
    <m:dispDef/>
    <m:lMargin m:val="0"/>
    <m:rMargin m:val="0"/>
    <m:defJc m:val="centerGroup"/>
    <m:wrapIndent m:val="1440"/>
    <m:intLim m:val="subSup"/>
    <m:naryLim m:val="undOvr"/>
  </m:mathPr>
  <w:themeFontLang w:val="en-IN"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8E7E0D"/>
  <w15:docId w15:val="{CF2ECAC0-3435-4C94-A67D-00B8AFB34D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color w:val="232323"/>
        <w:sz w:val="23"/>
        <w:szCs w:val="23"/>
        <w:lang w:val="en-IN" w:eastAsia="zh-TW" w:bidi="ar-SA"/>
      </w:rPr>
    </w:rPrDefault>
    <w:pPrDefault>
      <w:pPr>
        <w:spacing w:line="26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C9AFAF"/>
      </w:pBdr>
      <w:spacing w:before="480" w:after="220"/>
      <w:outlineLvl w:val="0"/>
    </w:pPr>
    <w:rPr>
      <w:b/>
      <w:bCs/>
      <w:color w:val="722F37"/>
      <w:sz w:val="34"/>
      <w:szCs w:val="34"/>
    </w:rPr>
  </w:style>
  <w:style w:type="paragraph" w:styleId="Heading2">
    <w:name w:val="heading 2"/>
    <w:uiPriority w:val="9"/>
    <w:unhideWhenUsed/>
    <w:qFormat/>
    <w:pPr>
      <w:spacing w:before="320" w:after="160"/>
      <w:outlineLvl w:val="1"/>
    </w:pPr>
    <w:rPr>
      <w:b/>
      <w:bCs/>
      <w:color w:val="8B4A4A"/>
      <w:sz w:val="27"/>
      <w:szCs w:val="27"/>
    </w:rPr>
  </w:style>
  <w:style w:type="paragraph" w:styleId="Heading3">
    <w:name w:val="heading 3"/>
    <w:uiPriority w:val="9"/>
    <w:unhideWhenUsed/>
    <w:qFormat/>
    <w:pPr>
      <w:spacing w:before="240" w:after="120"/>
      <w:outlineLvl w:val="2"/>
    </w:pPr>
    <w:rPr>
      <w:b/>
      <w:bCs/>
      <w:i/>
      <w:iCs/>
      <w:color w:val="5B3232"/>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22</Pages>
  <Words>8202</Words>
  <Characters>46758</Characters>
  <Application>Microsoft Office Word</Application>
  <DocSecurity>0</DocSecurity>
  <Lines>389</Lines>
  <Paragraphs>109</Paragraphs>
  <ScaleCrop>false</ScaleCrop>
  <Company/>
  <LinksUpToDate>false</LinksUpToDate>
  <CharactersWithSpaces>54851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William Anthony</cp:lastModifiedBy>
  <cp:revision>2</cp:revision>
  <dcterms:created xsi:type="dcterms:W3CDTF">2026-07-01T13:21:00Z</dcterms:created>
  <dcterms:modified xsi:type="dcterms:W3CDTF">2026-07-07T01:09:00Z</dcterms:modified>
</cp:coreProperties>
</file>