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F478C" w14:textId="77777777" w:rsidR="00FA2F19" w:rsidRPr="00F94164" w:rsidRDefault="00FA2F19">
      <w:pPr>
        <w:spacing w:before="2200"/>
        <w:rPr>
          <w:rFonts w:ascii="Times New Roman" w:hAnsi="Times New Roman" w:cs="Times New Roman"/>
          <w:sz w:val="24"/>
          <w:szCs w:val="24"/>
        </w:rPr>
      </w:pPr>
    </w:p>
    <w:p w14:paraId="15B8B355" w14:textId="77777777" w:rsidR="00FA2F19" w:rsidRPr="00F94164" w:rsidRDefault="00000000">
      <w:pPr>
        <w:spacing w:after="240"/>
        <w:jc w:val="center"/>
        <w:rPr>
          <w:rFonts w:ascii="Times New Roman" w:hAnsi="Times New Roman" w:cs="Times New Roman"/>
          <w:sz w:val="24"/>
          <w:szCs w:val="24"/>
        </w:rPr>
      </w:pPr>
      <w:r w:rsidRPr="00F94164">
        <w:rPr>
          <w:rFonts w:ascii="Times New Roman" w:hAnsi="Times New Roman" w:cs="Times New Roman"/>
          <w:b/>
          <w:bCs/>
          <w:color w:val="1F3864"/>
          <w:sz w:val="24"/>
          <w:szCs w:val="24"/>
        </w:rPr>
        <w:t>INTRODUCTION TO THEOLOGY</w:t>
      </w:r>
    </w:p>
    <w:p w14:paraId="69C485D0" w14:textId="7CADC19E" w:rsidR="00FA2F19" w:rsidRPr="00F94164" w:rsidRDefault="00000000">
      <w:pPr>
        <w:spacing w:after="120"/>
        <w:jc w:val="center"/>
        <w:rPr>
          <w:rFonts w:ascii="Times New Roman" w:hAnsi="Times New Roman" w:cs="Times New Roman"/>
          <w:sz w:val="24"/>
          <w:szCs w:val="24"/>
        </w:rPr>
      </w:pPr>
      <w:r w:rsidRPr="00F94164">
        <w:rPr>
          <w:rFonts w:ascii="Times New Roman" w:hAnsi="Times New Roman" w:cs="Times New Roman"/>
          <w:color w:val="2E5395"/>
          <w:sz w:val="24"/>
          <w:szCs w:val="24"/>
        </w:rPr>
        <w:t>Lecture Notes</w:t>
      </w:r>
    </w:p>
    <w:p w14:paraId="334E76C6" w14:textId="3F417D14" w:rsidR="00FA2F19" w:rsidRPr="00F94164" w:rsidRDefault="00200599">
      <w:pPr>
        <w:spacing w:after="700"/>
        <w:jc w:val="center"/>
        <w:rPr>
          <w:rFonts w:ascii="Times New Roman" w:hAnsi="Times New Roman" w:cs="Times New Roman"/>
          <w:sz w:val="24"/>
          <w:szCs w:val="24"/>
        </w:rPr>
      </w:pPr>
      <w:r>
        <w:rPr>
          <w:rFonts w:ascii="Times New Roman" w:hAnsi="Times New Roman" w:cs="Times New Roman"/>
          <w:i/>
          <w:iCs/>
          <w:sz w:val="24"/>
          <w:szCs w:val="24"/>
        </w:rPr>
        <w:t xml:space="preserve">Revised, </w:t>
      </w:r>
      <w:r w:rsidR="00000000" w:rsidRPr="00F94164">
        <w:rPr>
          <w:rFonts w:ascii="Times New Roman" w:hAnsi="Times New Roman" w:cs="Times New Roman"/>
          <w:i/>
          <w:iCs/>
          <w:sz w:val="24"/>
          <w:szCs w:val="24"/>
        </w:rPr>
        <w:t xml:space="preserve">Corrected and Contextualised </w:t>
      </w:r>
      <w:r>
        <w:rPr>
          <w:rFonts w:ascii="Times New Roman" w:hAnsi="Times New Roman" w:cs="Times New Roman"/>
          <w:i/>
          <w:iCs/>
          <w:sz w:val="24"/>
          <w:szCs w:val="24"/>
        </w:rPr>
        <w:t xml:space="preserve">Draft </w:t>
      </w:r>
      <w:r w:rsidR="00000000" w:rsidRPr="00F94164">
        <w:rPr>
          <w:rFonts w:ascii="Times New Roman" w:hAnsi="Times New Roman" w:cs="Times New Roman"/>
          <w:i/>
          <w:iCs/>
          <w:sz w:val="24"/>
          <w:szCs w:val="24"/>
        </w:rPr>
        <w:t>Edition</w:t>
      </w:r>
    </w:p>
    <w:p w14:paraId="642F4738" w14:textId="77777777" w:rsidR="00FA2F19" w:rsidRPr="00F94164" w:rsidRDefault="00000000">
      <w:pPr>
        <w:spacing w:after="80"/>
        <w:jc w:val="center"/>
        <w:rPr>
          <w:rFonts w:ascii="Times New Roman" w:hAnsi="Times New Roman" w:cs="Times New Roman"/>
          <w:sz w:val="24"/>
          <w:szCs w:val="24"/>
        </w:rPr>
      </w:pPr>
      <w:r w:rsidRPr="00F94164">
        <w:rPr>
          <w:rFonts w:ascii="Times New Roman" w:hAnsi="Times New Roman" w:cs="Times New Roman"/>
          <w:sz w:val="24"/>
          <w:szCs w:val="24"/>
        </w:rPr>
        <w:t xml:space="preserve">For the Introductory Course in Theology, </w:t>
      </w:r>
      <w:proofErr w:type="spellStart"/>
      <w:r w:rsidRPr="00F94164">
        <w:rPr>
          <w:rFonts w:ascii="Times New Roman" w:hAnsi="Times New Roman" w:cs="Times New Roman"/>
          <w:sz w:val="24"/>
          <w:szCs w:val="24"/>
        </w:rPr>
        <w:t>BTh</w:t>
      </w:r>
      <w:proofErr w:type="spellEnd"/>
      <w:r w:rsidRPr="00F94164">
        <w:rPr>
          <w:rFonts w:ascii="Times New Roman" w:hAnsi="Times New Roman" w:cs="Times New Roman"/>
          <w:sz w:val="24"/>
          <w:szCs w:val="24"/>
        </w:rPr>
        <w:t xml:space="preserve"> First Year</w:t>
      </w:r>
    </w:p>
    <w:p w14:paraId="04CC1F84" w14:textId="77777777" w:rsidR="00FA2F19" w:rsidRPr="00F94164" w:rsidRDefault="00000000">
      <w:pPr>
        <w:spacing w:after="80"/>
        <w:jc w:val="center"/>
        <w:rPr>
          <w:rFonts w:ascii="Times New Roman" w:hAnsi="Times New Roman" w:cs="Times New Roman"/>
          <w:sz w:val="24"/>
          <w:szCs w:val="24"/>
        </w:rPr>
      </w:pPr>
      <w:r w:rsidRPr="00F94164">
        <w:rPr>
          <w:rFonts w:ascii="Times New Roman" w:hAnsi="Times New Roman" w:cs="Times New Roman"/>
          <w:sz w:val="24"/>
          <w:szCs w:val="24"/>
        </w:rPr>
        <w:t>Morning Star Regional Seminary, Barrackpore</w:t>
      </w:r>
    </w:p>
    <w:p w14:paraId="25E1BB35" w14:textId="77777777" w:rsidR="00FA2F19" w:rsidRPr="00F94164" w:rsidRDefault="00000000">
      <w:pPr>
        <w:spacing w:after="80"/>
        <w:jc w:val="center"/>
        <w:rPr>
          <w:rFonts w:ascii="Times New Roman" w:hAnsi="Times New Roman" w:cs="Times New Roman"/>
          <w:sz w:val="24"/>
          <w:szCs w:val="24"/>
        </w:rPr>
      </w:pPr>
      <w:r w:rsidRPr="00F94164">
        <w:rPr>
          <w:rFonts w:ascii="Times New Roman" w:hAnsi="Times New Roman" w:cs="Times New Roman"/>
          <w:color w:val="666666"/>
          <w:sz w:val="24"/>
          <w:szCs w:val="24"/>
        </w:rPr>
        <w:t>July 2026</w:t>
      </w:r>
    </w:p>
    <w:p w14:paraId="5FD7B931" w14:textId="77777777" w:rsidR="00FA2F19" w:rsidRPr="00F94164" w:rsidRDefault="00000000">
      <w:pPr>
        <w:rPr>
          <w:rFonts w:ascii="Times New Roman" w:hAnsi="Times New Roman" w:cs="Times New Roman"/>
          <w:sz w:val="24"/>
          <w:szCs w:val="24"/>
        </w:rPr>
      </w:pPr>
      <w:r w:rsidRPr="00F94164">
        <w:rPr>
          <w:rFonts w:ascii="Times New Roman" w:hAnsi="Times New Roman" w:cs="Times New Roman"/>
          <w:sz w:val="24"/>
          <w:szCs w:val="24"/>
        </w:rPr>
        <w:br w:type="page"/>
      </w:r>
    </w:p>
    <w:p w14:paraId="71E87DF1" w14:textId="77777777" w:rsidR="00FA2F19" w:rsidRPr="00F94164" w:rsidRDefault="00000000">
      <w:pPr>
        <w:pStyle w:val="Heading1"/>
        <w:rPr>
          <w:rFonts w:ascii="Times New Roman" w:hAnsi="Times New Roman" w:cs="Times New Roman"/>
          <w:sz w:val="24"/>
          <w:szCs w:val="24"/>
        </w:rPr>
      </w:pPr>
      <w:r w:rsidRPr="00F94164">
        <w:rPr>
          <w:rFonts w:ascii="Times New Roman" w:hAnsi="Times New Roman" w:cs="Times New Roman"/>
          <w:sz w:val="24"/>
          <w:szCs w:val="24"/>
        </w:rPr>
        <w:lastRenderedPageBreak/>
        <w:t>A Note to the Teacher</w:t>
      </w:r>
    </w:p>
    <w:p w14:paraId="7F346B07" w14:textId="77777777" w:rsidR="00FA2F19" w:rsidRPr="00F94164" w:rsidRDefault="00000000">
      <w:pPr>
        <w:spacing w:after="140" w:line="300" w:lineRule="auto"/>
        <w:jc w:val="both"/>
        <w:rPr>
          <w:rFonts w:ascii="Times New Roman" w:hAnsi="Times New Roman" w:cs="Times New Roman"/>
          <w:sz w:val="24"/>
          <w:szCs w:val="24"/>
        </w:rPr>
      </w:pPr>
      <w:r w:rsidRPr="00F94164">
        <w:rPr>
          <w:rFonts w:ascii="Times New Roman" w:hAnsi="Times New Roman" w:cs="Times New Roman"/>
          <w:sz w:val="24"/>
          <w:szCs w:val="24"/>
        </w:rPr>
        <w:t>This edition is a complete academic overhaul of the earlier classroom notes on Introduction to Theology. The doctrinal substance of the original has been retained, but the text has been corrected, restructured, documented and contextualised so that it can stand as a reliable teaching instrument at pontifical seminary level. Five kinds of changes have been made.</w:t>
      </w:r>
    </w:p>
    <w:p w14:paraId="18FADBB7" w14:textId="77777777" w:rsidR="00FA2F19" w:rsidRPr="00F94164" w:rsidRDefault="00000000">
      <w:pPr>
        <w:pStyle w:val="ListParagraph"/>
        <w:numPr>
          <w:ilvl w:val="0"/>
          <w:numId w:val="2"/>
        </w:numPr>
        <w:spacing w:after="80" w:line="300" w:lineRule="auto"/>
        <w:jc w:val="both"/>
        <w:rPr>
          <w:rFonts w:ascii="Times New Roman" w:hAnsi="Times New Roman" w:cs="Times New Roman"/>
          <w:sz w:val="24"/>
          <w:szCs w:val="24"/>
        </w:rPr>
      </w:pPr>
      <w:r w:rsidRPr="00F94164">
        <w:rPr>
          <w:rFonts w:ascii="Times New Roman" w:hAnsi="Times New Roman" w:cs="Times New Roman"/>
          <w:b/>
          <w:bCs/>
          <w:sz w:val="24"/>
          <w:szCs w:val="24"/>
        </w:rPr>
        <w:t>Factual and historical corrections.</w:t>
      </w:r>
      <w:r w:rsidRPr="00F94164">
        <w:rPr>
          <w:rFonts w:ascii="Times New Roman" w:hAnsi="Times New Roman" w:cs="Times New Roman"/>
          <w:sz w:val="24"/>
          <w:szCs w:val="24"/>
        </w:rPr>
        <w:t xml:space="preserve"> Dates, names and spellings have been verified and corrected throughout. Where a correction of substance has been made against the earlier notes, it is flagged in a marked box so that the teacher can see at a glance what has changed and why.</w:t>
      </w:r>
    </w:p>
    <w:p w14:paraId="6ACBABCF" w14:textId="77777777" w:rsidR="00FA2F19" w:rsidRPr="00F94164" w:rsidRDefault="00000000">
      <w:pPr>
        <w:pStyle w:val="ListParagraph"/>
        <w:numPr>
          <w:ilvl w:val="0"/>
          <w:numId w:val="2"/>
        </w:numPr>
        <w:spacing w:after="80" w:line="300" w:lineRule="auto"/>
        <w:jc w:val="both"/>
        <w:rPr>
          <w:rFonts w:ascii="Times New Roman" w:hAnsi="Times New Roman" w:cs="Times New Roman"/>
          <w:sz w:val="24"/>
          <w:szCs w:val="24"/>
        </w:rPr>
      </w:pPr>
      <w:r w:rsidRPr="00F94164">
        <w:rPr>
          <w:rFonts w:ascii="Times New Roman" w:hAnsi="Times New Roman" w:cs="Times New Roman"/>
          <w:b/>
          <w:bCs/>
          <w:sz w:val="24"/>
          <w:szCs w:val="24"/>
        </w:rPr>
        <w:t>Documentation.</w:t>
      </w:r>
      <w:r w:rsidRPr="00F94164">
        <w:rPr>
          <w:rFonts w:ascii="Times New Roman" w:hAnsi="Times New Roman" w:cs="Times New Roman"/>
          <w:sz w:val="24"/>
          <w:szCs w:val="24"/>
        </w:rPr>
        <w:t xml:space="preserve"> Every verbatim quotation from Scripture, the Fathers, the councils, papal documents and theologians is now cited in Turabian footnotes, with a full bibliography at the end. Scripture quotations follow the Revised Standard Version, Second Catholic Edition (RSV-2CE) unless otherwise indicated.</w:t>
      </w:r>
    </w:p>
    <w:p w14:paraId="228B041C" w14:textId="77777777" w:rsidR="00FA2F19" w:rsidRPr="00F94164" w:rsidRDefault="00000000">
      <w:pPr>
        <w:pStyle w:val="ListParagraph"/>
        <w:numPr>
          <w:ilvl w:val="0"/>
          <w:numId w:val="2"/>
        </w:numPr>
        <w:spacing w:after="80" w:line="300" w:lineRule="auto"/>
        <w:jc w:val="both"/>
        <w:rPr>
          <w:rFonts w:ascii="Times New Roman" w:hAnsi="Times New Roman" w:cs="Times New Roman"/>
          <w:sz w:val="24"/>
          <w:szCs w:val="24"/>
        </w:rPr>
      </w:pPr>
      <w:r w:rsidRPr="00F94164">
        <w:rPr>
          <w:rFonts w:ascii="Times New Roman" w:hAnsi="Times New Roman" w:cs="Times New Roman"/>
          <w:b/>
          <w:bCs/>
          <w:sz w:val="24"/>
          <w:szCs w:val="24"/>
        </w:rPr>
        <w:t>Ecumenical recalibration.</w:t>
      </w:r>
      <w:r w:rsidRPr="00F94164">
        <w:rPr>
          <w:rFonts w:ascii="Times New Roman" w:hAnsi="Times New Roman" w:cs="Times New Roman"/>
          <w:sz w:val="24"/>
          <w:szCs w:val="24"/>
        </w:rPr>
        <w:t xml:space="preserve"> Passages in the earlier notes that spoke of other Christian communities in polemical terms have been rewritten in the register of </w:t>
      </w:r>
      <w:proofErr w:type="spellStart"/>
      <w:r w:rsidRPr="00F94164">
        <w:rPr>
          <w:rFonts w:ascii="Times New Roman" w:hAnsi="Times New Roman" w:cs="Times New Roman"/>
          <w:i/>
          <w:iCs/>
          <w:sz w:val="24"/>
          <w:szCs w:val="24"/>
        </w:rPr>
        <w:t>Unitatis</w:t>
      </w:r>
      <w:proofErr w:type="spellEnd"/>
      <w:r w:rsidRPr="00F94164">
        <w:rPr>
          <w:rFonts w:ascii="Times New Roman" w:hAnsi="Times New Roman" w:cs="Times New Roman"/>
          <w:i/>
          <w:iCs/>
          <w:sz w:val="24"/>
          <w:szCs w:val="24"/>
        </w:rPr>
        <w:t xml:space="preserve"> </w:t>
      </w:r>
      <w:proofErr w:type="spellStart"/>
      <w:r w:rsidRPr="00F94164">
        <w:rPr>
          <w:rFonts w:ascii="Times New Roman" w:hAnsi="Times New Roman" w:cs="Times New Roman"/>
          <w:i/>
          <w:iCs/>
          <w:sz w:val="24"/>
          <w:szCs w:val="24"/>
        </w:rPr>
        <w:t>Redintegratio</w:t>
      </w:r>
      <w:proofErr w:type="spellEnd"/>
      <w:r w:rsidRPr="00F94164">
        <w:rPr>
          <w:rFonts w:ascii="Times New Roman" w:hAnsi="Times New Roman" w:cs="Times New Roman"/>
          <w:sz w:val="24"/>
          <w:szCs w:val="24"/>
        </w:rPr>
        <w:t xml:space="preserve"> and </w:t>
      </w:r>
      <w:r w:rsidRPr="00F94164">
        <w:rPr>
          <w:rFonts w:ascii="Times New Roman" w:hAnsi="Times New Roman" w:cs="Times New Roman"/>
          <w:i/>
          <w:iCs/>
          <w:sz w:val="24"/>
          <w:szCs w:val="24"/>
        </w:rPr>
        <w:t>Dei Verbum</w:t>
      </w:r>
      <w:r w:rsidRPr="00F94164">
        <w:rPr>
          <w:rFonts w:ascii="Times New Roman" w:hAnsi="Times New Roman" w:cs="Times New Roman"/>
          <w:sz w:val="24"/>
          <w:szCs w:val="24"/>
        </w:rPr>
        <w:t>, without surrendering any point of Catholic teaching. The apologetic content remains; the tone is now that of the Council.</w:t>
      </w:r>
    </w:p>
    <w:p w14:paraId="4A296CD4" w14:textId="77777777" w:rsidR="00FA2F19" w:rsidRPr="00F94164" w:rsidRDefault="00000000">
      <w:pPr>
        <w:pStyle w:val="ListParagraph"/>
        <w:numPr>
          <w:ilvl w:val="0"/>
          <w:numId w:val="2"/>
        </w:numPr>
        <w:spacing w:after="80" w:line="300" w:lineRule="auto"/>
        <w:jc w:val="both"/>
        <w:rPr>
          <w:rFonts w:ascii="Times New Roman" w:hAnsi="Times New Roman" w:cs="Times New Roman"/>
          <w:sz w:val="24"/>
          <w:szCs w:val="24"/>
        </w:rPr>
      </w:pPr>
      <w:r w:rsidRPr="00F94164">
        <w:rPr>
          <w:rFonts w:ascii="Times New Roman" w:hAnsi="Times New Roman" w:cs="Times New Roman"/>
          <w:b/>
          <w:bCs/>
          <w:sz w:val="24"/>
          <w:szCs w:val="24"/>
        </w:rPr>
        <w:t>Indian contextualisation.</w:t>
      </w:r>
      <w:r w:rsidRPr="00F94164">
        <w:rPr>
          <w:rFonts w:ascii="Times New Roman" w:hAnsi="Times New Roman" w:cs="Times New Roman"/>
          <w:sz w:val="24"/>
          <w:szCs w:val="24"/>
        </w:rPr>
        <w:t xml:space="preserve"> Marked paragraphs headed </w:t>
      </w:r>
      <w:r w:rsidRPr="00F94164">
        <w:rPr>
          <w:rFonts w:ascii="Times New Roman" w:hAnsi="Times New Roman" w:cs="Times New Roman"/>
          <w:i/>
          <w:iCs/>
          <w:sz w:val="24"/>
          <w:szCs w:val="24"/>
        </w:rPr>
        <w:t>Indian context</w:t>
      </w:r>
      <w:r w:rsidRPr="00F94164">
        <w:rPr>
          <w:rFonts w:ascii="Times New Roman" w:hAnsi="Times New Roman" w:cs="Times New Roman"/>
          <w:sz w:val="24"/>
          <w:szCs w:val="24"/>
        </w:rPr>
        <w:t xml:space="preserve"> run through every unit, grounding the material in the socio-political, economic, religious, cultural and environmental realities of India, with particular attention to West Bengal and the Bengal region served by this seminary. A new Unit 8 gathers this material into a systematic treatment of doing theology in India today. All statistics are drawn from verifiable public sources and are cited.</w:t>
      </w:r>
    </w:p>
    <w:p w14:paraId="3240E5DF" w14:textId="77777777" w:rsidR="00FA2F19" w:rsidRPr="00F94164" w:rsidRDefault="00000000">
      <w:pPr>
        <w:pStyle w:val="ListParagraph"/>
        <w:numPr>
          <w:ilvl w:val="0"/>
          <w:numId w:val="2"/>
        </w:numPr>
        <w:spacing w:after="80" w:line="300" w:lineRule="auto"/>
        <w:jc w:val="both"/>
        <w:rPr>
          <w:rFonts w:ascii="Times New Roman" w:hAnsi="Times New Roman" w:cs="Times New Roman"/>
          <w:sz w:val="24"/>
          <w:szCs w:val="24"/>
        </w:rPr>
      </w:pPr>
      <w:r w:rsidRPr="00F94164">
        <w:rPr>
          <w:rFonts w:ascii="Times New Roman" w:hAnsi="Times New Roman" w:cs="Times New Roman"/>
          <w:b/>
          <w:bCs/>
          <w:sz w:val="24"/>
          <w:szCs w:val="24"/>
        </w:rPr>
        <w:t>Pedagogical apparatus.</w:t>
      </w:r>
      <w:r w:rsidRPr="00F94164">
        <w:rPr>
          <w:rFonts w:ascii="Times New Roman" w:hAnsi="Times New Roman" w:cs="Times New Roman"/>
          <w:sz w:val="24"/>
          <w:szCs w:val="24"/>
        </w:rPr>
        <w:t xml:space="preserve"> Each unit carries teaching aims, classroom cues for discussion, and review questions. The notes are teacher facing: the cues indicate where to pause, what to ask, and how to connect the matter to the wider theology curriculum, including the method of Bernard Lonergan and the models of Stephen Bevans that structure the main introductory theology course.</w:t>
      </w:r>
    </w:p>
    <w:p w14:paraId="7EBF6237" w14:textId="2BD66176" w:rsidR="00FA2F19" w:rsidRPr="00F94164" w:rsidRDefault="00000000">
      <w:pPr>
        <w:spacing w:after="140" w:line="300" w:lineRule="auto"/>
        <w:jc w:val="both"/>
        <w:rPr>
          <w:rFonts w:ascii="Times New Roman" w:hAnsi="Times New Roman" w:cs="Times New Roman"/>
          <w:sz w:val="24"/>
          <w:szCs w:val="24"/>
        </w:rPr>
      </w:pPr>
      <w:r w:rsidRPr="00F94164">
        <w:rPr>
          <w:rFonts w:ascii="Times New Roman" w:hAnsi="Times New Roman" w:cs="Times New Roman"/>
          <w:sz w:val="24"/>
          <w:szCs w:val="24"/>
        </w:rPr>
        <w:t xml:space="preserve">The guiding conviction of this revision is simple: an introduction to theology taught in Barrackpore in 2026 must form students who can think with the whole Tradition of the Church and, at the same time, think from the soil on which they stand. Theology, as Lonergan puts it, is what </w:t>
      </w:r>
      <w:r w:rsidR="00622114">
        <w:rPr>
          <w:rFonts w:ascii="Times New Roman" w:hAnsi="Times New Roman" w:cs="Times New Roman"/>
          <w:sz w:val="24"/>
          <w:szCs w:val="24"/>
        </w:rPr>
        <w:t>“</w:t>
      </w:r>
      <w:r w:rsidRPr="00F94164">
        <w:rPr>
          <w:rFonts w:ascii="Times New Roman" w:hAnsi="Times New Roman" w:cs="Times New Roman"/>
          <w:sz w:val="24"/>
          <w:szCs w:val="24"/>
        </w:rPr>
        <w:t>mediates between a cultural matrix and the significance and role of religion in that matrix.</w:t>
      </w:r>
      <w:r w:rsidR="00622114">
        <w:rPr>
          <w:rFonts w:ascii="Times New Roman" w:hAnsi="Times New Roman" w:cs="Times New Roman"/>
          <w:sz w:val="24"/>
          <w:szCs w:val="24"/>
        </w:rPr>
        <w:t>”</w:t>
      </w:r>
      <w:r w:rsidRPr="00F94164">
        <w:rPr>
          <w:rStyle w:val="FootnoteReference"/>
          <w:rFonts w:ascii="Times New Roman" w:hAnsi="Times New Roman" w:cs="Times New Roman"/>
          <w:sz w:val="24"/>
          <w:szCs w:val="24"/>
        </w:rPr>
        <w:footnoteReference w:id="1"/>
      </w:r>
      <w:r w:rsidRPr="00F94164">
        <w:rPr>
          <w:rFonts w:ascii="Times New Roman" w:hAnsi="Times New Roman" w:cs="Times New Roman"/>
          <w:sz w:val="24"/>
          <w:szCs w:val="24"/>
        </w:rPr>
        <w:t xml:space="preserve"> These notes try to honour both halves of that mediation.</w:t>
      </w:r>
    </w:p>
    <w:p w14:paraId="0F27DFC1" w14:textId="77777777" w:rsidR="00FA2F19" w:rsidRPr="00F94164" w:rsidRDefault="00000000">
      <w:pPr>
        <w:rPr>
          <w:rFonts w:ascii="Times New Roman" w:hAnsi="Times New Roman" w:cs="Times New Roman"/>
          <w:sz w:val="24"/>
          <w:szCs w:val="24"/>
        </w:rPr>
      </w:pPr>
      <w:r w:rsidRPr="00F94164">
        <w:rPr>
          <w:rFonts w:ascii="Times New Roman" w:hAnsi="Times New Roman" w:cs="Times New Roman"/>
          <w:sz w:val="24"/>
          <w:szCs w:val="24"/>
        </w:rPr>
        <w:br w:type="page"/>
      </w:r>
    </w:p>
    <w:p w14:paraId="07BFA7B0" w14:textId="77777777" w:rsidR="00FA2F19" w:rsidRPr="00F94164" w:rsidRDefault="00000000">
      <w:pPr>
        <w:pStyle w:val="Heading1"/>
        <w:rPr>
          <w:rFonts w:ascii="Times New Roman" w:hAnsi="Times New Roman" w:cs="Times New Roman"/>
          <w:sz w:val="24"/>
          <w:szCs w:val="24"/>
        </w:rPr>
      </w:pPr>
      <w:r w:rsidRPr="00F94164">
        <w:rPr>
          <w:rFonts w:ascii="Times New Roman" w:hAnsi="Times New Roman" w:cs="Times New Roman"/>
          <w:sz w:val="24"/>
          <w:szCs w:val="24"/>
        </w:rPr>
        <w:lastRenderedPageBreak/>
        <w:t>Contents</w:t>
      </w:r>
    </w:p>
    <w:p w14:paraId="5E90C3BB" w14:textId="77777777" w:rsidR="00FA2F19" w:rsidRPr="00F94164" w:rsidRDefault="00000000">
      <w:pPr>
        <w:pStyle w:val="ListParagraph"/>
        <w:numPr>
          <w:ilvl w:val="0"/>
          <w:numId w:val="2"/>
        </w:numPr>
        <w:spacing w:after="80" w:line="300" w:lineRule="auto"/>
        <w:jc w:val="both"/>
        <w:rPr>
          <w:rFonts w:ascii="Times New Roman" w:hAnsi="Times New Roman" w:cs="Times New Roman"/>
          <w:sz w:val="24"/>
          <w:szCs w:val="24"/>
        </w:rPr>
      </w:pPr>
      <w:r w:rsidRPr="00F94164">
        <w:rPr>
          <w:rFonts w:ascii="Times New Roman" w:hAnsi="Times New Roman" w:cs="Times New Roman"/>
          <w:sz w:val="24"/>
          <w:szCs w:val="24"/>
        </w:rPr>
        <w:t>Unit 1.  What Is Theology?</w:t>
      </w:r>
    </w:p>
    <w:p w14:paraId="72B1D0FF" w14:textId="77777777" w:rsidR="00FA2F19" w:rsidRPr="00F94164" w:rsidRDefault="00000000">
      <w:pPr>
        <w:pStyle w:val="ListParagraph"/>
        <w:numPr>
          <w:ilvl w:val="0"/>
          <w:numId w:val="2"/>
        </w:numPr>
        <w:spacing w:after="80" w:line="300" w:lineRule="auto"/>
        <w:jc w:val="both"/>
        <w:rPr>
          <w:rFonts w:ascii="Times New Roman" w:hAnsi="Times New Roman" w:cs="Times New Roman"/>
          <w:sz w:val="24"/>
          <w:szCs w:val="24"/>
        </w:rPr>
      </w:pPr>
      <w:r w:rsidRPr="00F94164">
        <w:rPr>
          <w:rFonts w:ascii="Times New Roman" w:hAnsi="Times New Roman" w:cs="Times New Roman"/>
          <w:sz w:val="24"/>
          <w:szCs w:val="24"/>
        </w:rPr>
        <w:t>Unit 2.  Characteristics of Authentic Theology</w:t>
      </w:r>
    </w:p>
    <w:p w14:paraId="2AABAE57" w14:textId="77777777" w:rsidR="00FA2F19" w:rsidRPr="00F94164" w:rsidRDefault="00000000">
      <w:pPr>
        <w:pStyle w:val="ListParagraph"/>
        <w:numPr>
          <w:ilvl w:val="0"/>
          <w:numId w:val="2"/>
        </w:numPr>
        <w:spacing w:after="80" w:line="300" w:lineRule="auto"/>
        <w:jc w:val="both"/>
        <w:rPr>
          <w:rFonts w:ascii="Times New Roman" w:hAnsi="Times New Roman" w:cs="Times New Roman"/>
          <w:sz w:val="24"/>
          <w:szCs w:val="24"/>
        </w:rPr>
      </w:pPr>
      <w:r w:rsidRPr="00F94164">
        <w:rPr>
          <w:rFonts w:ascii="Times New Roman" w:hAnsi="Times New Roman" w:cs="Times New Roman"/>
          <w:sz w:val="24"/>
          <w:szCs w:val="24"/>
        </w:rPr>
        <w:t>Unit 3.  Theology and Its Corruptions: Heresy, Ideology, Fundamentalism</w:t>
      </w:r>
    </w:p>
    <w:p w14:paraId="174C0212" w14:textId="77777777" w:rsidR="00FA2F19" w:rsidRPr="00F94164" w:rsidRDefault="00000000">
      <w:pPr>
        <w:pStyle w:val="ListParagraph"/>
        <w:numPr>
          <w:ilvl w:val="0"/>
          <w:numId w:val="2"/>
        </w:numPr>
        <w:spacing w:after="80" w:line="300" w:lineRule="auto"/>
        <w:jc w:val="both"/>
        <w:rPr>
          <w:rFonts w:ascii="Times New Roman" w:hAnsi="Times New Roman" w:cs="Times New Roman"/>
          <w:sz w:val="24"/>
          <w:szCs w:val="24"/>
        </w:rPr>
      </w:pPr>
      <w:r w:rsidRPr="00F94164">
        <w:rPr>
          <w:rFonts w:ascii="Times New Roman" w:hAnsi="Times New Roman" w:cs="Times New Roman"/>
          <w:sz w:val="24"/>
          <w:szCs w:val="24"/>
        </w:rPr>
        <w:t>Unit 4.  The Sources of Theology</w:t>
      </w:r>
    </w:p>
    <w:p w14:paraId="59F8246F" w14:textId="77777777" w:rsidR="00FA2F19" w:rsidRPr="00F94164" w:rsidRDefault="00000000">
      <w:pPr>
        <w:pStyle w:val="ListParagraph"/>
        <w:numPr>
          <w:ilvl w:val="0"/>
          <w:numId w:val="2"/>
        </w:numPr>
        <w:spacing w:after="80" w:line="300" w:lineRule="auto"/>
        <w:jc w:val="both"/>
        <w:rPr>
          <w:rFonts w:ascii="Times New Roman" w:hAnsi="Times New Roman" w:cs="Times New Roman"/>
          <w:sz w:val="24"/>
          <w:szCs w:val="24"/>
        </w:rPr>
      </w:pPr>
      <w:r w:rsidRPr="00F94164">
        <w:rPr>
          <w:rFonts w:ascii="Times New Roman" w:hAnsi="Times New Roman" w:cs="Times New Roman"/>
          <w:sz w:val="24"/>
          <w:szCs w:val="24"/>
        </w:rPr>
        <w:t>Unit 5.  The Branches of Theology</w:t>
      </w:r>
    </w:p>
    <w:p w14:paraId="1F9AA37F" w14:textId="77777777" w:rsidR="00FA2F19" w:rsidRPr="00F94164" w:rsidRDefault="00000000">
      <w:pPr>
        <w:pStyle w:val="ListParagraph"/>
        <w:numPr>
          <w:ilvl w:val="0"/>
          <w:numId w:val="2"/>
        </w:numPr>
        <w:spacing w:after="80" w:line="300" w:lineRule="auto"/>
        <w:jc w:val="both"/>
        <w:rPr>
          <w:rFonts w:ascii="Times New Roman" w:hAnsi="Times New Roman" w:cs="Times New Roman"/>
          <w:sz w:val="24"/>
          <w:szCs w:val="24"/>
        </w:rPr>
      </w:pPr>
      <w:r w:rsidRPr="00F94164">
        <w:rPr>
          <w:rFonts w:ascii="Times New Roman" w:hAnsi="Times New Roman" w:cs="Times New Roman"/>
          <w:sz w:val="24"/>
          <w:szCs w:val="24"/>
        </w:rPr>
        <w:t>Unit 6.  The Historical Development of Theology</w:t>
      </w:r>
    </w:p>
    <w:p w14:paraId="0A7F0B91" w14:textId="77777777" w:rsidR="00FA2F19" w:rsidRPr="00F94164" w:rsidRDefault="00000000">
      <w:pPr>
        <w:pStyle w:val="ListParagraph"/>
        <w:numPr>
          <w:ilvl w:val="0"/>
          <w:numId w:val="2"/>
        </w:numPr>
        <w:spacing w:after="80" w:line="300" w:lineRule="auto"/>
        <w:jc w:val="both"/>
        <w:rPr>
          <w:rFonts w:ascii="Times New Roman" w:hAnsi="Times New Roman" w:cs="Times New Roman"/>
          <w:sz w:val="24"/>
          <w:szCs w:val="24"/>
        </w:rPr>
      </w:pPr>
      <w:r w:rsidRPr="00F94164">
        <w:rPr>
          <w:rFonts w:ascii="Times New Roman" w:hAnsi="Times New Roman" w:cs="Times New Roman"/>
          <w:sz w:val="24"/>
          <w:szCs w:val="24"/>
        </w:rPr>
        <w:t>Unit 7.  A General Introduction to the Bible</w:t>
      </w:r>
    </w:p>
    <w:p w14:paraId="46EB77A4" w14:textId="77777777" w:rsidR="00FA2F19" w:rsidRPr="00F94164" w:rsidRDefault="00000000">
      <w:pPr>
        <w:pStyle w:val="ListParagraph"/>
        <w:numPr>
          <w:ilvl w:val="0"/>
          <w:numId w:val="2"/>
        </w:numPr>
        <w:spacing w:after="80" w:line="300" w:lineRule="auto"/>
        <w:jc w:val="both"/>
        <w:rPr>
          <w:rFonts w:ascii="Times New Roman" w:hAnsi="Times New Roman" w:cs="Times New Roman"/>
          <w:sz w:val="24"/>
          <w:szCs w:val="24"/>
        </w:rPr>
      </w:pPr>
      <w:r w:rsidRPr="00F94164">
        <w:rPr>
          <w:rFonts w:ascii="Times New Roman" w:hAnsi="Times New Roman" w:cs="Times New Roman"/>
          <w:sz w:val="24"/>
          <w:szCs w:val="24"/>
        </w:rPr>
        <w:t>Unit 8.  Doing Theology in India Today</w:t>
      </w:r>
    </w:p>
    <w:p w14:paraId="5259B0BC" w14:textId="77777777" w:rsidR="00FA2F19" w:rsidRPr="00F94164" w:rsidRDefault="00000000">
      <w:pPr>
        <w:pStyle w:val="ListParagraph"/>
        <w:numPr>
          <w:ilvl w:val="0"/>
          <w:numId w:val="2"/>
        </w:numPr>
        <w:spacing w:after="80" w:line="300" w:lineRule="auto"/>
        <w:jc w:val="both"/>
        <w:rPr>
          <w:rFonts w:ascii="Times New Roman" w:hAnsi="Times New Roman" w:cs="Times New Roman"/>
          <w:sz w:val="24"/>
          <w:szCs w:val="24"/>
        </w:rPr>
      </w:pPr>
      <w:r w:rsidRPr="00F94164">
        <w:rPr>
          <w:rFonts w:ascii="Times New Roman" w:hAnsi="Times New Roman" w:cs="Times New Roman"/>
          <w:sz w:val="24"/>
          <w:szCs w:val="24"/>
        </w:rPr>
        <w:t>Unit 9.  Synthesis, Review and Assessment</w:t>
      </w:r>
    </w:p>
    <w:p w14:paraId="55DDF430" w14:textId="77777777" w:rsidR="00FA2F19" w:rsidRPr="00F94164" w:rsidRDefault="00000000">
      <w:pPr>
        <w:pStyle w:val="ListParagraph"/>
        <w:numPr>
          <w:ilvl w:val="0"/>
          <w:numId w:val="2"/>
        </w:numPr>
        <w:spacing w:after="80" w:line="300" w:lineRule="auto"/>
        <w:jc w:val="both"/>
        <w:rPr>
          <w:rFonts w:ascii="Times New Roman" w:hAnsi="Times New Roman" w:cs="Times New Roman"/>
          <w:sz w:val="24"/>
          <w:szCs w:val="24"/>
        </w:rPr>
      </w:pPr>
      <w:r w:rsidRPr="00F94164">
        <w:rPr>
          <w:rFonts w:ascii="Times New Roman" w:hAnsi="Times New Roman" w:cs="Times New Roman"/>
          <w:sz w:val="24"/>
          <w:szCs w:val="24"/>
        </w:rPr>
        <w:t>Bibliography</w:t>
      </w:r>
    </w:p>
    <w:p w14:paraId="3EEDB1C0" w14:textId="77777777" w:rsidR="00FA2F19" w:rsidRPr="00F94164" w:rsidRDefault="00000000">
      <w:pPr>
        <w:rPr>
          <w:rFonts w:ascii="Times New Roman" w:hAnsi="Times New Roman" w:cs="Times New Roman"/>
          <w:sz w:val="24"/>
          <w:szCs w:val="24"/>
        </w:rPr>
      </w:pPr>
      <w:r w:rsidRPr="00F94164">
        <w:rPr>
          <w:rFonts w:ascii="Times New Roman" w:hAnsi="Times New Roman" w:cs="Times New Roman"/>
          <w:sz w:val="24"/>
          <w:szCs w:val="24"/>
        </w:rPr>
        <w:br w:type="page"/>
      </w:r>
    </w:p>
    <w:p w14:paraId="3FC8E433" w14:textId="77777777" w:rsidR="00FA2F19" w:rsidRPr="00F94164" w:rsidRDefault="00000000">
      <w:pPr>
        <w:pStyle w:val="Heading1"/>
        <w:rPr>
          <w:rFonts w:ascii="Times New Roman" w:hAnsi="Times New Roman" w:cs="Times New Roman"/>
          <w:sz w:val="24"/>
          <w:szCs w:val="24"/>
        </w:rPr>
      </w:pPr>
      <w:r w:rsidRPr="00F94164">
        <w:rPr>
          <w:rFonts w:ascii="Times New Roman" w:hAnsi="Times New Roman" w:cs="Times New Roman"/>
          <w:sz w:val="24"/>
          <w:szCs w:val="24"/>
        </w:rPr>
        <w:lastRenderedPageBreak/>
        <w:t>Unit 1.  What Is Theology?</w:t>
      </w:r>
    </w:p>
    <w:p w14:paraId="18E73D04" w14:textId="77777777" w:rsidR="00FA2F19" w:rsidRPr="00F94164" w:rsidRDefault="00000000">
      <w:pPr>
        <w:spacing w:after="140" w:line="300" w:lineRule="auto"/>
        <w:jc w:val="both"/>
        <w:rPr>
          <w:rFonts w:ascii="Times New Roman" w:hAnsi="Times New Roman" w:cs="Times New Roman"/>
          <w:sz w:val="24"/>
          <w:szCs w:val="24"/>
        </w:rPr>
      </w:pPr>
      <w:r w:rsidRPr="00F94164">
        <w:rPr>
          <w:rFonts w:ascii="Times New Roman" w:hAnsi="Times New Roman" w:cs="Times New Roman"/>
          <w:b/>
          <w:bCs/>
          <w:sz w:val="24"/>
          <w:szCs w:val="24"/>
        </w:rPr>
        <w:t>Teaching aims.</w:t>
      </w:r>
      <w:r w:rsidRPr="00F94164">
        <w:rPr>
          <w:rFonts w:ascii="Times New Roman" w:hAnsi="Times New Roman" w:cs="Times New Roman"/>
          <w:sz w:val="24"/>
          <w:szCs w:val="24"/>
        </w:rPr>
        <w:t xml:space="preserve"> By the end of this unit students should be able to explain the etymology and classical definitions of theology, distinguish patristic from scholastic usage, articulate theology as faith seeking understanding, and recognise that all theology is done from within a concrete context.</w:t>
      </w:r>
    </w:p>
    <w:p w14:paraId="7A1C76AD" w14:textId="77777777" w:rsidR="00FA2F19" w:rsidRPr="00F94164" w:rsidRDefault="00000000">
      <w:pPr>
        <w:pStyle w:val="Heading2"/>
        <w:rPr>
          <w:rFonts w:ascii="Times New Roman" w:hAnsi="Times New Roman" w:cs="Times New Roman"/>
          <w:sz w:val="24"/>
          <w:szCs w:val="24"/>
        </w:rPr>
      </w:pPr>
      <w:r w:rsidRPr="00F94164">
        <w:rPr>
          <w:rFonts w:ascii="Times New Roman" w:hAnsi="Times New Roman" w:cs="Times New Roman"/>
          <w:sz w:val="24"/>
          <w:szCs w:val="24"/>
        </w:rPr>
        <w:t>1.1  The Word and Its History</w:t>
      </w:r>
    </w:p>
    <w:p w14:paraId="3101BBD7" w14:textId="77777777" w:rsidR="00FA2F19" w:rsidRPr="00F94164" w:rsidRDefault="00000000">
      <w:pPr>
        <w:spacing w:after="140" w:line="300" w:lineRule="auto"/>
        <w:jc w:val="both"/>
        <w:rPr>
          <w:rFonts w:ascii="Times New Roman" w:hAnsi="Times New Roman" w:cs="Times New Roman"/>
          <w:sz w:val="24"/>
          <w:szCs w:val="24"/>
        </w:rPr>
      </w:pPr>
      <w:r w:rsidRPr="00F94164">
        <w:rPr>
          <w:rFonts w:ascii="Times New Roman" w:hAnsi="Times New Roman" w:cs="Times New Roman"/>
          <w:sz w:val="24"/>
          <w:szCs w:val="24"/>
        </w:rPr>
        <w:t xml:space="preserve">The English word theology transliterates the Greek </w:t>
      </w:r>
      <w:proofErr w:type="spellStart"/>
      <w:r w:rsidRPr="00F94164">
        <w:rPr>
          <w:rFonts w:ascii="Times New Roman" w:hAnsi="Times New Roman" w:cs="Times New Roman"/>
          <w:sz w:val="24"/>
          <w:szCs w:val="24"/>
        </w:rPr>
        <w:t>θεολογί</w:t>
      </w:r>
      <w:proofErr w:type="spellEnd"/>
      <w:r w:rsidRPr="00F94164">
        <w:rPr>
          <w:rFonts w:ascii="Times New Roman" w:hAnsi="Times New Roman" w:cs="Times New Roman"/>
          <w:sz w:val="24"/>
          <w:szCs w:val="24"/>
        </w:rPr>
        <w:t>α (</w:t>
      </w:r>
      <w:proofErr w:type="spellStart"/>
      <w:r w:rsidRPr="00F94164">
        <w:rPr>
          <w:rFonts w:ascii="Times New Roman" w:hAnsi="Times New Roman" w:cs="Times New Roman"/>
          <w:i/>
          <w:iCs/>
          <w:sz w:val="24"/>
          <w:szCs w:val="24"/>
        </w:rPr>
        <w:t>theologia</w:t>
      </w:r>
      <w:proofErr w:type="spellEnd"/>
      <w:r w:rsidRPr="00F94164">
        <w:rPr>
          <w:rFonts w:ascii="Times New Roman" w:hAnsi="Times New Roman" w:cs="Times New Roman"/>
          <w:sz w:val="24"/>
          <w:szCs w:val="24"/>
        </w:rPr>
        <w:t xml:space="preserve">), a compound of </w:t>
      </w:r>
      <w:proofErr w:type="spellStart"/>
      <w:r w:rsidRPr="00F94164">
        <w:rPr>
          <w:rFonts w:ascii="Times New Roman" w:hAnsi="Times New Roman" w:cs="Times New Roman"/>
          <w:sz w:val="24"/>
          <w:szCs w:val="24"/>
        </w:rPr>
        <w:t>θεός</w:t>
      </w:r>
      <w:proofErr w:type="spellEnd"/>
      <w:r w:rsidRPr="00F94164">
        <w:rPr>
          <w:rFonts w:ascii="Times New Roman" w:hAnsi="Times New Roman" w:cs="Times New Roman"/>
          <w:sz w:val="24"/>
          <w:szCs w:val="24"/>
        </w:rPr>
        <w:t xml:space="preserve"> (</w:t>
      </w:r>
      <w:proofErr w:type="spellStart"/>
      <w:r w:rsidRPr="00F94164">
        <w:rPr>
          <w:rFonts w:ascii="Times New Roman" w:hAnsi="Times New Roman" w:cs="Times New Roman"/>
          <w:i/>
          <w:iCs/>
          <w:sz w:val="24"/>
          <w:szCs w:val="24"/>
        </w:rPr>
        <w:t>theos</w:t>
      </w:r>
      <w:proofErr w:type="spellEnd"/>
      <w:r w:rsidRPr="00F94164">
        <w:rPr>
          <w:rFonts w:ascii="Times New Roman" w:hAnsi="Times New Roman" w:cs="Times New Roman"/>
          <w:sz w:val="24"/>
          <w:szCs w:val="24"/>
        </w:rPr>
        <w:t xml:space="preserve">, God) and </w:t>
      </w:r>
      <w:proofErr w:type="spellStart"/>
      <w:r w:rsidRPr="00F94164">
        <w:rPr>
          <w:rFonts w:ascii="Times New Roman" w:hAnsi="Times New Roman" w:cs="Times New Roman"/>
          <w:sz w:val="24"/>
          <w:szCs w:val="24"/>
        </w:rPr>
        <w:t>λόγος</w:t>
      </w:r>
      <w:proofErr w:type="spellEnd"/>
      <w:r w:rsidRPr="00F94164">
        <w:rPr>
          <w:rFonts w:ascii="Times New Roman" w:hAnsi="Times New Roman" w:cs="Times New Roman"/>
          <w:sz w:val="24"/>
          <w:szCs w:val="24"/>
        </w:rPr>
        <w:t xml:space="preserve"> (</w:t>
      </w:r>
      <w:r w:rsidRPr="00F94164">
        <w:rPr>
          <w:rFonts w:ascii="Times New Roman" w:hAnsi="Times New Roman" w:cs="Times New Roman"/>
          <w:i/>
          <w:iCs/>
          <w:sz w:val="24"/>
          <w:szCs w:val="24"/>
        </w:rPr>
        <w:t>logos</w:t>
      </w:r>
      <w:r w:rsidRPr="00F94164">
        <w:rPr>
          <w:rFonts w:ascii="Times New Roman" w:hAnsi="Times New Roman" w:cs="Times New Roman"/>
          <w:sz w:val="24"/>
          <w:szCs w:val="24"/>
        </w:rPr>
        <w:t xml:space="preserve">: word, discourse, reason, ordered account). Etymologically, then, theology means God talk: an ordered discourse about God. The word did not begin as a Christian term. Plato appears to have </w:t>
      </w:r>
      <w:proofErr w:type="spellStart"/>
      <w:r w:rsidRPr="00F94164">
        <w:rPr>
          <w:rFonts w:ascii="Times New Roman" w:hAnsi="Times New Roman" w:cs="Times New Roman"/>
          <w:sz w:val="24"/>
          <w:szCs w:val="24"/>
        </w:rPr>
        <w:t>coined</w:t>
      </w:r>
      <w:proofErr w:type="spellEnd"/>
      <w:r w:rsidRPr="00F94164">
        <w:rPr>
          <w:rFonts w:ascii="Times New Roman" w:hAnsi="Times New Roman" w:cs="Times New Roman"/>
          <w:sz w:val="24"/>
          <w:szCs w:val="24"/>
        </w:rPr>
        <w:t xml:space="preserve"> </w:t>
      </w:r>
      <w:proofErr w:type="spellStart"/>
      <w:r w:rsidRPr="00F94164">
        <w:rPr>
          <w:rFonts w:ascii="Times New Roman" w:hAnsi="Times New Roman" w:cs="Times New Roman"/>
          <w:i/>
          <w:iCs/>
          <w:sz w:val="24"/>
          <w:szCs w:val="24"/>
        </w:rPr>
        <w:t>theologia</w:t>
      </w:r>
      <w:proofErr w:type="spellEnd"/>
      <w:r w:rsidRPr="00F94164">
        <w:rPr>
          <w:rFonts w:ascii="Times New Roman" w:hAnsi="Times New Roman" w:cs="Times New Roman"/>
          <w:sz w:val="24"/>
          <w:szCs w:val="24"/>
        </w:rPr>
        <w:t xml:space="preserve"> in the </w:t>
      </w:r>
      <w:r w:rsidRPr="00F94164">
        <w:rPr>
          <w:rFonts w:ascii="Times New Roman" w:hAnsi="Times New Roman" w:cs="Times New Roman"/>
          <w:i/>
          <w:iCs/>
          <w:sz w:val="24"/>
          <w:szCs w:val="24"/>
        </w:rPr>
        <w:t>Republic</w:t>
      </w:r>
      <w:r w:rsidRPr="00F94164">
        <w:rPr>
          <w:rFonts w:ascii="Times New Roman" w:hAnsi="Times New Roman" w:cs="Times New Roman"/>
          <w:sz w:val="24"/>
          <w:szCs w:val="24"/>
        </w:rPr>
        <w:t xml:space="preserve"> when discussing the stories told about the gods, and Aristotle ranked </w:t>
      </w:r>
      <w:proofErr w:type="spellStart"/>
      <w:r w:rsidRPr="00F94164">
        <w:rPr>
          <w:rFonts w:ascii="Times New Roman" w:hAnsi="Times New Roman" w:cs="Times New Roman"/>
          <w:i/>
          <w:iCs/>
          <w:sz w:val="24"/>
          <w:szCs w:val="24"/>
        </w:rPr>
        <w:t>theologike</w:t>
      </w:r>
      <w:proofErr w:type="spellEnd"/>
      <w:r w:rsidRPr="00F94164">
        <w:rPr>
          <w:rFonts w:ascii="Times New Roman" w:hAnsi="Times New Roman" w:cs="Times New Roman"/>
          <w:sz w:val="24"/>
          <w:szCs w:val="24"/>
        </w:rPr>
        <w:t xml:space="preserve"> as first philosophy, the highest form of theoretical knowledge.</w:t>
      </w:r>
      <w:r w:rsidRPr="00F94164">
        <w:rPr>
          <w:rStyle w:val="FootnoteReference"/>
          <w:rFonts w:ascii="Times New Roman" w:hAnsi="Times New Roman" w:cs="Times New Roman"/>
          <w:sz w:val="24"/>
          <w:szCs w:val="24"/>
        </w:rPr>
        <w:footnoteReference w:id="2"/>
      </w:r>
    </w:p>
    <w:p w14:paraId="2A8FFDA6" w14:textId="77777777" w:rsidR="00FA2F19" w:rsidRPr="00F94164" w:rsidRDefault="00000000">
      <w:pPr>
        <w:pBdr>
          <w:left w:val="single" w:sz="12" w:space="8" w:color="B04A4A"/>
        </w:pBdr>
        <w:spacing w:before="60" w:after="160" w:line="280" w:lineRule="auto"/>
        <w:ind w:left="360"/>
        <w:jc w:val="both"/>
        <w:rPr>
          <w:rFonts w:ascii="Times New Roman" w:hAnsi="Times New Roman" w:cs="Times New Roman"/>
          <w:sz w:val="24"/>
          <w:szCs w:val="24"/>
        </w:rPr>
      </w:pPr>
      <w:r w:rsidRPr="00F94164">
        <w:rPr>
          <w:rFonts w:ascii="Times New Roman" w:hAnsi="Times New Roman" w:cs="Times New Roman"/>
          <w:b/>
          <w:bCs/>
          <w:color w:val="8B2020"/>
          <w:sz w:val="24"/>
          <w:szCs w:val="24"/>
        </w:rPr>
        <w:t xml:space="preserve">Correction to the earlier notes.  </w:t>
      </w:r>
      <w:r w:rsidRPr="00F94164">
        <w:rPr>
          <w:rFonts w:ascii="Times New Roman" w:hAnsi="Times New Roman" w:cs="Times New Roman"/>
          <w:sz w:val="24"/>
          <w:szCs w:val="24"/>
        </w:rPr>
        <w:t xml:space="preserve">The earlier notes printed the Greek as </w:t>
      </w:r>
      <w:proofErr w:type="spellStart"/>
      <w:r w:rsidRPr="00F94164">
        <w:rPr>
          <w:rFonts w:ascii="Times New Roman" w:hAnsi="Times New Roman" w:cs="Times New Roman"/>
          <w:sz w:val="24"/>
          <w:szCs w:val="24"/>
        </w:rPr>
        <w:t>Λόγς</w:t>
      </w:r>
      <w:proofErr w:type="spellEnd"/>
      <w:r w:rsidRPr="00F94164">
        <w:rPr>
          <w:rFonts w:ascii="Times New Roman" w:hAnsi="Times New Roman" w:cs="Times New Roman"/>
          <w:sz w:val="24"/>
          <w:szCs w:val="24"/>
        </w:rPr>
        <w:t xml:space="preserve"> and </w:t>
      </w:r>
      <w:proofErr w:type="spellStart"/>
      <w:r w:rsidRPr="00F94164">
        <w:rPr>
          <w:rFonts w:ascii="Times New Roman" w:hAnsi="Times New Roman" w:cs="Times New Roman"/>
          <w:sz w:val="24"/>
          <w:szCs w:val="24"/>
        </w:rPr>
        <w:t>Θεολόγι</w:t>
      </w:r>
      <w:proofErr w:type="spellEnd"/>
      <w:r w:rsidRPr="00F94164">
        <w:rPr>
          <w:rFonts w:ascii="Times New Roman" w:hAnsi="Times New Roman" w:cs="Times New Roman"/>
          <w:sz w:val="24"/>
          <w:szCs w:val="24"/>
        </w:rPr>
        <w:t xml:space="preserve">α. The correct forms are </w:t>
      </w:r>
      <w:proofErr w:type="spellStart"/>
      <w:r w:rsidRPr="00F94164">
        <w:rPr>
          <w:rFonts w:ascii="Times New Roman" w:hAnsi="Times New Roman" w:cs="Times New Roman"/>
          <w:sz w:val="24"/>
          <w:szCs w:val="24"/>
        </w:rPr>
        <w:t>λόγος</w:t>
      </w:r>
      <w:proofErr w:type="spellEnd"/>
      <w:r w:rsidRPr="00F94164">
        <w:rPr>
          <w:rFonts w:ascii="Times New Roman" w:hAnsi="Times New Roman" w:cs="Times New Roman"/>
          <w:sz w:val="24"/>
          <w:szCs w:val="24"/>
        </w:rPr>
        <w:t xml:space="preserve"> and </w:t>
      </w:r>
      <w:proofErr w:type="spellStart"/>
      <w:r w:rsidRPr="00F94164">
        <w:rPr>
          <w:rFonts w:ascii="Times New Roman" w:hAnsi="Times New Roman" w:cs="Times New Roman"/>
          <w:sz w:val="24"/>
          <w:szCs w:val="24"/>
        </w:rPr>
        <w:t>θεολογί</w:t>
      </w:r>
      <w:proofErr w:type="spellEnd"/>
      <w:r w:rsidRPr="00F94164">
        <w:rPr>
          <w:rFonts w:ascii="Times New Roman" w:hAnsi="Times New Roman" w:cs="Times New Roman"/>
          <w:sz w:val="24"/>
          <w:szCs w:val="24"/>
        </w:rPr>
        <w:t>α.</w:t>
      </w:r>
    </w:p>
    <w:p w14:paraId="71029B46" w14:textId="77777777" w:rsidR="00FA2F19" w:rsidRPr="00F94164" w:rsidRDefault="00000000">
      <w:pPr>
        <w:spacing w:after="140" w:line="300" w:lineRule="auto"/>
        <w:jc w:val="both"/>
        <w:rPr>
          <w:rFonts w:ascii="Times New Roman" w:hAnsi="Times New Roman" w:cs="Times New Roman"/>
          <w:sz w:val="24"/>
          <w:szCs w:val="24"/>
        </w:rPr>
      </w:pPr>
      <w:r w:rsidRPr="00F94164">
        <w:rPr>
          <w:rFonts w:ascii="Times New Roman" w:hAnsi="Times New Roman" w:cs="Times New Roman"/>
          <w:sz w:val="24"/>
          <w:szCs w:val="24"/>
        </w:rPr>
        <w:t xml:space="preserve">In patristic Greek usage, </w:t>
      </w:r>
      <w:proofErr w:type="spellStart"/>
      <w:r w:rsidRPr="00F94164">
        <w:rPr>
          <w:rFonts w:ascii="Times New Roman" w:hAnsi="Times New Roman" w:cs="Times New Roman"/>
          <w:i/>
          <w:iCs/>
          <w:sz w:val="24"/>
          <w:szCs w:val="24"/>
        </w:rPr>
        <w:t>theologia</w:t>
      </w:r>
      <w:proofErr w:type="spellEnd"/>
      <w:r w:rsidRPr="00F94164">
        <w:rPr>
          <w:rFonts w:ascii="Times New Roman" w:hAnsi="Times New Roman" w:cs="Times New Roman"/>
          <w:sz w:val="24"/>
          <w:szCs w:val="24"/>
        </w:rPr>
        <w:t xml:space="preserve"> referred to the inspired knowledge of, and teaching about, the essential nature of God. The Greek Fathers used the word in a strict and beautiful sense: </w:t>
      </w:r>
      <w:proofErr w:type="spellStart"/>
      <w:r w:rsidRPr="00F94164">
        <w:rPr>
          <w:rFonts w:ascii="Times New Roman" w:hAnsi="Times New Roman" w:cs="Times New Roman"/>
          <w:i/>
          <w:iCs/>
          <w:sz w:val="24"/>
          <w:szCs w:val="24"/>
        </w:rPr>
        <w:t>theologia</w:t>
      </w:r>
      <w:proofErr w:type="spellEnd"/>
      <w:r w:rsidRPr="00F94164">
        <w:rPr>
          <w:rFonts w:ascii="Times New Roman" w:hAnsi="Times New Roman" w:cs="Times New Roman"/>
          <w:sz w:val="24"/>
          <w:szCs w:val="24"/>
        </w:rPr>
        <w:t xml:space="preserve"> named the mystery of God in himself, the Holy Trinity, while </w:t>
      </w:r>
      <w:proofErr w:type="spellStart"/>
      <w:r w:rsidRPr="00F94164">
        <w:rPr>
          <w:rFonts w:ascii="Times New Roman" w:hAnsi="Times New Roman" w:cs="Times New Roman"/>
          <w:i/>
          <w:iCs/>
          <w:sz w:val="24"/>
          <w:szCs w:val="24"/>
        </w:rPr>
        <w:t>oikonomia</w:t>
      </w:r>
      <w:proofErr w:type="spellEnd"/>
      <w:r w:rsidRPr="00F94164">
        <w:rPr>
          <w:rFonts w:ascii="Times New Roman" w:hAnsi="Times New Roman" w:cs="Times New Roman"/>
          <w:sz w:val="24"/>
          <w:szCs w:val="24"/>
        </w:rPr>
        <w:t xml:space="preserve"> named the works of God in history, above all the Incarnation and the plan of salvation. To speak of the Trinity was to do theology in the proper sense; everything else was commentary on the economy. In scholastic Latin usage the term broadened to denote the rational, ordered study of the doctrines of the Christian religion, what Thomas Aquinas calls </w:t>
      </w:r>
      <w:r w:rsidRPr="00F94164">
        <w:rPr>
          <w:rFonts w:ascii="Times New Roman" w:hAnsi="Times New Roman" w:cs="Times New Roman"/>
          <w:i/>
          <w:iCs/>
          <w:sz w:val="24"/>
          <w:szCs w:val="24"/>
        </w:rPr>
        <w:t xml:space="preserve">sacra </w:t>
      </w:r>
      <w:proofErr w:type="spellStart"/>
      <w:r w:rsidRPr="00F94164">
        <w:rPr>
          <w:rFonts w:ascii="Times New Roman" w:hAnsi="Times New Roman" w:cs="Times New Roman"/>
          <w:i/>
          <w:iCs/>
          <w:sz w:val="24"/>
          <w:szCs w:val="24"/>
        </w:rPr>
        <w:t>doctrina</w:t>
      </w:r>
      <w:proofErr w:type="spellEnd"/>
      <w:r w:rsidRPr="00F94164">
        <w:rPr>
          <w:rFonts w:ascii="Times New Roman" w:hAnsi="Times New Roman" w:cs="Times New Roman"/>
          <w:sz w:val="24"/>
          <w:szCs w:val="24"/>
        </w:rPr>
        <w:t>.</w:t>
      </w:r>
      <w:r w:rsidRPr="00F94164">
        <w:rPr>
          <w:rStyle w:val="FootnoteReference"/>
          <w:rFonts w:ascii="Times New Roman" w:hAnsi="Times New Roman" w:cs="Times New Roman"/>
          <w:sz w:val="24"/>
          <w:szCs w:val="24"/>
        </w:rPr>
        <w:footnoteReference w:id="3"/>
      </w:r>
    </w:p>
    <w:p w14:paraId="0C0BC1B2" w14:textId="77777777" w:rsidR="00FA2F19" w:rsidRPr="00F94164" w:rsidRDefault="00000000">
      <w:pPr>
        <w:spacing w:after="140" w:line="300" w:lineRule="auto"/>
        <w:jc w:val="both"/>
        <w:rPr>
          <w:rFonts w:ascii="Times New Roman" w:hAnsi="Times New Roman" w:cs="Times New Roman"/>
          <w:sz w:val="24"/>
          <w:szCs w:val="24"/>
        </w:rPr>
      </w:pPr>
      <w:r w:rsidRPr="00F94164">
        <w:rPr>
          <w:rFonts w:ascii="Times New Roman" w:hAnsi="Times New Roman" w:cs="Times New Roman"/>
          <w:sz w:val="24"/>
          <w:szCs w:val="24"/>
        </w:rPr>
        <w:t>Augustine defined theology as reasoning or discourse concerning divinity.</w:t>
      </w:r>
      <w:r w:rsidRPr="00F94164">
        <w:rPr>
          <w:rStyle w:val="FootnoteReference"/>
          <w:rFonts w:ascii="Times New Roman" w:hAnsi="Times New Roman" w:cs="Times New Roman"/>
          <w:sz w:val="24"/>
          <w:szCs w:val="24"/>
        </w:rPr>
        <w:footnoteReference w:id="4"/>
      </w:r>
      <w:r w:rsidRPr="00F94164">
        <w:rPr>
          <w:rFonts w:ascii="Times New Roman" w:hAnsi="Times New Roman" w:cs="Times New Roman"/>
          <w:sz w:val="24"/>
          <w:szCs w:val="24"/>
        </w:rPr>
        <w:t xml:space="preserve"> The tradition ascribes to Aquinas a compact triple description that remains the best blackboard definition available: theology is taught by God, teaches of God, and leads to God (</w:t>
      </w:r>
      <w:r w:rsidRPr="00F94164">
        <w:rPr>
          <w:rFonts w:ascii="Times New Roman" w:hAnsi="Times New Roman" w:cs="Times New Roman"/>
          <w:i/>
          <w:iCs/>
          <w:sz w:val="24"/>
          <w:szCs w:val="24"/>
        </w:rPr>
        <w:t xml:space="preserve">Theologia a Deo </w:t>
      </w:r>
      <w:proofErr w:type="spellStart"/>
      <w:r w:rsidRPr="00F94164">
        <w:rPr>
          <w:rFonts w:ascii="Times New Roman" w:hAnsi="Times New Roman" w:cs="Times New Roman"/>
          <w:i/>
          <w:iCs/>
          <w:sz w:val="24"/>
          <w:szCs w:val="24"/>
        </w:rPr>
        <w:t>docetur</w:t>
      </w:r>
      <w:proofErr w:type="spellEnd"/>
      <w:r w:rsidRPr="00F94164">
        <w:rPr>
          <w:rFonts w:ascii="Times New Roman" w:hAnsi="Times New Roman" w:cs="Times New Roman"/>
          <w:i/>
          <w:iCs/>
          <w:sz w:val="24"/>
          <w:szCs w:val="24"/>
        </w:rPr>
        <w:t xml:space="preserve">, Deum </w:t>
      </w:r>
      <w:proofErr w:type="spellStart"/>
      <w:r w:rsidRPr="00F94164">
        <w:rPr>
          <w:rFonts w:ascii="Times New Roman" w:hAnsi="Times New Roman" w:cs="Times New Roman"/>
          <w:i/>
          <w:iCs/>
          <w:sz w:val="24"/>
          <w:szCs w:val="24"/>
        </w:rPr>
        <w:t>docet</w:t>
      </w:r>
      <w:proofErr w:type="spellEnd"/>
      <w:r w:rsidRPr="00F94164">
        <w:rPr>
          <w:rFonts w:ascii="Times New Roman" w:hAnsi="Times New Roman" w:cs="Times New Roman"/>
          <w:i/>
          <w:iCs/>
          <w:sz w:val="24"/>
          <w:szCs w:val="24"/>
        </w:rPr>
        <w:t xml:space="preserve">, et ad Deum </w:t>
      </w:r>
      <w:proofErr w:type="spellStart"/>
      <w:r w:rsidRPr="00F94164">
        <w:rPr>
          <w:rFonts w:ascii="Times New Roman" w:hAnsi="Times New Roman" w:cs="Times New Roman"/>
          <w:i/>
          <w:iCs/>
          <w:sz w:val="24"/>
          <w:szCs w:val="24"/>
        </w:rPr>
        <w:t>ducit</w:t>
      </w:r>
      <w:proofErr w:type="spellEnd"/>
      <w:r w:rsidRPr="00F94164">
        <w:rPr>
          <w:rFonts w:ascii="Times New Roman" w:hAnsi="Times New Roman" w:cs="Times New Roman"/>
          <w:sz w:val="24"/>
          <w:szCs w:val="24"/>
        </w:rPr>
        <w:t>). Notice the movement of that sentence. Its origin is God who reveals; its content is God who is revealed; its destination is God who is loved. A theology that begins in human curiosity, remains in human concepts, and ends in human cleverness has failed all three tests.</w:t>
      </w:r>
    </w:p>
    <w:p w14:paraId="3A12877B" w14:textId="77777777" w:rsidR="00FA2F19" w:rsidRPr="00F94164" w:rsidRDefault="00000000">
      <w:pPr>
        <w:pBdr>
          <w:left w:val="single" w:sz="12" w:space="8" w:color="C9A227"/>
        </w:pBdr>
        <w:spacing w:before="60" w:after="160" w:line="280" w:lineRule="auto"/>
        <w:ind w:left="360"/>
        <w:jc w:val="both"/>
        <w:rPr>
          <w:rFonts w:ascii="Times New Roman" w:hAnsi="Times New Roman" w:cs="Times New Roman"/>
          <w:sz w:val="24"/>
          <w:szCs w:val="24"/>
        </w:rPr>
      </w:pPr>
      <w:r w:rsidRPr="00F94164">
        <w:rPr>
          <w:rFonts w:ascii="Times New Roman" w:hAnsi="Times New Roman" w:cs="Times New Roman"/>
          <w:b/>
          <w:bCs/>
          <w:color w:val="7A5C00"/>
          <w:sz w:val="24"/>
          <w:szCs w:val="24"/>
        </w:rPr>
        <w:t xml:space="preserve">Classroom cue.  </w:t>
      </w:r>
      <w:r w:rsidRPr="00F94164">
        <w:rPr>
          <w:rFonts w:ascii="Times New Roman" w:hAnsi="Times New Roman" w:cs="Times New Roman"/>
          <w:i/>
          <w:iCs/>
          <w:sz w:val="24"/>
          <w:szCs w:val="24"/>
        </w:rPr>
        <w:t>Open the first lecture by asking students to write a one sentence definition of theology before any of this material is presented. Collect three or four, put them on the board, and return to them at the end of the unit against the triple description ascribed to Aquinas. The exercise surfaces the assumption, common among first year students, that theology is information about God rather than a relationship of understanding with God.</w:t>
      </w:r>
    </w:p>
    <w:p w14:paraId="73E44DE6" w14:textId="77777777" w:rsidR="00FA2F19" w:rsidRPr="00F94164" w:rsidRDefault="00000000">
      <w:pPr>
        <w:pStyle w:val="Heading2"/>
        <w:rPr>
          <w:rFonts w:ascii="Times New Roman" w:hAnsi="Times New Roman" w:cs="Times New Roman"/>
          <w:sz w:val="24"/>
          <w:szCs w:val="24"/>
        </w:rPr>
      </w:pPr>
      <w:r w:rsidRPr="00F94164">
        <w:rPr>
          <w:rFonts w:ascii="Times New Roman" w:hAnsi="Times New Roman" w:cs="Times New Roman"/>
          <w:sz w:val="24"/>
          <w:szCs w:val="24"/>
        </w:rPr>
        <w:lastRenderedPageBreak/>
        <w:t>1.2  Faith Seeking Understanding</w:t>
      </w:r>
    </w:p>
    <w:p w14:paraId="188D770E" w14:textId="4CAC7034" w:rsidR="00FA2F19" w:rsidRPr="00F94164" w:rsidRDefault="00000000">
      <w:pPr>
        <w:spacing w:after="140" w:line="300" w:lineRule="auto"/>
        <w:jc w:val="both"/>
        <w:rPr>
          <w:rFonts w:ascii="Times New Roman" w:hAnsi="Times New Roman" w:cs="Times New Roman"/>
          <w:sz w:val="24"/>
          <w:szCs w:val="24"/>
        </w:rPr>
      </w:pPr>
      <w:r w:rsidRPr="00F94164">
        <w:rPr>
          <w:rFonts w:ascii="Times New Roman" w:hAnsi="Times New Roman" w:cs="Times New Roman"/>
          <w:sz w:val="24"/>
          <w:szCs w:val="24"/>
        </w:rPr>
        <w:t xml:space="preserve">Christian theology is not any kind of human analysis or intellectual exercise about divinity in general. It is reflection on what God has actually done: the eternal Logos entering our profane history through the Incarnation and making it a history of salvation. The soul of theology is therefore the God who has revealed and offered himself to humanity. Theology is the systematic, orderly and rational articulation of what has already been received and accepted in faith. Anselm of Canterbury gave this its classical formula, </w:t>
      </w:r>
      <w:r w:rsidRPr="00F94164">
        <w:rPr>
          <w:rFonts w:ascii="Times New Roman" w:hAnsi="Times New Roman" w:cs="Times New Roman"/>
          <w:i/>
          <w:iCs/>
          <w:sz w:val="24"/>
          <w:szCs w:val="24"/>
        </w:rPr>
        <w:t xml:space="preserve">fides </w:t>
      </w:r>
      <w:proofErr w:type="spellStart"/>
      <w:r w:rsidRPr="00F94164">
        <w:rPr>
          <w:rFonts w:ascii="Times New Roman" w:hAnsi="Times New Roman" w:cs="Times New Roman"/>
          <w:i/>
          <w:iCs/>
          <w:sz w:val="24"/>
          <w:szCs w:val="24"/>
        </w:rPr>
        <w:t>quaerens</w:t>
      </w:r>
      <w:proofErr w:type="spellEnd"/>
      <w:r w:rsidRPr="00F94164">
        <w:rPr>
          <w:rFonts w:ascii="Times New Roman" w:hAnsi="Times New Roman" w:cs="Times New Roman"/>
          <w:i/>
          <w:iCs/>
          <w:sz w:val="24"/>
          <w:szCs w:val="24"/>
        </w:rPr>
        <w:t xml:space="preserve"> </w:t>
      </w:r>
      <w:proofErr w:type="spellStart"/>
      <w:r w:rsidRPr="00F94164">
        <w:rPr>
          <w:rFonts w:ascii="Times New Roman" w:hAnsi="Times New Roman" w:cs="Times New Roman"/>
          <w:i/>
          <w:iCs/>
          <w:sz w:val="24"/>
          <w:szCs w:val="24"/>
        </w:rPr>
        <w:t>intellectum</w:t>
      </w:r>
      <w:proofErr w:type="spellEnd"/>
      <w:r w:rsidRPr="00F94164">
        <w:rPr>
          <w:rFonts w:ascii="Times New Roman" w:hAnsi="Times New Roman" w:cs="Times New Roman"/>
          <w:sz w:val="24"/>
          <w:szCs w:val="24"/>
        </w:rPr>
        <w:t xml:space="preserve">, faith seeking understanding: </w:t>
      </w:r>
      <w:r w:rsidR="00622114">
        <w:rPr>
          <w:rFonts w:ascii="Times New Roman" w:hAnsi="Times New Roman" w:cs="Times New Roman"/>
          <w:sz w:val="24"/>
          <w:szCs w:val="24"/>
        </w:rPr>
        <w:t>“</w:t>
      </w:r>
      <w:r w:rsidRPr="00F94164">
        <w:rPr>
          <w:rFonts w:ascii="Times New Roman" w:hAnsi="Times New Roman" w:cs="Times New Roman"/>
          <w:sz w:val="24"/>
          <w:szCs w:val="24"/>
        </w:rPr>
        <w:t>For I do not seek to understand in order to believe, but I believe in order to understand. For I believe this: unless I believe, I will not understand.</w:t>
      </w:r>
      <w:r w:rsidR="00622114">
        <w:rPr>
          <w:rFonts w:ascii="Times New Roman" w:hAnsi="Times New Roman" w:cs="Times New Roman"/>
          <w:sz w:val="24"/>
          <w:szCs w:val="24"/>
        </w:rPr>
        <w:t>”</w:t>
      </w:r>
      <w:r w:rsidRPr="00F94164">
        <w:rPr>
          <w:rStyle w:val="FootnoteReference"/>
          <w:rFonts w:ascii="Times New Roman" w:hAnsi="Times New Roman" w:cs="Times New Roman"/>
          <w:sz w:val="24"/>
          <w:szCs w:val="24"/>
        </w:rPr>
        <w:footnoteReference w:id="5"/>
      </w:r>
    </w:p>
    <w:p w14:paraId="061D095D" w14:textId="77777777" w:rsidR="00FA2F19" w:rsidRPr="00F94164" w:rsidRDefault="00000000">
      <w:pPr>
        <w:spacing w:after="140" w:line="300" w:lineRule="auto"/>
        <w:jc w:val="both"/>
        <w:rPr>
          <w:rFonts w:ascii="Times New Roman" w:hAnsi="Times New Roman" w:cs="Times New Roman"/>
          <w:sz w:val="24"/>
          <w:szCs w:val="24"/>
        </w:rPr>
      </w:pPr>
      <w:r w:rsidRPr="00F94164">
        <w:rPr>
          <w:rFonts w:ascii="Times New Roman" w:hAnsi="Times New Roman" w:cs="Times New Roman"/>
          <w:sz w:val="24"/>
          <w:szCs w:val="24"/>
        </w:rPr>
        <w:t>Three consequences follow. First, revelation precedes theology: God speaks first, and theology is a response, never an invention. Second, faith precedes understanding: the theologian is a believer before being a scholar, and unbelieving analysis of Christian texts, however learned, is religious studies rather than theology. Third, understanding genuinely follows: faith is not a refusal of the intellect but its liberation, and the believer has the right and duty to seek reasons, connections and coherence in what has been believed.</w:t>
      </w:r>
    </w:p>
    <w:p w14:paraId="22FCEDE2" w14:textId="77777777" w:rsidR="00FA2F19" w:rsidRPr="00F94164" w:rsidRDefault="00000000">
      <w:pPr>
        <w:pStyle w:val="Heading2"/>
        <w:rPr>
          <w:rFonts w:ascii="Times New Roman" w:hAnsi="Times New Roman" w:cs="Times New Roman"/>
          <w:sz w:val="24"/>
          <w:szCs w:val="24"/>
        </w:rPr>
      </w:pPr>
      <w:r w:rsidRPr="00F94164">
        <w:rPr>
          <w:rFonts w:ascii="Times New Roman" w:hAnsi="Times New Roman" w:cs="Times New Roman"/>
          <w:sz w:val="24"/>
          <w:szCs w:val="24"/>
        </w:rPr>
        <w:t>1.3  Theology on Its Knees</w:t>
      </w:r>
    </w:p>
    <w:p w14:paraId="5C3EBA50" w14:textId="180CCCA9" w:rsidR="00FA2F19" w:rsidRPr="00F94164" w:rsidRDefault="00000000">
      <w:pPr>
        <w:spacing w:after="140" w:line="300" w:lineRule="auto"/>
        <w:jc w:val="both"/>
        <w:rPr>
          <w:rFonts w:ascii="Times New Roman" w:hAnsi="Times New Roman" w:cs="Times New Roman"/>
          <w:sz w:val="24"/>
          <w:szCs w:val="24"/>
        </w:rPr>
      </w:pPr>
      <w:r w:rsidRPr="00F94164">
        <w:rPr>
          <w:rFonts w:ascii="Times New Roman" w:hAnsi="Times New Roman" w:cs="Times New Roman"/>
          <w:sz w:val="24"/>
          <w:szCs w:val="24"/>
        </w:rPr>
        <w:t>The earlier notes ended their definition with a memorable phrase: theology is a science which should be studied on one</w:t>
      </w:r>
      <w:r w:rsidR="00622114">
        <w:rPr>
          <w:rFonts w:ascii="Times New Roman" w:hAnsi="Times New Roman" w:cs="Times New Roman"/>
          <w:sz w:val="24"/>
          <w:szCs w:val="24"/>
        </w:rPr>
        <w:t>’</w:t>
      </w:r>
      <w:r w:rsidRPr="00F94164">
        <w:rPr>
          <w:rFonts w:ascii="Times New Roman" w:hAnsi="Times New Roman" w:cs="Times New Roman"/>
          <w:sz w:val="24"/>
          <w:szCs w:val="24"/>
        </w:rPr>
        <w:t xml:space="preserve">s knees. The intuition is ancient and exact. </w:t>
      </w:r>
      <w:proofErr w:type="spellStart"/>
      <w:r w:rsidRPr="00F94164">
        <w:rPr>
          <w:rFonts w:ascii="Times New Roman" w:hAnsi="Times New Roman" w:cs="Times New Roman"/>
          <w:sz w:val="24"/>
          <w:szCs w:val="24"/>
        </w:rPr>
        <w:t>Evagrius</w:t>
      </w:r>
      <w:proofErr w:type="spellEnd"/>
      <w:r w:rsidRPr="00F94164">
        <w:rPr>
          <w:rFonts w:ascii="Times New Roman" w:hAnsi="Times New Roman" w:cs="Times New Roman"/>
          <w:sz w:val="24"/>
          <w:szCs w:val="24"/>
        </w:rPr>
        <w:t xml:space="preserve"> of Pontus wrote in the fourth century: </w:t>
      </w:r>
      <w:r w:rsidR="00622114">
        <w:rPr>
          <w:rFonts w:ascii="Times New Roman" w:hAnsi="Times New Roman" w:cs="Times New Roman"/>
          <w:sz w:val="24"/>
          <w:szCs w:val="24"/>
        </w:rPr>
        <w:t>“</w:t>
      </w:r>
      <w:r w:rsidRPr="00F94164">
        <w:rPr>
          <w:rFonts w:ascii="Times New Roman" w:hAnsi="Times New Roman" w:cs="Times New Roman"/>
          <w:sz w:val="24"/>
          <w:szCs w:val="24"/>
        </w:rPr>
        <w:t>If you are a theologian, you will pray truly; and if you pray truly, you are a theologian.</w:t>
      </w:r>
      <w:r w:rsidR="00622114">
        <w:rPr>
          <w:rFonts w:ascii="Times New Roman" w:hAnsi="Times New Roman" w:cs="Times New Roman"/>
          <w:sz w:val="24"/>
          <w:szCs w:val="24"/>
        </w:rPr>
        <w:t>”</w:t>
      </w:r>
      <w:r w:rsidRPr="00F94164">
        <w:rPr>
          <w:rStyle w:val="FootnoteReference"/>
          <w:rFonts w:ascii="Times New Roman" w:hAnsi="Times New Roman" w:cs="Times New Roman"/>
          <w:sz w:val="24"/>
          <w:szCs w:val="24"/>
        </w:rPr>
        <w:footnoteReference w:id="6"/>
      </w:r>
      <w:r w:rsidRPr="00F94164">
        <w:rPr>
          <w:rFonts w:ascii="Times New Roman" w:hAnsi="Times New Roman" w:cs="Times New Roman"/>
          <w:sz w:val="24"/>
          <w:szCs w:val="24"/>
        </w:rPr>
        <w:t xml:space="preserve"> In the twentieth century Hans </w:t>
      </w:r>
      <w:proofErr w:type="spellStart"/>
      <w:r w:rsidRPr="00F94164">
        <w:rPr>
          <w:rFonts w:ascii="Times New Roman" w:hAnsi="Times New Roman" w:cs="Times New Roman"/>
          <w:sz w:val="24"/>
          <w:szCs w:val="24"/>
        </w:rPr>
        <w:t>Urs</w:t>
      </w:r>
      <w:proofErr w:type="spellEnd"/>
      <w:r w:rsidRPr="00F94164">
        <w:rPr>
          <w:rFonts w:ascii="Times New Roman" w:hAnsi="Times New Roman" w:cs="Times New Roman"/>
          <w:sz w:val="24"/>
          <w:szCs w:val="24"/>
        </w:rPr>
        <w:t xml:space="preserve"> von Balthasar lamented the divorce between theology and sanctity and called for a kneeling theology over against a merely sitting theology: the great Fathers and doctors did their thinking as an act of adoration, and the separation of dogmatics from spirituality has impoverished both.</w:t>
      </w:r>
      <w:r w:rsidRPr="00F94164">
        <w:rPr>
          <w:rStyle w:val="FootnoteReference"/>
          <w:rFonts w:ascii="Times New Roman" w:hAnsi="Times New Roman" w:cs="Times New Roman"/>
          <w:sz w:val="24"/>
          <w:szCs w:val="24"/>
        </w:rPr>
        <w:footnoteReference w:id="7"/>
      </w:r>
    </w:p>
    <w:p w14:paraId="6D7E6647" w14:textId="77777777" w:rsidR="00FA2F19" w:rsidRPr="00F94164" w:rsidRDefault="00000000">
      <w:pPr>
        <w:spacing w:after="140" w:line="300" w:lineRule="auto"/>
        <w:jc w:val="both"/>
        <w:rPr>
          <w:rFonts w:ascii="Times New Roman" w:hAnsi="Times New Roman" w:cs="Times New Roman"/>
          <w:sz w:val="24"/>
          <w:szCs w:val="24"/>
        </w:rPr>
      </w:pPr>
      <w:r w:rsidRPr="00F94164">
        <w:rPr>
          <w:rFonts w:ascii="Times New Roman" w:hAnsi="Times New Roman" w:cs="Times New Roman"/>
          <w:sz w:val="24"/>
          <w:szCs w:val="24"/>
        </w:rPr>
        <w:t>Hold the two poles together for the students from day one. Theology is a science: it has sources, methods, criteria of verification, and a history of disciplined argument. Theology is prayer: its object is a Person, not a problem, and its adequate posture is adoration. A seminary course that produces examiners of God rather than adorers of God has manufactured something, but not theologians.</w:t>
      </w:r>
    </w:p>
    <w:p w14:paraId="25269C1E" w14:textId="77777777" w:rsidR="00FA2F19" w:rsidRPr="00F94164" w:rsidRDefault="00000000">
      <w:pPr>
        <w:pStyle w:val="Heading2"/>
        <w:rPr>
          <w:rFonts w:ascii="Times New Roman" w:hAnsi="Times New Roman" w:cs="Times New Roman"/>
          <w:sz w:val="24"/>
          <w:szCs w:val="24"/>
        </w:rPr>
      </w:pPr>
      <w:r w:rsidRPr="00F94164">
        <w:rPr>
          <w:rFonts w:ascii="Times New Roman" w:hAnsi="Times New Roman" w:cs="Times New Roman"/>
          <w:sz w:val="24"/>
          <w:szCs w:val="24"/>
        </w:rPr>
        <w:t>1.4  Theology Always Has an Address</w:t>
      </w:r>
    </w:p>
    <w:p w14:paraId="553FFB25" w14:textId="118C8F2A" w:rsidR="00FA2F19" w:rsidRPr="00F94164" w:rsidRDefault="00000000">
      <w:pPr>
        <w:spacing w:after="140" w:line="300" w:lineRule="auto"/>
        <w:jc w:val="both"/>
        <w:rPr>
          <w:rFonts w:ascii="Times New Roman" w:hAnsi="Times New Roman" w:cs="Times New Roman"/>
          <w:sz w:val="24"/>
          <w:szCs w:val="24"/>
        </w:rPr>
      </w:pPr>
      <w:r w:rsidRPr="00F94164">
        <w:rPr>
          <w:rFonts w:ascii="Times New Roman" w:hAnsi="Times New Roman" w:cs="Times New Roman"/>
          <w:sz w:val="24"/>
          <w:szCs w:val="24"/>
        </w:rPr>
        <w:t xml:space="preserve">One further truth, absent from most older manuals, must be stated in the very first unit: nobody does theology in general. Every theology is thought and written by particular people, in a particular language, facing particular questions, within a particular culture. Stephen Bevans </w:t>
      </w:r>
      <w:r w:rsidRPr="00F94164">
        <w:rPr>
          <w:rFonts w:ascii="Times New Roman" w:hAnsi="Times New Roman" w:cs="Times New Roman"/>
          <w:sz w:val="24"/>
          <w:szCs w:val="24"/>
        </w:rPr>
        <w:lastRenderedPageBreak/>
        <w:t xml:space="preserve">states it bluntly: </w:t>
      </w:r>
      <w:r w:rsidR="00622114">
        <w:rPr>
          <w:rFonts w:ascii="Times New Roman" w:hAnsi="Times New Roman" w:cs="Times New Roman"/>
          <w:sz w:val="24"/>
          <w:szCs w:val="24"/>
        </w:rPr>
        <w:t>“</w:t>
      </w:r>
      <w:r w:rsidRPr="00F94164">
        <w:rPr>
          <w:rFonts w:ascii="Times New Roman" w:hAnsi="Times New Roman" w:cs="Times New Roman"/>
          <w:sz w:val="24"/>
          <w:szCs w:val="24"/>
        </w:rPr>
        <w:t xml:space="preserve">There is no such thing as </w:t>
      </w:r>
      <w:r w:rsidR="00622114">
        <w:rPr>
          <w:rFonts w:ascii="Times New Roman" w:hAnsi="Times New Roman" w:cs="Times New Roman"/>
          <w:sz w:val="24"/>
          <w:szCs w:val="24"/>
        </w:rPr>
        <w:t>‘</w:t>
      </w:r>
      <w:r w:rsidRPr="00F94164">
        <w:rPr>
          <w:rFonts w:ascii="Times New Roman" w:hAnsi="Times New Roman" w:cs="Times New Roman"/>
          <w:sz w:val="24"/>
          <w:szCs w:val="24"/>
        </w:rPr>
        <w:t>theology</w:t>
      </w:r>
      <w:r w:rsidR="00622114">
        <w:rPr>
          <w:rFonts w:ascii="Times New Roman" w:hAnsi="Times New Roman" w:cs="Times New Roman"/>
          <w:sz w:val="24"/>
          <w:szCs w:val="24"/>
        </w:rPr>
        <w:t>’</w:t>
      </w:r>
      <w:r w:rsidRPr="00F94164">
        <w:rPr>
          <w:rFonts w:ascii="Times New Roman" w:hAnsi="Times New Roman" w:cs="Times New Roman"/>
          <w:sz w:val="24"/>
          <w:szCs w:val="24"/>
        </w:rPr>
        <w:t>; there is only contextual theology.</w:t>
      </w:r>
      <w:r w:rsidR="00622114">
        <w:rPr>
          <w:rFonts w:ascii="Times New Roman" w:hAnsi="Times New Roman" w:cs="Times New Roman"/>
          <w:sz w:val="24"/>
          <w:szCs w:val="24"/>
        </w:rPr>
        <w:t>”</w:t>
      </w:r>
      <w:r w:rsidRPr="00F94164">
        <w:rPr>
          <w:rStyle w:val="FootnoteReference"/>
          <w:rFonts w:ascii="Times New Roman" w:hAnsi="Times New Roman" w:cs="Times New Roman"/>
          <w:sz w:val="24"/>
          <w:szCs w:val="24"/>
        </w:rPr>
        <w:footnoteReference w:id="8"/>
      </w:r>
      <w:r w:rsidRPr="00F94164">
        <w:rPr>
          <w:rFonts w:ascii="Times New Roman" w:hAnsi="Times New Roman" w:cs="Times New Roman"/>
          <w:sz w:val="24"/>
          <w:szCs w:val="24"/>
        </w:rPr>
        <w:t xml:space="preserve"> Even the most classical theology of the manuals was contextual: it answered the questions of European Christendom in the categories of Greek philosophy. What is new today is not that theology has a context but that theology has become conscious of its context.</w:t>
      </w:r>
    </w:p>
    <w:p w14:paraId="1292A8E4" w14:textId="77777777" w:rsidR="00FA2F19" w:rsidRPr="00F94164" w:rsidRDefault="00000000">
      <w:pPr>
        <w:pBdr>
          <w:left w:val="single" w:sz="12" w:space="8" w:color="2E8B57"/>
        </w:pBdr>
        <w:spacing w:before="60" w:after="160" w:line="280" w:lineRule="auto"/>
        <w:ind w:left="360"/>
        <w:jc w:val="both"/>
        <w:rPr>
          <w:rFonts w:ascii="Times New Roman" w:hAnsi="Times New Roman" w:cs="Times New Roman"/>
          <w:sz w:val="24"/>
          <w:szCs w:val="24"/>
        </w:rPr>
      </w:pPr>
      <w:r w:rsidRPr="00F94164">
        <w:rPr>
          <w:rFonts w:ascii="Times New Roman" w:hAnsi="Times New Roman" w:cs="Times New Roman"/>
          <w:b/>
          <w:bCs/>
          <w:color w:val="1F5C33"/>
          <w:sz w:val="24"/>
          <w:szCs w:val="24"/>
        </w:rPr>
        <w:t xml:space="preserve">Indian context.  </w:t>
      </w:r>
      <w:r w:rsidRPr="00F94164">
        <w:rPr>
          <w:rFonts w:ascii="Times New Roman" w:hAnsi="Times New Roman" w:cs="Times New Roman"/>
          <w:sz w:val="24"/>
          <w:szCs w:val="24"/>
        </w:rPr>
        <w:t>The context of this classroom is India, and more precisely Bengal. Aloysius Pieris has described the Asian context as marked by two massive facts: overwhelming poverty and multifaceted religiosity.</w:t>
      </w:r>
      <w:r w:rsidRPr="00F94164">
        <w:rPr>
          <w:rStyle w:val="FootnoteReference"/>
          <w:rFonts w:ascii="Times New Roman" w:hAnsi="Times New Roman" w:cs="Times New Roman"/>
          <w:sz w:val="24"/>
          <w:szCs w:val="24"/>
        </w:rPr>
        <w:footnoteReference w:id="9"/>
      </w:r>
      <w:r w:rsidRPr="00F94164">
        <w:rPr>
          <w:rFonts w:ascii="Times New Roman" w:hAnsi="Times New Roman" w:cs="Times New Roman"/>
          <w:sz w:val="24"/>
          <w:szCs w:val="24"/>
        </w:rPr>
        <w:t xml:space="preserve"> Both press on this seminary daily. The students who sit in this room come from dioceses serving Santali and Oraon villages, tea gardens, brick kilns, the Sundarbans, and the parishes of a Church that is 0.7 percent of the population of West Bengal.</w:t>
      </w:r>
      <w:r w:rsidRPr="00F94164">
        <w:rPr>
          <w:rStyle w:val="FootnoteReference"/>
          <w:rFonts w:ascii="Times New Roman" w:hAnsi="Times New Roman" w:cs="Times New Roman"/>
          <w:sz w:val="24"/>
          <w:szCs w:val="24"/>
        </w:rPr>
        <w:footnoteReference w:id="10"/>
      </w:r>
      <w:r w:rsidRPr="00F94164">
        <w:rPr>
          <w:rFonts w:ascii="Times New Roman" w:hAnsi="Times New Roman" w:cs="Times New Roman"/>
          <w:sz w:val="24"/>
          <w:szCs w:val="24"/>
        </w:rPr>
        <w:t xml:space="preserve"> An introduction to theology that never mentions these facts would train priests to answer questions nobody in their parishes is asking. Unit 8 develops this systematically; but the principle belongs here, in the definition of theology itself.</w:t>
      </w:r>
    </w:p>
    <w:p w14:paraId="1F65DC44" w14:textId="77777777" w:rsidR="00FA2F19" w:rsidRPr="00F94164" w:rsidRDefault="00000000">
      <w:pPr>
        <w:pBdr>
          <w:left w:val="single" w:sz="12" w:space="8" w:color="C9A227"/>
        </w:pBdr>
        <w:spacing w:before="60" w:after="160" w:line="280" w:lineRule="auto"/>
        <w:ind w:left="360"/>
        <w:jc w:val="both"/>
        <w:rPr>
          <w:rFonts w:ascii="Times New Roman" w:hAnsi="Times New Roman" w:cs="Times New Roman"/>
          <w:sz w:val="24"/>
          <w:szCs w:val="24"/>
        </w:rPr>
      </w:pPr>
      <w:r w:rsidRPr="00F94164">
        <w:rPr>
          <w:rFonts w:ascii="Times New Roman" w:hAnsi="Times New Roman" w:cs="Times New Roman"/>
          <w:b/>
          <w:bCs/>
          <w:color w:val="7A5C00"/>
          <w:sz w:val="24"/>
          <w:szCs w:val="24"/>
        </w:rPr>
        <w:t xml:space="preserve">Classroom cue.  </w:t>
      </w:r>
      <w:r w:rsidRPr="00F94164">
        <w:rPr>
          <w:rFonts w:ascii="Times New Roman" w:hAnsi="Times New Roman" w:cs="Times New Roman"/>
          <w:i/>
          <w:iCs/>
          <w:sz w:val="24"/>
          <w:szCs w:val="24"/>
        </w:rPr>
        <w:t>Ask the students: what questions about God are actually alive in your home parish? List them on the board next to the classical questions of the manuals (proofs for the existence of God, the divine attributes). The gap between the two lists is the space in which Indian theology works.</w:t>
      </w:r>
    </w:p>
    <w:p w14:paraId="21BFE157" w14:textId="77777777" w:rsidR="00FA2F19" w:rsidRPr="00F94164" w:rsidRDefault="00000000">
      <w:pPr>
        <w:pStyle w:val="Heading2"/>
        <w:rPr>
          <w:rFonts w:ascii="Times New Roman" w:hAnsi="Times New Roman" w:cs="Times New Roman"/>
          <w:sz w:val="24"/>
          <w:szCs w:val="24"/>
        </w:rPr>
      </w:pPr>
      <w:r w:rsidRPr="00F94164">
        <w:rPr>
          <w:rFonts w:ascii="Times New Roman" w:hAnsi="Times New Roman" w:cs="Times New Roman"/>
          <w:sz w:val="24"/>
          <w:szCs w:val="24"/>
        </w:rPr>
        <w:t>Unit 1 in Summary</w:t>
      </w:r>
    </w:p>
    <w:p w14:paraId="593488C4" w14:textId="77777777" w:rsidR="00FA2F19" w:rsidRPr="00F94164" w:rsidRDefault="00000000">
      <w:pPr>
        <w:pStyle w:val="ListParagraph"/>
        <w:numPr>
          <w:ilvl w:val="0"/>
          <w:numId w:val="2"/>
        </w:numPr>
        <w:spacing w:after="80" w:line="300" w:lineRule="auto"/>
        <w:jc w:val="both"/>
        <w:rPr>
          <w:rFonts w:ascii="Times New Roman" w:hAnsi="Times New Roman" w:cs="Times New Roman"/>
          <w:sz w:val="24"/>
          <w:szCs w:val="24"/>
        </w:rPr>
      </w:pPr>
      <w:r w:rsidRPr="00F94164">
        <w:rPr>
          <w:rFonts w:ascii="Times New Roman" w:hAnsi="Times New Roman" w:cs="Times New Roman"/>
          <w:sz w:val="24"/>
          <w:szCs w:val="24"/>
        </w:rPr>
        <w:t>Theology is ordered discourse about God: taught by God, teaching of God, leading to God.</w:t>
      </w:r>
    </w:p>
    <w:p w14:paraId="4F6FAFF4" w14:textId="77777777" w:rsidR="00FA2F19" w:rsidRPr="00F94164" w:rsidRDefault="00000000">
      <w:pPr>
        <w:pStyle w:val="ListParagraph"/>
        <w:numPr>
          <w:ilvl w:val="0"/>
          <w:numId w:val="2"/>
        </w:numPr>
        <w:spacing w:after="80" w:line="300" w:lineRule="auto"/>
        <w:jc w:val="both"/>
        <w:rPr>
          <w:rFonts w:ascii="Times New Roman" w:hAnsi="Times New Roman" w:cs="Times New Roman"/>
          <w:sz w:val="24"/>
          <w:szCs w:val="24"/>
        </w:rPr>
      </w:pPr>
      <w:r w:rsidRPr="00F94164">
        <w:rPr>
          <w:rFonts w:ascii="Times New Roman" w:hAnsi="Times New Roman" w:cs="Times New Roman"/>
          <w:sz w:val="24"/>
          <w:szCs w:val="24"/>
        </w:rPr>
        <w:t xml:space="preserve">Greek Fathers: </w:t>
      </w:r>
      <w:proofErr w:type="spellStart"/>
      <w:r w:rsidRPr="00F94164">
        <w:rPr>
          <w:rFonts w:ascii="Times New Roman" w:hAnsi="Times New Roman" w:cs="Times New Roman"/>
          <w:i/>
          <w:iCs/>
          <w:sz w:val="24"/>
          <w:szCs w:val="24"/>
        </w:rPr>
        <w:t>theologia</w:t>
      </w:r>
      <w:proofErr w:type="spellEnd"/>
      <w:r w:rsidRPr="00F94164">
        <w:rPr>
          <w:rFonts w:ascii="Times New Roman" w:hAnsi="Times New Roman" w:cs="Times New Roman"/>
          <w:sz w:val="24"/>
          <w:szCs w:val="24"/>
        </w:rPr>
        <w:t xml:space="preserve"> is the mystery of the Trinity; </w:t>
      </w:r>
      <w:proofErr w:type="spellStart"/>
      <w:r w:rsidRPr="00F94164">
        <w:rPr>
          <w:rFonts w:ascii="Times New Roman" w:hAnsi="Times New Roman" w:cs="Times New Roman"/>
          <w:i/>
          <w:iCs/>
          <w:sz w:val="24"/>
          <w:szCs w:val="24"/>
        </w:rPr>
        <w:t>oikonomia</w:t>
      </w:r>
      <w:proofErr w:type="spellEnd"/>
      <w:r w:rsidRPr="00F94164">
        <w:rPr>
          <w:rFonts w:ascii="Times New Roman" w:hAnsi="Times New Roman" w:cs="Times New Roman"/>
          <w:sz w:val="24"/>
          <w:szCs w:val="24"/>
        </w:rPr>
        <w:t xml:space="preserve"> is the plan of salvation in history.</w:t>
      </w:r>
    </w:p>
    <w:p w14:paraId="0ABDFAF0" w14:textId="77777777" w:rsidR="00FA2F19" w:rsidRPr="00F94164" w:rsidRDefault="00000000">
      <w:pPr>
        <w:pStyle w:val="ListParagraph"/>
        <w:numPr>
          <w:ilvl w:val="0"/>
          <w:numId w:val="2"/>
        </w:numPr>
        <w:spacing w:after="80" w:line="300" w:lineRule="auto"/>
        <w:jc w:val="both"/>
        <w:rPr>
          <w:rFonts w:ascii="Times New Roman" w:hAnsi="Times New Roman" w:cs="Times New Roman"/>
          <w:sz w:val="24"/>
          <w:szCs w:val="24"/>
        </w:rPr>
      </w:pPr>
      <w:r w:rsidRPr="00F94164">
        <w:rPr>
          <w:rFonts w:ascii="Times New Roman" w:hAnsi="Times New Roman" w:cs="Times New Roman"/>
          <w:sz w:val="24"/>
          <w:szCs w:val="24"/>
        </w:rPr>
        <w:t>Anselm: faith seeking understanding. Revelation and faith precede theological reflection.</w:t>
      </w:r>
    </w:p>
    <w:p w14:paraId="35506DC1" w14:textId="77777777" w:rsidR="00FA2F19" w:rsidRPr="00F94164" w:rsidRDefault="00000000">
      <w:pPr>
        <w:pStyle w:val="ListParagraph"/>
        <w:numPr>
          <w:ilvl w:val="0"/>
          <w:numId w:val="2"/>
        </w:numPr>
        <w:spacing w:after="80" w:line="300" w:lineRule="auto"/>
        <w:jc w:val="both"/>
        <w:rPr>
          <w:rFonts w:ascii="Times New Roman" w:hAnsi="Times New Roman" w:cs="Times New Roman"/>
          <w:sz w:val="24"/>
          <w:szCs w:val="24"/>
        </w:rPr>
      </w:pPr>
      <w:r w:rsidRPr="00F94164">
        <w:rPr>
          <w:rFonts w:ascii="Times New Roman" w:hAnsi="Times New Roman" w:cs="Times New Roman"/>
          <w:sz w:val="24"/>
          <w:szCs w:val="24"/>
        </w:rPr>
        <w:t>Theology is both a rigorous science and an act of prayer (Evagrius; Balthasar).</w:t>
      </w:r>
    </w:p>
    <w:p w14:paraId="698F512A" w14:textId="77777777" w:rsidR="00FA2F19" w:rsidRPr="00F94164" w:rsidRDefault="00000000">
      <w:pPr>
        <w:pStyle w:val="ListParagraph"/>
        <w:numPr>
          <w:ilvl w:val="0"/>
          <w:numId w:val="2"/>
        </w:numPr>
        <w:spacing w:after="80" w:line="300" w:lineRule="auto"/>
        <w:jc w:val="both"/>
        <w:rPr>
          <w:rFonts w:ascii="Times New Roman" w:hAnsi="Times New Roman" w:cs="Times New Roman"/>
          <w:sz w:val="24"/>
          <w:szCs w:val="24"/>
        </w:rPr>
      </w:pPr>
      <w:r w:rsidRPr="00F94164">
        <w:rPr>
          <w:rFonts w:ascii="Times New Roman" w:hAnsi="Times New Roman" w:cs="Times New Roman"/>
          <w:sz w:val="24"/>
          <w:szCs w:val="24"/>
        </w:rPr>
        <w:t>All theology is contextual; the context of this course is India, marked by deep poverty and deep religiosity.</w:t>
      </w:r>
    </w:p>
    <w:p w14:paraId="3A29A01C" w14:textId="77777777" w:rsidR="00FA2F19" w:rsidRPr="00F94164" w:rsidRDefault="00000000">
      <w:pPr>
        <w:pStyle w:val="Heading1"/>
        <w:rPr>
          <w:rFonts w:ascii="Times New Roman" w:hAnsi="Times New Roman" w:cs="Times New Roman"/>
          <w:sz w:val="24"/>
          <w:szCs w:val="24"/>
        </w:rPr>
      </w:pPr>
      <w:r w:rsidRPr="00F94164">
        <w:rPr>
          <w:rFonts w:ascii="Times New Roman" w:hAnsi="Times New Roman" w:cs="Times New Roman"/>
          <w:sz w:val="24"/>
          <w:szCs w:val="24"/>
        </w:rPr>
        <w:t>Unit 2.  Characteristics of Authentic Theology</w:t>
      </w:r>
    </w:p>
    <w:p w14:paraId="69F02291" w14:textId="77777777" w:rsidR="00FA2F19" w:rsidRPr="00F94164" w:rsidRDefault="00000000">
      <w:pPr>
        <w:spacing w:after="140" w:line="300" w:lineRule="auto"/>
        <w:jc w:val="both"/>
        <w:rPr>
          <w:rFonts w:ascii="Times New Roman" w:hAnsi="Times New Roman" w:cs="Times New Roman"/>
          <w:sz w:val="24"/>
          <w:szCs w:val="24"/>
        </w:rPr>
      </w:pPr>
      <w:r w:rsidRPr="00F94164">
        <w:rPr>
          <w:rFonts w:ascii="Times New Roman" w:hAnsi="Times New Roman" w:cs="Times New Roman"/>
          <w:b/>
          <w:bCs/>
          <w:sz w:val="24"/>
          <w:szCs w:val="24"/>
        </w:rPr>
        <w:t>Teaching aims.</w:t>
      </w:r>
      <w:r w:rsidRPr="00F94164">
        <w:rPr>
          <w:rFonts w:ascii="Times New Roman" w:hAnsi="Times New Roman" w:cs="Times New Roman"/>
          <w:sz w:val="24"/>
          <w:szCs w:val="24"/>
        </w:rPr>
        <w:t xml:space="preserve"> Students should be able to name and explain the marks of an authentic Catholic theology and test any given piece of theological writing against them.</w:t>
      </w:r>
    </w:p>
    <w:p w14:paraId="3C6B110F" w14:textId="77777777" w:rsidR="00FA2F19" w:rsidRPr="00F94164" w:rsidRDefault="00000000">
      <w:pPr>
        <w:spacing w:after="140" w:line="300" w:lineRule="auto"/>
        <w:jc w:val="both"/>
        <w:rPr>
          <w:rFonts w:ascii="Times New Roman" w:hAnsi="Times New Roman" w:cs="Times New Roman"/>
          <w:sz w:val="24"/>
          <w:szCs w:val="24"/>
        </w:rPr>
      </w:pPr>
      <w:r w:rsidRPr="00F94164">
        <w:rPr>
          <w:rFonts w:ascii="Times New Roman" w:hAnsi="Times New Roman" w:cs="Times New Roman"/>
          <w:sz w:val="24"/>
          <w:szCs w:val="24"/>
        </w:rPr>
        <w:t>The earlier notes listed six characteristics. This edition retains all six, deepens each, and adds two that the Second Vatican Council and the postconciliar magisterium have made unavoidable: contextuality and doxology.</w:t>
      </w:r>
    </w:p>
    <w:p w14:paraId="727A3401" w14:textId="77777777" w:rsidR="00FA2F19" w:rsidRPr="00F94164" w:rsidRDefault="00000000">
      <w:pPr>
        <w:pStyle w:val="Heading3"/>
        <w:rPr>
          <w:rFonts w:ascii="Times New Roman" w:hAnsi="Times New Roman" w:cs="Times New Roman"/>
          <w:sz w:val="24"/>
          <w:szCs w:val="24"/>
        </w:rPr>
      </w:pPr>
      <w:r w:rsidRPr="00F94164">
        <w:rPr>
          <w:rFonts w:ascii="Times New Roman" w:hAnsi="Times New Roman" w:cs="Times New Roman"/>
          <w:sz w:val="24"/>
          <w:szCs w:val="24"/>
        </w:rPr>
        <w:t>1.  Biblical</w:t>
      </w:r>
    </w:p>
    <w:p w14:paraId="5529F61C" w14:textId="67D88149" w:rsidR="00FA2F19" w:rsidRPr="00F94164" w:rsidRDefault="00000000">
      <w:pPr>
        <w:spacing w:after="140" w:line="300" w:lineRule="auto"/>
        <w:jc w:val="both"/>
        <w:rPr>
          <w:rFonts w:ascii="Times New Roman" w:hAnsi="Times New Roman" w:cs="Times New Roman"/>
          <w:sz w:val="24"/>
          <w:szCs w:val="24"/>
        </w:rPr>
      </w:pPr>
      <w:r w:rsidRPr="00F94164">
        <w:rPr>
          <w:rFonts w:ascii="Times New Roman" w:hAnsi="Times New Roman" w:cs="Times New Roman"/>
          <w:sz w:val="24"/>
          <w:szCs w:val="24"/>
        </w:rPr>
        <w:lastRenderedPageBreak/>
        <w:t xml:space="preserve">Theology is fashioned out of Scripture and must remain in accordance with Scripture. It is born from the Bible, lives with the Bible, and finds its end in the Bible. This is not pious rhetoric but conciliar teaching: </w:t>
      </w:r>
      <w:r w:rsidR="00622114">
        <w:rPr>
          <w:rFonts w:ascii="Times New Roman" w:hAnsi="Times New Roman" w:cs="Times New Roman"/>
          <w:sz w:val="24"/>
          <w:szCs w:val="24"/>
        </w:rPr>
        <w:t>“</w:t>
      </w:r>
      <w:r w:rsidRPr="00F94164">
        <w:rPr>
          <w:rFonts w:ascii="Times New Roman" w:hAnsi="Times New Roman" w:cs="Times New Roman"/>
          <w:sz w:val="24"/>
          <w:szCs w:val="24"/>
        </w:rPr>
        <w:t>the study of the sacred page is, as it were, the soul of sacred theology.</w:t>
      </w:r>
      <w:r w:rsidR="00622114">
        <w:rPr>
          <w:rFonts w:ascii="Times New Roman" w:hAnsi="Times New Roman" w:cs="Times New Roman"/>
          <w:sz w:val="24"/>
          <w:szCs w:val="24"/>
        </w:rPr>
        <w:t>”</w:t>
      </w:r>
      <w:r w:rsidRPr="00F94164">
        <w:rPr>
          <w:rStyle w:val="FootnoteReference"/>
          <w:rFonts w:ascii="Times New Roman" w:hAnsi="Times New Roman" w:cs="Times New Roman"/>
          <w:sz w:val="24"/>
          <w:szCs w:val="24"/>
        </w:rPr>
        <w:footnoteReference w:id="11"/>
      </w:r>
      <w:r w:rsidRPr="00F94164">
        <w:rPr>
          <w:rFonts w:ascii="Times New Roman" w:hAnsi="Times New Roman" w:cs="Times New Roman"/>
          <w:sz w:val="24"/>
          <w:szCs w:val="24"/>
        </w:rPr>
        <w:t xml:space="preserve"> A theology whose footnotes are full of philosophers and empty of Scripture has lost its soul.</w:t>
      </w:r>
    </w:p>
    <w:p w14:paraId="45D371CE" w14:textId="77777777" w:rsidR="00FA2F19" w:rsidRPr="00F94164" w:rsidRDefault="00000000">
      <w:pPr>
        <w:pStyle w:val="Heading3"/>
        <w:rPr>
          <w:rFonts w:ascii="Times New Roman" w:hAnsi="Times New Roman" w:cs="Times New Roman"/>
          <w:sz w:val="24"/>
          <w:szCs w:val="24"/>
        </w:rPr>
      </w:pPr>
      <w:r w:rsidRPr="00F94164">
        <w:rPr>
          <w:rFonts w:ascii="Times New Roman" w:hAnsi="Times New Roman" w:cs="Times New Roman"/>
          <w:sz w:val="24"/>
          <w:szCs w:val="24"/>
        </w:rPr>
        <w:t>2.  Trinitarian</w:t>
      </w:r>
    </w:p>
    <w:p w14:paraId="5BC1B94F" w14:textId="77777777" w:rsidR="00FA2F19" w:rsidRPr="00F94164" w:rsidRDefault="00000000">
      <w:pPr>
        <w:spacing w:after="140" w:line="300" w:lineRule="auto"/>
        <w:jc w:val="both"/>
        <w:rPr>
          <w:rFonts w:ascii="Times New Roman" w:hAnsi="Times New Roman" w:cs="Times New Roman"/>
          <w:sz w:val="24"/>
          <w:szCs w:val="24"/>
        </w:rPr>
      </w:pPr>
      <w:r w:rsidRPr="00F94164">
        <w:rPr>
          <w:rFonts w:ascii="Times New Roman" w:hAnsi="Times New Roman" w:cs="Times New Roman"/>
          <w:sz w:val="24"/>
          <w:szCs w:val="24"/>
        </w:rPr>
        <w:t>Authentic theology keeps the mystery of the Most Holy Trinity at its centre, since the Trinity is not one doctrine among many but the source and summit of them all. Giving glory to the triune God is the purpose of all theologising. Every tract, from creation to eschatology, must be traceable back to the Father who speaks, the Son who is spoken, and the Spirit in whom the Word is heard.</w:t>
      </w:r>
    </w:p>
    <w:p w14:paraId="31EF04DC" w14:textId="77777777" w:rsidR="00FA2F19" w:rsidRPr="00F94164" w:rsidRDefault="00000000">
      <w:pPr>
        <w:pStyle w:val="Heading3"/>
        <w:rPr>
          <w:rFonts w:ascii="Times New Roman" w:hAnsi="Times New Roman" w:cs="Times New Roman"/>
          <w:sz w:val="24"/>
          <w:szCs w:val="24"/>
        </w:rPr>
      </w:pPr>
      <w:r w:rsidRPr="00F94164">
        <w:rPr>
          <w:rFonts w:ascii="Times New Roman" w:hAnsi="Times New Roman" w:cs="Times New Roman"/>
          <w:sz w:val="24"/>
          <w:szCs w:val="24"/>
        </w:rPr>
        <w:t>3.  Ecclesial</w:t>
      </w:r>
    </w:p>
    <w:p w14:paraId="399A3ABF" w14:textId="77777777" w:rsidR="00FA2F19" w:rsidRPr="00F94164" w:rsidRDefault="00000000">
      <w:pPr>
        <w:spacing w:after="140" w:line="300" w:lineRule="auto"/>
        <w:jc w:val="both"/>
        <w:rPr>
          <w:rFonts w:ascii="Times New Roman" w:hAnsi="Times New Roman" w:cs="Times New Roman"/>
          <w:sz w:val="24"/>
          <w:szCs w:val="24"/>
        </w:rPr>
      </w:pPr>
      <w:r w:rsidRPr="00F94164">
        <w:rPr>
          <w:rFonts w:ascii="Times New Roman" w:hAnsi="Times New Roman" w:cs="Times New Roman"/>
          <w:sz w:val="24"/>
          <w:szCs w:val="24"/>
        </w:rPr>
        <w:t>Theologising aims at the edification of the Church. The theologian works within the communion of the Church, receives the faith from the Church, and returns the fruit of reflection to the Church. Private brilliance that wounds communion is not theology but vanity. This does not silence critical inquiry; it locates it, as loyal service rather than external critique.</w:t>
      </w:r>
    </w:p>
    <w:p w14:paraId="6CCC8E85" w14:textId="77777777" w:rsidR="00FA2F19" w:rsidRPr="00F94164" w:rsidRDefault="00000000">
      <w:pPr>
        <w:pStyle w:val="Heading3"/>
        <w:rPr>
          <w:rFonts w:ascii="Times New Roman" w:hAnsi="Times New Roman" w:cs="Times New Roman"/>
          <w:sz w:val="24"/>
          <w:szCs w:val="24"/>
        </w:rPr>
      </w:pPr>
      <w:r w:rsidRPr="00F94164">
        <w:rPr>
          <w:rFonts w:ascii="Times New Roman" w:hAnsi="Times New Roman" w:cs="Times New Roman"/>
          <w:sz w:val="24"/>
          <w:szCs w:val="24"/>
        </w:rPr>
        <w:t>4.  Liturgical</w:t>
      </w:r>
    </w:p>
    <w:p w14:paraId="7E847C0C" w14:textId="77777777" w:rsidR="00FA2F19" w:rsidRPr="00F94164" w:rsidRDefault="00000000">
      <w:pPr>
        <w:spacing w:after="140" w:line="300" w:lineRule="auto"/>
        <w:jc w:val="both"/>
        <w:rPr>
          <w:rFonts w:ascii="Times New Roman" w:hAnsi="Times New Roman" w:cs="Times New Roman"/>
          <w:sz w:val="24"/>
          <w:szCs w:val="24"/>
        </w:rPr>
      </w:pPr>
      <w:r w:rsidRPr="00F94164">
        <w:rPr>
          <w:rFonts w:ascii="Times New Roman" w:hAnsi="Times New Roman" w:cs="Times New Roman"/>
          <w:sz w:val="24"/>
          <w:szCs w:val="24"/>
        </w:rPr>
        <w:t>Scripture and theology were born in the heart of the worshipping community, and the worshipping community remains the basic unit of the Church. It is chiefly in the liturgy that we encounter and experience the One about whom we theologise. Forming a true worshipping community is a distinguishing mark of true theology; a theology that cannot be prayed has gone wrong somewhere.</w:t>
      </w:r>
    </w:p>
    <w:p w14:paraId="3B97E2C1" w14:textId="77777777" w:rsidR="00FA2F19" w:rsidRPr="00F94164" w:rsidRDefault="00000000">
      <w:pPr>
        <w:pBdr>
          <w:left w:val="single" w:sz="12" w:space="8" w:color="2E8B57"/>
        </w:pBdr>
        <w:spacing w:before="60" w:after="160" w:line="280" w:lineRule="auto"/>
        <w:ind w:left="360"/>
        <w:jc w:val="both"/>
        <w:rPr>
          <w:rFonts w:ascii="Times New Roman" w:hAnsi="Times New Roman" w:cs="Times New Roman"/>
          <w:sz w:val="24"/>
          <w:szCs w:val="24"/>
        </w:rPr>
      </w:pPr>
      <w:r w:rsidRPr="00F94164">
        <w:rPr>
          <w:rFonts w:ascii="Times New Roman" w:hAnsi="Times New Roman" w:cs="Times New Roman"/>
          <w:b/>
          <w:bCs/>
          <w:color w:val="1F5C33"/>
          <w:sz w:val="24"/>
          <w:szCs w:val="24"/>
        </w:rPr>
        <w:t xml:space="preserve">Indian context.  </w:t>
      </w:r>
      <w:r w:rsidRPr="00F94164">
        <w:rPr>
          <w:rFonts w:ascii="Times New Roman" w:hAnsi="Times New Roman" w:cs="Times New Roman"/>
          <w:sz w:val="24"/>
          <w:szCs w:val="24"/>
        </w:rPr>
        <w:t xml:space="preserve">The liturgical mark has a specific Indian history. In 1969 the Congregation for Divine Worship approved twelve points of adaptation for the liturgy in India, including Indian postures, gestures of worship such as the </w:t>
      </w:r>
      <w:proofErr w:type="spellStart"/>
      <w:r w:rsidRPr="00F94164">
        <w:rPr>
          <w:rFonts w:ascii="Times New Roman" w:hAnsi="Times New Roman" w:cs="Times New Roman"/>
          <w:i/>
          <w:iCs/>
          <w:sz w:val="24"/>
          <w:szCs w:val="24"/>
        </w:rPr>
        <w:t>anjali</w:t>
      </w:r>
      <w:proofErr w:type="spellEnd"/>
      <w:r w:rsidRPr="00F94164">
        <w:rPr>
          <w:rFonts w:ascii="Times New Roman" w:hAnsi="Times New Roman" w:cs="Times New Roman"/>
          <w:i/>
          <w:iCs/>
          <w:sz w:val="24"/>
          <w:szCs w:val="24"/>
        </w:rPr>
        <w:t xml:space="preserve"> hasta</w:t>
      </w:r>
      <w:r w:rsidRPr="00F94164">
        <w:rPr>
          <w:rFonts w:ascii="Times New Roman" w:hAnsi="Times New Roman" w:cs="Times New Roman"/>
          <w:sz w:val="24"/>
          <w:szCs w:val="24"/>
        </w:rPr>
        <w:t xml:space="preserve"> and </w:t>
      </w:r>
      <w:proofErr w:type="spellStart"/>
      <w:r w:rsidRPr="00F94164">
        <w:rPr>
          <w:rFonts w:ascii="Times New Roman" w:hAnsi="Times New Roman" w:cs="Times New Roman"/>
          <w:i/>
          <w:iCs/>
          <w:sz w:val="24"/>
          <w:szCs w:val="24"/>
        </w:rPr>
        <w:t>arati</w:t>
      </w:r>
      <w:proofErr w:type="spellEnd"/>
      <w:r w:rsidRPr="00F94164">
        <w:rPr>
          <w:rFonts w:ascii="Times New Roman" w:hAnsi="Times New Roman" w:cs="Times New Roman"/>
          <w:sz w:val="24"/>
          <w:szCs w:val="24"/>
        </w:rPr>
        <w:t xml:space="preserve">, and the use of Indian art and music. The National Biblical, Catechetical and Liturgical Centre in Bangalore, under D. S. </w:t>
      </w:r>
      <w:proofErr w:type="spellStart"/>
      <w:r w:rsidRPr="00F94164">
        <w:rPr>
          <w:rFonts w:ascii="Times New Roman" w:hAnsi="Times New Roman" w:cs="Times New Roman"/>
          <w:sz w:val="24"/>
          <w:szCs w:val="24"/>
        </w:rPr>
        <w:t>Amalorpavadass</w:t>
      </w:r>
      <w:proofErr w:type="spellEnd"/>
      <w:r w:rsidRPr="00F94164">
        <w:rPr>
          <w:rFonts w:ascii="Times New Roman" w:hAnsi="Times New Roman" w:cs="Times New Roman"/>
          <w:sz w:val="24"/>
          <w:szCs w:val="24"/>
        </w:rPr>
        <w:t>, became the laboratory of this inculturation.</w:t>
      </w:r>
      <w:r w:rsidRPr="00F94164">
        <w:rPr>
          <w:rStyle w:val="FootnoteReference"/>
          <w:rFonts w:ascii="Times New Roman" w:hAnsi="Times New Roman" w:cs="Times New Roman"/>
          <w:sz w:val="24"/>
          <w:szCs w:val="24"/>
        </w:rPr>
        <w:footnoteReference w:id="12"/>
      </w:r>
      <w:r w:rsidRPr="00F94164">
        <w:rPr>
          <w:rFonts w:ascii="Times New Roman" w:hAnsi="Times New Roman" w:cs="Times New Roman"/>
          <w:sz w:val="24"/>
          <w:szCs w:val="24"/>
        </w:rPr>
        <w:t xml:space="preserve"> India is also home to two ancient Eastern Catholic Churches, the </w:t>
      </w:r>
      <w:proofErr w:type="spellStart"/>
      <w:r w:rsidRPr="00F94164">
        <w:rPr>
          <w:rFonts w:ascii="Times New Roman" w:hAnsi="Times New Roman" w:cs="Times New Roman"/>
          <w:sz w:val="24"/>
          <w:szCs w:val="24"/>
        </w:rPr>
        <w:t>Syro</w:t>
      </w:r>
      <w:proofErr w:type="spellEnd"/>
      <w:r w:rsidRPr="00F94164">
        <w:rPr>
          <w:rFonts w:ascii="Times New Roman" w:hAnsi="Times New Roman" w:cs="Times New Roman"/>
          <w:sz w:val="24"/>
          <w:szCs w:val="24"/>
        </w:rPr>
        <w:t xml:space="preserve">-Malabar and the </w:t>
      </w:r>
      <w:proofErr w:type="spellStart"/>
      <w:r w:rsidRPr="00F94164">
        <w:rPr>
          <w:rFonts w:ascii="Times New Roman" w:hAnsi="Times New Roman" w:cs="Times New Roman"/>
          <w:sz w:val="24"/>
          <w:szCs w:val="24"/>
        </w:rPr>
        <w:t>Syro</w:t>
      </w:r>
      <w:proofErr w:type="spellEnd"/>
      <w:r w:rsidRPr="00F94164">
        <w:rPr>
          <w:rFonts w:ascii="Times New Roman" w:hAnsi="Times New Roman" w:cs="Times New Roman"/>
          <w:sz w:val="24"/>
          <w:szCs w:val="24"/>
        </w:rPr>
        <w:t>-Malankara, whose liturgies descend from the Syriac tradition of the Thomas Christians. Liturgical inculturation in India is therefore not an experiment grafted onto a foreign Church; it is the recovery of a birthright.</w:t>
      </w:r>
    </w:p>
    <w:p w14:paraId="4CE2CC78" w14:textId="77777777" w:rsidR="00FA2F19" w:rsidRPr="00F94164" w:rsidRDefault="00000000">
      <w:pPr>
        <w:pStyle w:val="Heading3"/>
        <w:rPr>
          <w:rFonts w:ascii="Times New Roman" w:hAnsi="Times New Roman" w:cs="Times New Roman"/>
          <w:sz w:val="24"/>
          <w:szCs w:val="24"/>
        </w:rPr>
      </w:pPr>
      <w:r w:rsidRPr="00F94164">
        <w:rPr>
          <w:rFonts w:ascii="Times New Roman" w:hAnsi="Times New Roman" w:cs="Times New Roman"/>
          <w:sz w:val="24"/>
          <w:szCs w:val="24"/>
        </w:rPr>
        <w:t>5.  Rooted in Patristic Pedagogy</w:t>
      </w:r>
    </w:p>
    <w:p w14:paraId="33CB06F0" w14:textId="77777777" w:rsidR="00FA2F19" w:rsidRPr="00F94164" w:rsidRDefault="00000000">
      <w:pPr>
        <w:spacing w:after="140" w:line="300" w:lineRule="auto"/>
        <w:jc w:val="both"/>
        <w:rPr>
          <w:rFonts w:ascii="Times New Roman" w:hAnsi="Times New Roman" w:cs="Times New Roman"/>
          <w:sz w:val="24"/>
          <w:szCs w:val="24"/>
        </w:rPr>
      </w:pPr>
      <w:r w:rsidRPr="00F94164">
        <w:rPr>
          <w:rFonts w:ascii="Times New Roman" w:hAnsi="Times New Roman" w:cs="Times New Roman"/>
          <w:sz w:val="24"/>
          <w:szCs w:val="24"/>
        </w:rPr>
        <w:t xml:space="preserve">The Fathers of the Church are the champions of the faith who paved the way for theology and laid the foundations of doctrine. The Catholic Church regards their consensus as a privileged witness to apostolic Tradition, second only to Scripture. A theology that leaps from the New </w:t>
      </w:r>
      <w:r w:rsidRPr="00F94164">
        <w:rPr>
          <w:rFonts w:ascii="Times New Roman" w:hAnsi="Times New Roman" w:cs="Times New Roman"/>
          <w:sz w:val="24"/>
          <w:szCs w:val="24"/>
        </w:rPr>
        <w:lastRenderedPageBreak/>
        <w:t>Testament to the present, skipping the Fathers, will reinvent old heresies and mistake them for discoveries.</w:t>
      </w:r>
    </w:p>
    <w:p w14:paraId="0ED5FBE2" w14:textId="77777777" w:rsidR="00FA2F19" w:rsidRPr="00F94164" w:rsidRDefault="00000000">
      <w:pPr>
        <w:pStyle w:val="Heading3"/>
        <w:rPr>
          <w:rFonts w:ascii="Times New Roman" w:hAnsi="Times New Roman" w:cs="Times New Roman"/>
          <w:sz w:val="24"/>
          <w:szCs w:val="24"/>
        </w:rPr>
      </w:pPr>
      <w:r w:rsidRPr="00F94164">
        <w:rPr>
          <w:rFonts w:ascii="Times New Roman" w:hAnsi="Times New Roman" w:cs="Times New Roman"/>
          <w:sz w:val="24"/>
          <w:szCs w:val="24"/>
        </w:rPr>
        <w:t>6.  Ecumenical</w:t>
      </w:r>
    </w:p>
    <w:p w14:paraId="422CC6A6" w14:textId="18C0BF09" w:rsidR="00FA2F19" w:rsidRPr="00F94164" w:rsidRDefault="00000000">
      <w:pPr>
        <w:spacing w:after="140" w:line="300" w:lineRule="auto"/>
        <w:jc w:val="both"/>
        <w:rPr>
          <w:rFonts w:ascii="Times New Roman" w:hAnsi="Times New Roman" w:cs="Times New Roman"/>
          <w:sz w:val="24"/>
          <w:szCs w:val="24"/>
        </w:rPr>
      </w:pPr>
      <w:r w:rsidRPr="00F94164">
        <w:rPr>
          <w:rFonts w:ascii="Times New Roman" w:hAnsi="Times New Roman" w:cs="Times New Roman"/>
          <w:sz w:val="24"/>
          <w:szCs w:val="24"/>
        </w:rPr>
        <w:t xml:space="preserve">The aim of theology includes the desire of Jesus that there be </w:t>
      </w:r>
      <w:r w:rsidR="00622114">
        <w:rPr>
          <w:rFonts w:ascii="Times New Roman" w:hAnsi="Times New Roman" w:cs="Times New Roman"/>
          <w:sz w:val="24"/>
          <w:szCs w:val="24"/>
        </w:rPr>
        <w:t>“</w:t>
      </w:r>
      <w:r w:rsidRPr="00F94164">
        <w:rPr>
          <w:rFonts w:ascii="Times New Roman" w:hAnsi="Times New Roman" w:cs="Times New Roman"/>
          <w:sz w:val="24"/>
          <w:szCs w:val="24"/>
        </w:rPr>
        <w:t>one flock, one shepherd</w:t>
      </w:r>
      <w:r w:rsidR="00622114">
        <w:rPr>
          <w:rFonts w:ascii="Times New Roman" w:hAnsi="Times New Roman" w:cs="Times New Roman"/>
          <w:sz w:val="24"/>
          <w:szCs w:val="24"/>
        </w:rPr>
        <w:t>”</w:t>
      </w:r>
      <w:r w:rsidRPr="00F94164">
        <w:rPr>
          <w:rFonts w:ascii="Times New Roman" w:hAnsi="Times New Roman" w:cs="Times New Roman"/>
          <w:sz w:val="24"/>
          <w:szCs w:val="24"/>
        </w:rPr>
        <w:t xml:space="preserve"> (Jn 10:16). The restoration of unity among all Christians was one of the principal concerns of the Second Vatican Council, which teaches that the divisions among Christians openly contradict the will of Christ, scandalise the world, and damage the preaching of the Gospel.</w:t>
      </w:r>
      <w:r w:rsidRPr="00F94164">
        <w:rPr>
          <w:rStyle w:val="FootnoteReference"/>
          <w:rFonts w:ascii="Times New Roman" w:hAnsi="Times New Roman" w:cs="Times New Roman"/>
          <w:sz w:val="24"/>
          <w:szCs w:val="24"/>
        </w:rPr>
        <w:footnoteReference w:id="13"/>
      </w:r>
      <w:r w:rsidRPr="00F94164">
        <w:rPr>
          <w:rFonts w:ascii="Times New Roman" w:hAnsi="Times New Roman" w:cs="Times New Roman"/>
          <w:sz w:val="24"/>
          <w:szCs w:val="24"/>
        </w:rPr>
        <w:t xml:space="preserve"> Theology therefore argues, but it argues as a servant of unity, not as a partisan of division.</w:t>
      </w:r>
    </w:p>
    <w:p w14:paraId="4ACD94F6" w14:textId="77777777" w:rsidR="00FA2F19" w:rsidRPr="00F94164" w:rsidRDefault="00000000">
      <w:pPr>
        <w:pBdr>
          <w:left w:val="single" w:sz="12" w:space="8" w:color="2E8B57"/>
        </w:pBdr>
        <w:spacing w:before="60" w:after="160" w:line="280" w:lineRule="auto"/>
        <w:ind w:left="360"/>
        <w:jc w:val="both"/>
        <w:rPr>
          <w:rFonts w:ascii="Times New Roman" w:hAnsi="Times New Roman" w:cs="Times New Roman"/>
          <w:sz w:val="24"/>
          <w:szCs w:val="24"/>
        </w:rPr>
      </w:pPr>
      <w:r w:rsidRPr="00F94164">
        <w:rPr>
          <w:rFonts w:ascii="Times New Roman" w:hAnsi="Times New Roman" w:cs="Times New Roman"/>
          <w:b/>
          <w:bCs/>
          <w:color w:val="1F5C33"/>
          <w:sz w:val="24"/>
          <w:szCs w:val="24"/>
        </w:rPr>
        <w:t xml:space="preserve">Indian context.  </w:t>
      </w:r>
      <w:r w:rsidRPr="00F94164">
        <w:rPr>
          <w:rFonts w:ascii="Times New Roman" w:hAnsi="Times New Roman" w:cs="Times New Roman"/>
          <w:sz w:val="24"/>
          <w:szCs w:val="24"/>
        </w:rPr>
        <w:t>In a country where Christians of all confessions together form 2.3 percent of the population, ecumenism is not a luxury. The Church of North India (1970) and the Church of South India (1947) are among the most significant united Protestant churches in the world, and the National Council of Churches in India is an active partner in public witness. In Bengal, common Christian witness on education, disaster relief and minority rights is often the only witness large enough to be visible.</w:t>
      </w:r>
    </w:p>
    <w:p w14:paraId="4BD88638" w14:textId="77777777" w:rsidR="00FA2F19" w:rsidRPr="00F94164" w:rsidRDefault="00000000">
      <w:pPr>
        <w:pStyle w:val="Heading3"/>
        <w:rPr>
          <w:rFonts w:ascii="Times New Roman" w:hAnsi="Times New Roman" w:cs="Times New Roman"/>
          <w:sz w:val="24"/>
          <w:szCs w:val="24"/>
        </w:rPr>
      </w:pPr>
      <w:r w:rsidRPr="00F94164">
        <w:rPr>
          <w:rFonts w:ascii="Times New Roman" w:hAnsi="Times New Roman" w:cs="Times New Roman"/>
          <w:sz w:val="24"/>
          <w:szCs w:val="24"/>
        </w:rPr>
        <w:t>7.  Contextual (new)</w:t>
      </w:r>
    </w:p>
    <w:p w14:paraId="4CA1FEEA" w14:textId="7F429B85" w:rsidR="00FA2F19" w:rsidRPr="00F94164" w:rsidRDefault="00000000">
      <w:pPr>
        <w:spacing w:after="140" w:line="300" w:lineRule="auto"/>
        <w:jc w:val="both"/>
        <w:rPr>
          <w:rFonts w:ascii="Times New Roman" w:hAnsi="Times New Roman" w:cs="Times New Roman"/>
          <w:sz w:val="24"/>
          <w:szCs w:val="24"/>
        </w:rPr>
      </w:pPr>
      <w:r w:rsidRPr="00F94164">
        <w:rPr>
          <w:rFonts w:ascii="Times New Roman" w:hAnsi="Times New Roman" w:cs="Times New Roman"/>
          <w:sz w:val="24"/>
          <w:szCs w:val="24"/>
        </w:rPr>
        <w:t xml:space="preserve">The Church has </w:t>
      </w:r>
      <w:r w:rsidR="00622114">
        <w:rPr>
          <w:rFonts w:ascii="Times New Roman" w:hAnsi="Times New Roman" w:cs="Times New Roman"/>
          <w:sz w:val="24"/>
          <w:szCs w:val="24"/>
        </w:rPr>
        <w:t>“</w:t>
      </w:r>
      <w:r w:rsidRPr="00F94164">
        <w:rPr>
          <w:rFonts w:ascii="Times New Roman" w:hAnsi="Times New Roman" w:cs="Times New Roman"/>
          <w:sz w:val="24"/>
          <w:szCs w:val="24"/>
        </w:rPr>
        <w:t>the duty of scrutinizing the signs of the times and of interpreting them in the light of the Gospel.</w:t>
      </w:r>
      <w:r w:rsidR="00622114">
        <w:rPr>
          <w:rFonts w:ascii="Times New Roman" w:hAnsi="Times New Roman" w:cs="Times New Roman"/>
          <w:sz w:val="24"/>
          <w:szCs w:val="24"/>
        </w:rPr>
        <w:t>”</w:t>
      </w:r>
      <w:r w:rsidRPr="00F94164">
        <w:rPr>
          <w:rStyle w:val="FootnoteReference"/>
          <w:rFonts w:ascii="Times New Roman" w:hAnsi="Times New Roman" w:cs="Times New Roman"/>
          <w:sz w:val="24"/>
          <w:szCs w:val="24"/>
        </w:rPr>
        <w:footnoteReference w:id="14"/>
      </w:r>
      <w:r w:rsidRPr="00F94164">
        <w:rPr>
          <w:rFonts w:ascii="Times New Roman" w:hAnsi="Times New Roman" w:cs="Times New Roman"/>
          <w:sz w:val="24"/>
          <w:szCs w:val="24"/>
        </w:rPr>
        <w:t xml:space="preserve"> Pope Francis pressed the point into the grammar of grace itself: </w:t>
      </w:r>
      <w:r w:rsidR="00622114">
        <w:rPr>
          <w:rFonts w:ascii="Times New Roman" w:hAnsi="Times New Roman" w:cs="Times New Roman"/>
          <w:sz w:val="24"/>
          <w:szCs w:val="24"/>
        </w:rPr>
        <w:t>“</w:t>
      </w:r>
      <w:r w:rsidRPr="00F94164">
        <w:rPr>
          <w:rFonts w:ascii="Times New Roman" w:hAnsi="Times New Roman" w:cs="Times New Roman"/>
          <w:sz w:val="24"/>
          <w:szCs w:val="24"/>
        </w:rPr>
        <w:t>Grace supposes culture, and God</w:t>
      </w:r>
      <w:r w:rsidR="00622114">
        <w:rPr>
          <w:rFonts w:ascii="Times New Roman" w:hAnsi="Times New Roman" w:cs="Times New Roman"/>
          <w:sz w:val="24"/>
          <w:szCs w:val="24"/>
        </w:rPr>
        <w:t>’</w:t>
      </w:r>
      <w:r w:rsidRPr="00F94164">
        <w:rPr>
          <w:rFonts w:ascii="Times New Roman" w:hAnsi="Times New Roman" w:cs="Times New Roman"/>
          <w:sz w:val="24"/>
          <w:szCs w:val="24"/>
        </w:rPr>
        <w:t>s gift becomes incarnate in the culture of those who receive it.</w:t>
      </w:r>
      <w:r w:rsidR="00622114">
        <w:rPr>
          <w:rFonts w:ascii="Times New Roman" w:hAnsi="Times New Roman" w:cs="Times New Roman"/>
          <w:sz w:val="24"/>
          <w:szCs w:val="24"/>
        </w:rPr>
        <w:t>”</w:t>
      </w:r>
      <w:r w:rsidRPr="00F94164">
        <w:rPr>
          <w:rStyle w:val="FootnoteReference"/>
          <w:rFonts w:ascii="Times New Roman" w:hAnsi="Times New Roman" w:cs="Times New Roman"/>
          <w:sz w:val="24"/>
          <w:szCs w:val="24"/>
        </w:rPr>
        <w:footnoteReference w:id="15"/>
      </w:r>
      <w:r w:rsidRPr="00F94164">
        <w:rPr>
          <w:rFonts w:ascii="Times New Roman" w:hAnsi="Times New Roman" w:cs="Times New Roman"/>
          <w:sz w:val="24"/>
          <w:szCs w:val="24"/>
        </w:rPr>
        <w:t xml:space="preserve"> Contextuality is therefore not a concession to fashion; it is fidelity to the Incarnation. The test of this mark is concreteness: does the theology know where it is?</w:t>
      </w:r>
    </w:p>
    <w:p w14:paraId="7DBD3869" w14:textId="77777777" w:rsidR="00FA2F19" w:rsidRPr="00F94164" w:rsidRDefault="00000000">
      <w:pPr>
        <w:pStyle w:val="Heading3"/>
        <w:rPr>
          <w:rFonts w:ascii="Times New Roman" w:hAnsi="Times New Roman" w:cs="Times New Roman"/>
          <w:sz w:val="24"/>
          <w:szCs w:val="24"/>
        </w:rPr>
      </w:pPr>
      <w:r w:rsidRPr="00F94164">
        <w:rPr>
          <w:rFonts w:ascii="Times New Roman" w:hAnsi="Times New Roman" w:cs="Times New Roman"/>
          <w:sz w:val="24"/>
          <w:szCs w:val="24"/>
        </w:rPr>
        <w:t>8.  Doxological and Sapiential (new)</w:t>
      </w:r>
    </w:p>
    <w:p w14:paraId="5F2A1971" w14:textId="2792DF47" w:rsidR="00FA2F19" w:rsidRPr="00F94164" w:rsidRDefault="00000000">
      <w:pPr>
        <w:spacing w:after="140" w:line="300" w:lineRule="auto"/>
        <w:jc w:val="both"/>
        <w:rPr>
          <w:rFonts w:ascii="Times New Roman" w:hAnsi="Times New Roman" w:cs="Times New Roman"/>
          <w:sz w:val="24"/>
          <w:szCs w:val="24"/>
        </w:rPr>
      </w:pPr>
      <w:r w:rsidRPr="00F94164">
        <w:rPr>
          <w:rFonts w:ascii="Times New Roman" w:hAnsi="Times New Roman" w:cs="Times New Roman"/>
          <w:sz w:val="24"/>
          <w:szCs w:val="24"/>
        </w:rPr>
        <w:t xml:space="preserve">Theology ends in worship and in wisdom, not merely in correct propositions. The greatest speculative theologian of the West, Thomas Aquinas, stopped writing after an experience in prayer and said that all he had written seemed to him as straw compared with what had been revealed to him. That story, told to every </w:t>
      </w:r>
      <w:r w:rsidR="00622114" w:rsidRPr="00F94164">
        <w:rPr>
          <w:rFonts w:ascii="Times New Roman" w:hAnsi="Times New Roman" w:cs="Times New Roman"/>
          <w:sz w:val="24"/>
          <w:szCs w:val="24"/>
        </w:rPr>
        <w:t>first-year</w:t>
      </w:r>
      <w:r w:rsidRPr="00F94164">
        <w:rPr>
          <w:rFonts w:ascii="Times New Roman" w:hAnsi="Times New Roman" w:cs="Times New Roman"/>
          <w:sz w:val="24"/>
          <w:szCs w:val="24"/>
        </w:rPr>
        <w:t xml:space="preserve"> class, inoculates against the two occupational diseases of the discipline: arrogance and aridity.</w:t>
      </w:r>
    </w:p>
    <w:p w14:paraId="6D1EE348" w14:textId="77777777" w:rsidR="00FA2F19" w:rsidRPr="00F94164" w:rsidRDefault="00000000">
      <w:pPr>
        <w:pBdr>
          <w:left w:val="single" w:sz="12" w:space="8" w:color="C9A227"/>
        </w:pBdr>
        <w:spacing w:before="60" w:after="160" w:line="280" w:lineRule="auto"/>
        <w:ind w:left="360"/>
        <w:jc w:val="both"/>
        <w:rPr>
          <w:rFonts w:ascii="Times New Roman" w:hAnsi="Times New Roman" w:cs="Times New Roman"/>
          <w:sz w:val="24"/>
          <w:szCs w:val="24"/>
        </w:rPr>
      </w:pPr>
      <w:r w:rsidRPr="00F94164">
        <w:rPr>
          <w:rFonts w:ascii="Times New Roman" w:hAnsi="Times New Roman" w:cs="Times New Roman"/>
          <w:b/>
          <w:bCs/>
          <w:color w:val="7A5C00"/>
          <w:sz w:val="24"/>
          <w:szCs w:val="24"/>
        </w:rPr>
        <w:t xml:space="preserve">Classroom cue.  </w:t>
      </w:r>
      <w:r w:rsidRPr="00F94164">
        <w:rPr>
          <w:rFonts w:ascii="Times New Roman" w:hAnsi="Times New Roman" w:cs="Times New Roman"/>
          <w:i/>
          <w:iCs/>
          <w:sz w:val="24"/>
          <w:szCs w:val="24"/>
        </w:rPr>
        <w:t>Assignment idea: give students a short published theological article and ask them to grade it against these eight marks, citing evidence for each judgment. This converts the list from memorised content into a working instrument of evaluation.</w:t>
      </w:r>
    </w:p>
    <w:p w14:paraId="55023C30" w14:textId="77777777" w:rsidR="00FA2F19" w:rsidRPr="00F94164" w:rsidRDefault="00000000">
      <w:pPr>
        <w:pStyle w:val="Heading1"/>
        <w:rPr>
          <w:rFonts w:ascii="Times New Roman" w:hAnsi="Times New Roman" w:cs="Times New Roman"/>
          <w:sz w:val="24"/>
          <w:szCs w:val="24"/>
        </w:rPr>
      </w:pPr>
      <w:r w:rsidRPr="00F94164">
        <w:rPr>
          <w:rFonts w:ascii="Times New Roman" w:hAnsi="Times New Roman" w:cs="Times New Roman"/>
          <w:sz w:val="24"/>
          <w:szCs w:val="24"/>
        </w:rPr>
        <w:t>Unit 3.  Theology and Its Corruptions: Heresy, Ideology, Fundamentalism</w:t>
      </w:r>
    </w:p>
    <w:p w14:paraId="51CBE12B" w14:textId="77777777" w:rsidR="00FA2F19" w:rsidRPr="00F94164" w:rsidRDefault="00000000">
      <w:pPr>
        <w:spacing w:after="140" w:line="300" w:lineRule="auto"/>
        <w:jc w:val="both"/>
        <w:rPr>
          <w:rFonts w:ascii="Times New Roman" w:hAnsi="Times New Roman" w:cs="Times New Roman"/>
          <w:sz w:val="24"/>
          <w:szCs w:val="24"/>
        </w:rPr>
      </w:pPr>
      <w:r w:rsidRPr="00F94164">
        <w:rPr>
          <w:rFonts w:ascii="Times New Roman" w:hAnsi="Times New Roman" w:cs="Times New Roman"/>
          <w:b/>
          <w:bCs/>
          <w:sz w:val="24"/>
          <w:szCs w:val="24"/>
        </w:rPr>
        <w:t>Teaching aims.</w:t>
      </w:r>
      <w:r w:rsidRPr="00F94164">
        <w:rPr>
          <w:rFonts w:ascii="Times New Roman" w:hAnsi="Times New Roman" w:cs="Times New Roman"/>
          <w:sz w:val="24"/>
          <w:szCs w:val="24"/>
        </w:rPr>
        <w:t xml:space="preserve"> Students should be able to define heresy precisely, narrate the classical heresies and the conciliar responses, distinguish heresy from the separated ecclesial </w:t>
      </w:r>
      <w:r w:rsidRPr="00F94164">
        <w:rPr>
          <w:rFonts w:ascii="Times New Roman" w:hAnsi="Times New Roman" w:cs="Times New Roman"/>
          <w:sz w:val="24"/>
          <w:szCs w:val="24"/>
        </w:rPr>
        <w:lastRenderedPageBreak/>
        <w:t>communities of the Reformation, and identify the characteristically modern corruptions of theology.</w:t>
      </w:r>
    </w:p>
    <w:p w14:paraId="1589FF66" w14:textId="77777777" w:rsidR="00FA2F19" w:rsidRPr="00F94164" w:rsidRDefault="00000000">
      <w:pPr>
        <w:pStyle w:val="Heading2"/>
        <w:rPr>
          <w:rFonts w:ascii="Times New Roman" w:hAnsi="Times New Roman" w:cs="Times New Roman"/>
          <w:sz w:val="24"/>
          <w:szCs w:val="24"/>
        </w:rPr>
      </w:pPr>
      <w:r w:rsidRPr="00F94164">
        <w:rPr>
          <w:rFonts w:ascii="Times New Roman" w:hAnsi="Times New Roman" w:cs="Times New Roman"/>
          <w:sz w:val="24"/>
          <w:szCs w:val="24"/>
        </w:rPr>
        <w:t>3.1  What Heresy Is</w:t>
      </w:r>
    </w:p>
    <w:p w14:paraId="6A17982F" w14:textId="7C1B7D10" w:rsidR="00FA2F19" w:rsidRPr="00F94164" w:rsidRDefault="00000000">
      <w:pPr>
        <w:spacing w:after="140" w:line="300" w:lineRule="auto"/>
        <w:jc w:val="both"/>
        <w:rPr>
          <w:rFonts w:ascii="Times New Roman" w:hAnsi="Times New Roman" w:cs="Times New Roman"/>
          <w:sz w:val="24"/>
          <w:szCs w:val="24"/>
        </w:rPr>
      </w:pPr>
      <w:r w:rsidRPr="00F94164">
        <w:rPr>
          <w:rFonts w:ascii="Times New Roman" w:hAnsi="Times New Roman" w:cs="Times New Roman"/>
          <w:sz w:val="24"/>
          <w:szCs w:val="24"/>
        </w:rPr>
        <w:t xml:space="preserve">Heresy is a corruption of dogma and a departure from biblical faith through invalid argumentation on Scripture. Canon law defines it with precision: heresy is </w:t>
      </w:r>
      <w:r w:rsidR="00622114">
        <w:rPr>
          <w:rFonts w:ascii="Times New Roman" w:hAnsi="Times New Roman" w:cs="Times New Roman"/>
          <w:sz w:val="24"/>
          <w:szCs w:val="24"/>
        </w:rPr>
        <w:t>“</w:t>
      </w:r>
      <w:r w:rsidRPr="00F94164">
        <w:rPr>
          <w:rFonts w:ascii="Times New Roman" w:hAnsi="Times New Roman" w:cs="Times New Roman"/>
          <w:sz w:val="24"/>
          <w:szCs w:val="24"/>
        </w:rPr>
        <w:t>the obstinate denial or obstinate doubt after the reception of baptism of some truth which is to be believed by divine and Catholic faith.</w:t>
      </w:r>
      <w:r w:rsidR="00622114">
        <w:rPr>
          <w:rFonts w:ascii="Times New Roman" w:hAnsi="Times New Roman" w:cs="Times New Roman"/>
          <w:sz w:val="24"/>
          <w:szCs w:val="24"/>
        </w:rPr>
        <w:t>”</w:t>
      </w:r>
      <w:r w:rsidRPr="00F94164">
        <w:rPr>
          <w:rStyle w:val="FootnoteReference"/>
          <w:rFonts w:ascii="Times New Roman" w:hAnsi="Times New Roman" w:cs="Times New Roman"/>
          <w:sz w:val="24"/>
          <w:szCs w:val="24"/>
        </w:rPr>
        <w:footnoteReference w:id="16"/>
      </w:r>
      <w:r w:rsidRPr="00F94164">
        <w:rPr>
          <w:rFonts w:ascii="Times New Roman" w:hAnsi="Times New Roman" w:cs="Times New Roman"/>
          <w:sz w:val="24"/>
          <w:szCs w:val="24"/>
        </w:rPr>
        <w:t xml:space="preserve"> Note the two elements: the truth denied must belong to divine and Catholic faith, and the denial must be obstinate. Honest error, ignorance, and questions asked in good faith are not heresy. The apostles already warned against those who twist the Scriptures: the ignorant and unstable distort them </w:t>
      </w:r>
      <w:r w:rsidR="00622114">
        <w:rPr>
          <w:rFonts w:ascii="Times New Roman" w:hAnsi="Times New Roman" w:cs="Times New Roman"/>
          <w:sz w:val="24"/>
          <w:szCs w:val="24"/>
        </w:rPr>
        <w:t>“</w:t>
      </w:r>
      <w:r w:rsidRPr="00F94164">
        <w:rPr>
          <w:rFonts w:ascii="Times New Roman" w:hAnsi="Times New Roman" w:cs="Times New Roman"/>
          <w:sz w:val="24"/>
          <w:szCs w:val="24"/>
        </w:rPr>
        <w:t>to their own destruction</w:t>
      </w:r>
      <w:r w:rsidR="00622114">
        <w:rPr>
          <w:rFonts w:ascii="Times New Roman" w:hAnsi="Times New Roman" w:cs="Times New Roman"/>
          <w:sz w:val="24"/>
          <w:szCs w:val="24"/>
        </w:rPr>
        <w:t>”</w:t>
      </w:r>
      <w:r w:rsidRPr="00F94164">
        <w:rPr>
          <w:rFonts w:ascii="Times New Roman" w:hAnsi="Times New Roman" w:cs="Times New Roman"/>
          <w:sz w:val="24"/>
          <w:szCs w:val="24"/>
        </w:rPr>
        <w:t xml:space="preserve"> (2 Pet 3:16), and Jude warns of scoffers </w:t>
      </w:r>
      <w:r w:rsidR="00622114">
        <w:rPr>
          <w:rFonts w:ascii="Times New Roman" w:hAnsi="Times New Roman" w:cs="Times New Roman"/>
          <w:sz w:val="24"/>
          <w:szCs w:val="24"/>
        </w:rPr>
        <w:t>“</w:t>
      </w:r>
      <w:r w:rsidRPr="00F94164">
        <w:rPr>
          <w:rFonts w:ascii="Times New Roman" w:hAnsi="Times New Roman" w:cs="Times New Roman"/>
          <w:sz w:val="24"/>
          <w:szCs w:val="24"/>
        </w:rPr>
        <w:t>who set up divisions, worldly people, devoid of the Spirit</w:t>
      </w:r>
      <w:r w:rsidR="00622114">
        <w:rPr>
          <w:rFonts w:ascii="Times New Roman" w:hAnsi="Times New Roman" w:cs="Times New Roman"/>
          <w:sz w:val="24"/>
          <w:szCs w:val="24"/>
        </w:rPr>
        <w:t>”</w:t>
      </w:r>
      <w:r w:rsidRPr="00F94164">
        <w:rPr>
          <w:rFonts w:ascii="Times New Roman" w:hAnsi="Times New Roman" w:cs="Times New Roman"/>
          <w:sz w:val="24"/>
          <w:szCs w:val="24"/>
        </w:rPr>
        <w:t xml:space="preserve"> (Jude 19).</w:t>
      </w:r>
    </w:p>
    <w:p w14:paraId="263642C1" w14:textId="77777777" w:rsidR="00FA2F19" w:rsidRPr="00F94164" w:rsidRDefault="00000000">
      <w:pPr>
        <w:pStyle w:val="Heading2"/>
        <w:rPr>
          <w:rFonts w:ascii="Times New Roman" w:hAnsi="Times New Roman" w:cs="Times New Roman"/>
          <w:sz w:val="24"/>
          <w:szCs w:val="24"/>
        </w:rPr>
      </w:pPr>
      <w:r w:rsidRPr="00F94164">
        <w:rPr>
          <w:rFonts w:ascii="Times New Roman" w:hAnsi="Times New Roman" w:cs="Times New Roman"/>
          <w:sz w:val="24"/>
          <w:szCs w:val="24"/>
        </w:rPr>
        <w:t>3.2  The Classical Heresies</w:t>
      </w:r>
    </w:p>
    <w:p w14:paraId="0AABAD60" w14:textId="77777777" w:rsidR="00FA2F19" w:rsidRPr="00F94164" w:rsidRDefault="00000000">
      <w:pPr>
        <w:spacing w:after="140" w:line="300" w:lineRule="auto"/>
        <w:jc w:val="both"/>
        <w:rPr>
          <w:rFonts w:ascii="Times New Roman" w:hAnsi="Times New Roman" w:cs="Times New Roman"/>
          <w:sz w:val="24"/>
          <w:szCs w:val="24"/>
        </w:rPr>
      </w:pPr>
      <w:r w:rsidRPr="00F94164">
        <w:rPr>
          <w:rFonts w:ascii="Times New Roman" w:hAnsi="Times New Roman" w:cs="Times New Roman"/>
          <w:sz w:val="24"/>
          <w:szCs w:val="24"/>
        </w:rPr>
        <w:t xml:space="preserve">The instructive case is Arius. In the early fourth century this priest of Alexandria began to teach that the Son was not God but the first and highest of creatures. A proper and systematic study of Scripture enabled the Fathers, above all Athanasius, to oppose his teaching, and the Council of Nicaea (325) gave the faith its formulated expression: the Son is </w:t>
      </w:r>
      <w:proofErr w:type="spellStart"/>
      <w:r w:rsidRPr="00F94164">
        <w:rPr>
          <w:rFonts w:ascii="Times New Roman" w:hAnsi="Times New Roman" w:cs="Times New Roman"/>
          <w:i/>
          <w:iCs/>
          <w:sz w:val="24"/>
          <w:szCs w:val="24"/>
        </w:rPr>
        <w:t>homoousios</w:t>
      </w:r>
      <w:proofErr w:type="spellEnd"/>
      <w:r w:rsidRPr="00F94164">
        <w:rPr>
          <w:rFonts w:ascii="Times New Roman" w:hAnsi="Times New Roman" w:cs="Times New Roman"/>
          <w:sz w:val="24"/>
          <w:szCs w:val="24"/>
        </w:rPr>
        <w:t>, consubstantial with the Father.</w:t>
      </w:r>
      <w:r w:rsidRPr="00F94164">
        <w:rPr>
          <w:rStyle w:val="FootnoteReference"/>
          <w:rFonts w:ascii="Times New Roman" w:hAnsi="Times New Roman" w:cs="Times New Roman"/>
          <w:sz w:val="24"/>
          <w:szCs w:val="24"/>
        </w:rPr>
        <w:footnoteReference w:id="17"/>
      </w:r>
    </w:p>
    <w:p w14:paraId="7726E562" w14:textId="77777777" w:rsidR="00FA2F19" w:rsidRPr="00F94164" w:rsidRDefault="00000000">
      <w:pPr>
        <w:pBdr>
          <w:left w:val="single" w:sz="12" w:space="8" w:color="B04A4A"/>
        </w:pBdr>
        <w:spacing w:before="60" w:after="160" w:line="280" w:lineRule="auto"/>
        <w:ind w:left="360"/>
        <w:jc w:val="both"/>
        <w:rPr>
          <w:rFonts w:ascii="Times New Roman" w:hAnsi="Times New Roman" w:cs="Times New Roman"/>
          <w:sz w:val="24"/>
          <w:szCs w:val="24"/>
        </w:rPr>
      </w:pPr>
      <w:r w:rsidRPr="00F94164">
        <w:rPr>
          <w:rFonts w:ascii="Times New Roman" w:hAnsi="Times New Roman" w:cs="Times New Roman"/>
          <w:b/>
          <w:bCs/>
          <w:color w:val="8B2020"/>
          <w:sz w:val="24"/>
          <w:szCs w:val="24"/>
        </w:rPr>
        <w:t xml:space="preserve">Correction to the earlier notes.  </w:t>
      </w:r>
      <w:r w:rsidRPr="00F94164">
        <w:rPr>
          <w:rFonts w:ascii="Times New Roman" w:hAnsi="Times New Roman" w:cs="Times New Roman"/>
          <w:sz w:val="24"/>
          <w:szCs w:val="24"/>
        </w:rPr>
        <w:t>The earlier notes placed Arius in the third century. Arius (c. 256 to 336) taught in the early fourth century; the controversy erupted around 318 and was addressed at Nicaea in 325. Several heresy names have also been corrected in spelling: Arianism, Apollinarianism, Monophysitism.</w:t>
      </w:r>
    </w:p>
    <w:p w14:paraId="2A3AD292" w14:textId="77777777" w:rsidR="00FA2F19" w:rsidRPr="00F94164" w:rsidRDefault="00000000">
      <w:pPr>
        <w:spacing w:after="140" w:line="300" w:lineRule="auto"/>
        <w:jc w:val="both"/>
        <w:rPr>
          <w:rFonts w:ascii="Times New Roman" w:hAnsi="Times New Roman" w:cs="Times New Roman"/>
          <w:sz w:val="24"/>
          <w:szCs w:val="24"/>
        </w:rPr>
      </w:pPr>
      <w:r w:rsidRPr="00F94164">
        <w:rPr>
          <w:rFonts w:ascii="Times New Roman" w:hAnsi="Times New Roman" w:cs="Times New Roman"/>
          <w:sz w:val="24"/>
          <w:szCs w:val="24"/>
        </w:rPr>
        <w:t>The main classical heresies, each of which forced the Church to a deeper articulation of the faith, are these.</w:t>
      </w:r>
    </w:p>
    <w:p w14:paraId="2DACE928" w14:textId="77777777" w:rsidR="00FA2F19" w:rsidRPr="00F94164" w:rsidRDefault="00000000">
      <w:pPr>
        <w:pStyle w:val="ListParagraph"/>
        <w:numPr>
          <w:ilvl w:val="0"/>
          <w:numId w:val="2"/>
        </w:numPr>
        <w:spacing w:after="80" w:line="300" w:lineRule="auto"/>
        <w:jc w:val="both"/>
        <w:rPr>
          <w:rFonts w:ascii="Times New Roman" w:hAnsi="Times New Roman" w:cs="Times New Roman"/>
          <w:sz w:val="24"/>
          <w:szCs w:val="24"/>
        </w:rPr>
      </w:pPr>
      <w:r w:rsidRPr="00F94164">
        <w:rPr>
          <w:rFonts w:ascii="Times New Roman" w:hAnsi="Times New Roman" w:cs="Times New Roman"/>
          <w:b/>
          <w:bCs/>
          <w:sz w:val="24"/>
          <w:szCs w:val="24"/>
        </w:rPr>
        <w:t>The Judaizers</w:t>
      </w:r>
      <w:r w:rsidRPr="00F94164">
        <w:rPr>
          <w:rFonts w:ascii="Times New Roman" w:hAnsi="Times New Roman" w:cs="Times New Roman"/>
          <w:sz w:val="24"/>
          <w:szCs w:val="24"/>
        </w:rPr>
        <w:t xml:space="preserve"> (apostolic age): salvation requires circumcision and the Mosaic law; answered at the Council of Jerusalem (Acts 15).</w:t>
      </w:r>
    </w:p>
    <w:p w14:paraId="5D796D42" w14:textId="77777777" w:rsidR="00FA2F19" w:rsidRPr="00F94164" w:rsidRDefault="00000000">
      <w:pPr>
        <w:pStyle w:val="ListParagraph"/>
        <w:numPr>
          <w:ilvl w:val="0"/>
          <w:numId w:val="2"/>
        </w:numPr>
        <w:spacing w:after="80" w:line="300" w:lineRule="auto"/>
        <w:jc w:val="both"/>
        <w:rPr>
          <w:rFonts w:ascii="Times New Roman" w:hAnsi="Times New Roman" w:cs="Times New Roman"/>
          <w:sz w:val="24"/>
          <w:szCs w:val="24"/>
        </w:rPr>
      </w:pPr>
      <w:r w:rsidRPr="00F94164">
        <w:rPr>
          <w:rFonts w:ascii="Times New Roman" w:hAnsi="Times New Roman" w:cs="Times New Roman"/>
          <w:b/>
          <w:bCs/>
          <w:sz w:val="24"/>
          <w:szCs w:val="24"/>
        </w:rPr>
        <w:t>Gnosticism and Docetism</w:t>
      </w:r>
      <w:r w:rsidRPr="00F94164">
        <w:rPr>
          <w:rFonts w:ascii="Times New Roman" w:hAnsi="Times New Roman" w:cs="Times New Roman"/>
          <w:sz w:val="24"/>
          <w:szCs w:val="24"/>
        </w:rPr>
        <w:t xml:space="preserve"> (second century): matter is evil; Christ only seemed to have a body; answered above all by Irenaeus of Lyons.</w:t>
      </w:r>
    </w:p>
    <w:p w14:paraId="166172FE" w14:textId="77777777" w:rsidR="00FA2F19" w:rsidRPr="00F94164" w:rsidRDefault="00000000">
      <w:pPr>
        <w:pStyle w:val="ListParagraph"/>
        <w:numPr>
          <w:ilvl w:val="0"/>
          <w:numId w:val="2"/>
        </w:numPr>
        <w:spacing w:after="80" w:line="300" w:lineRule="auto"/>
        <w:jc w:val="both"/>
        <w:rPr>
          <w:rFonts w:ascii="Times New Roman" w:hAnsi="Times New Roman" w:cs="Times New Roman"/>
          <w:sz w:val="24"/>
          <w:szCs w:val="24"/>
        </w:rPr>
      </w:pPr>
      <w:r w:rsidRPr="00F94164">
        <w:rPr>
          <w:rFonts w:ascii="Times New Roman" w:hAnsi="Times New Roman" w:cs="Times New Roman"/>
          <w:b/>
          <w:bCs/>
          <w:sz w:val="24"/>
          <w:szCs w:val="24"/>
        </w:rPr>
        <w:t>Arianism</w:t>
      </w:r>
      <w:r w:rsidRPr="00F94164">
        <w:rPr>
          <w:rFonts w:ascii="Times New Roman" w:hAnsi="Times New Roman" w:cs="Times New Roman"/>
          <w:sz w:val="24"/>
          <w:szCs w:val="24"/>
        </w:rPr>
        <w:t xml:space="preserve"> (fourth century): the Son is a creature; answered at Nicaea (325).</w:t>
      </w:r>
    </w:p>
    <w:p w14:paraId="338530F9" w14:textId="77777777" w:rsidR="00FA2F19" w:rsidRPr="00F94164" w:rsidRDefault="00000000">
      <w:pPr>
        <w:pStyle w:val="ListParagraph"/>
        <w:numPr>
          <w:ilvl w:val="0"/>
          <w:numId w:val="2"/>
        </w:numPr>
        <w:spacing w:after="80" w:line="300" w:lineRule="auto"/>
        <w:jc w:val="both"/>
        <w:rPr>
          <w:rFonts w:ascii="Times New Roman" w:hAnsi="Times New Roman" w:cs="Times New Roman"/>
          <w:sz w:val="24"/>
          <w:szCs w:val="24"/>
        </w:rPr>
      </w:pPr>
      <w:proofErr w:type="spellStart"/>
      <w:r w:rsidRPr="00F94164">
        <w:rPr>
          <w:rFonts w:ascii="Times New Roman" w:hAnsi="Times New Roman" w:cs="Times New Roman"/>
          <w:b/>
          <w:bCs/>
          <w:sz w:val="24"/>
          <w:szCs w:val="24"/>
        </w:rPr>
        <w:t>Pneumatomachianism</w:t>
      </w:r>
      <w:proofErr w:type="spellEnd"/>
      <w:r w:rsidRPr="00F94164">
        <w:rPr>
          <w:rFonts w:ascii="Times New Roman" w:hAnsi="Times New Roman" w:cs="Times New Roman"/>
          <w:sz w:val="24"/>
          <w:szCs w:val="24"/>
        </w:rPr>
        <w:t xml:space="preserve"> (fourth century): denial of the divinity of the Holy Spirit; answered at Constantinople I (381).</w:t>
      </w:r>
    </w:p>
    <w:p w14:paraId="17B48ADD" w14:textId="77777777" w:rsidR="00FA2F19" w:rsidRPr="00F94164" w:rsidRDefault="00000000">
      <w:pPr>
        <w:pStyle w:val="ListParagraph"/>
        <w:numPr>
          <w:ilvl w:val="0"/>
          <w:numId w:val="2"/>
        </w:numPr>
        <w:spacing w:after="80" w:line="300" w:lineRule="auto"/>
        <w:jc w:val="both"/>
        <w:rPr>
          <w:rFonts w:ascii="Times New Roman" w:hAnsi="Times New Roman" w:cs="Times New Roman"/>
          <w:sz w:val="24"/>
          <w:szCs w:val="24"/>
        </w:rPr>
      </w:pPr>
      <w:r w:rsidRPr="00F94164">
        <w:rPr>
          <w:rFonts w:ascii="Times New Roman" w:hAnsi="Times New Roman" w:cs="Times New Roman"/>
          <w:b/>
          <w:bCs/>
          <w:sz w:val="24"/>
          <w:szCs w:val="24"/>
        </w:rPr>
        <w:t>Apollinarianism</w:t>
      </w:r>
      <w:r w:rsidRPr="00F94164">
        <w:rPr>
          <w:rFonts w:ascii="Times New Roman" w:hAnsi="Times New Roman" w:cs="Times New Roman"/>
          <w:sz w:val="24"/>
          <w:szCs w:val="24"/>
        </w:rPr>
        <w:t xml:space="preserve"> (fourth century): Christ had no human rational soul; condemned at Constantinople I.</w:t>
      </w:r>
    </w:p>
    <w:p w14:paraId="044001ED" w14:textId="77777777" w:rsidR="00FA2F19" w:rsidRPr="00F94164" w:rsidRDefault="00000000">
      <w:pPr>
        <w:pStyle w:val="ListParagraph"/>
        <w:numPr>
          <w:ilvl w:val="0"/>
          <w:numId w:val="2"/>
        </w:numPr>
        <w:spacing w:after="80" w:line="300" w:lineRule="auto"/>
        <w:jc w:val="both"/>
        <w:rPr>
          <w:rFonts w:ascii="Times New Roman" w:hAnsi="Times New Roman" w:cs="Times New Roman"/>
          <w:sz w:val="24"/>
          <w:szCs w:val="24"/>
        </w:rPr>
      </w:pPr>
      <w:r w:rsidRPr="00F94164">
        <w:rPr>
          <w:rFonts w:ascii="Times New Roman" w:hAnsi="Times New Roman" w:cs="Times New Roman"/>
          <w:b/>
          <w:bCs/>
          <w:sz w:val="24"/>
          <w:szCs w:val="24"/>
        </w:rPr>
        <w:lastRenderedPageBreak/>
        <w:t>Nestorianism</w:t>
      </w:r>
      <w:r w:rsidRPr="00F94164">
        <w:rPr>
          <w:rFonts w:ascii="Times New Roman" w:hAnsi="Times New Roman" w:cs="Times New Roman"/>
          <w:sz w:val="24"/>
          <w:szCs w:val="24"/>
        </w:rPr>
        <w:t xml:space="preserve"> (fifth century): two persons in Christ, so that Mary is </w:t>
      </w:r>
      <w:proofErr w:type="spellStart"/>
      <w:r w:rsidRPr="00F94164">
        <w:rPr>
          <w:rFonts w:ascii="Times New Roman" w:hAnsi="Times New Roman" w:cs="Times New Roman"/>
          <w:sz w:val="24"/>
          <w:szCs w:val="24"/>
        </w:rPr>
        <w:t>Christotokos</w:t>
      </w:r>
      <w:proofErr w:type="spellEnd"/>
      <w:r w:rsidRPr="00F94164">
        <w:rPr>
          <w:rFonts w:ascii="Times New Roman" w:hAnsi="Times New Roman" w:cs="Times New Roman"/>
          <w:sz w:val="24"/>
          <w:szCs w:val="24"/>
        </w:rPr>
        <w:t xml:space="preserve"> but not </w:t>
      </w:r>
      <w:proofErr w:type="spellStart"/>
      <w:r w:rsidRPr="00F94164">
        <w:rPr>
          <w:rFonts w:ascii="Times New Roman" w:hAnsi="Times New Roman" w:cs="Times New Roman"/>
          <w:sz w:val="24"/>
          <w:szCs w:val="24"/>
        </w:rPr>
        <w:t>Theotokos</w:t>
      </w:r>
      <w:proofErr w:type="spellEnd"/>
      <w:r w:rsidRPr="00F94164">
        <w:rPr>
          <w:rFonts w:ascii="Times New Roman" w:hAnsi="Times New Roman" w:cs="Times New Roman"/>
          <w:sz w:val="24"/>
          <w:szCs w:val="24"/>
        </w:rPr>
        <w:t>; answered at Ephesus (431).</w:t>
      </w:r>
    </w:p>
    <w:p w14:paraId="26969912" w14:textId="77777777" w:rsidR="00FA2F19" w:rsidRPr="00F94164" w:rsidRDefault="00000000">
      <w:pPr>
        <w:pStyle w:val="ListParagraph"/>
        <w:numPr>
          <w:ilvl w:val="0"/>
          <w:numId w:val="2"/>
        </w:numPr>
        <w:spacing w:after="80" w:line="300" w:lineRule="auto"/>
        <w:jc w:val="both"/>
        <w:rPr>
          <w:rFonts w:ascii="Times New Roman" w:hAnsi="Times New Roman" w:cs="Times New Roman"/>
          <w:sz w:val="24"/>
          <w:szCs w:val="24"/>
        </w:rPr>
      </w:pPr>
      <w:r w:rsidRPr="00F94164">
        <w:rPr>
          <w:rFonts w:ascii="Times New Roman" w:hAnsi="Times New Roman" w:cs="Times New Roman"/>
          <w:b/>
          <w:bCs/>
          <w:sz w:val="24"/>
          <w:szCs w:val="24"/>
        </w:rPr>
        <w:t>Monophysitism (</w:t>
      </w:r>
      <w:proofErr w:type="spellStart"/>
      <w:r w:rsidRPr="00F94164">
        <w:rPr>
          <w:rFonts w:ascii="Times New Roman" w:hAnsi="Times New Roman" w:cs="Times New Roman"/>
          <w:b/>
          <w:bCs/>
          <w:sz w:val="24"/>
          <w:szCs w:val="24"/>
        </w:rPr>
        <w:t>Eutychianism</w:t>
      </w:r>
      <w:proofErr w:type="spellEnd"/>
      <w:r w:rsidRPr="00F94164">
        <w:rPr>
          <w:rFonts w:ascii="Times New Roman" w:hAnsi="Times New Roman" w:cs="Times New Roman"/>
          <w:b/>
          <w:bCs/>
          <w:sz w:val="24"/>
          <w:szCs w:val="24"/>
        </w:rPr>
        <w:t>)</w:t>
      </w:r>
      <w:r w:rsidRPr="00F94164">
        <w:rPr>
          <w:rFonts w:ascii="Times New Roman" w:hAnsi="Times New Roman" w:cs="Times New Roman"/>
          <w:sz w:val="24"/>
          <w:szCs w:val="24"/>
        </w:rPr>
        <w:t xml:space="preserve"> (fifth century): the human nature of Christ absorbed by the divine; answered at Chalcedon (451).</w:t>
      </w:r>
    </w:p>
    <w:p w14:paraId="7A7B1550" w14:textId="77777777" w:rsidR="00FA2F19" w:rsidRPr="00F94164" w:rsidRDefault="00000000">
      <w:pPr>
        <w:pStyle w:val="ListParagraph"/>
        <w:numPr>
          <w:ilvl w:val="0"/>
          <w:numId w:val="2"/>
        </w:numPr>
        <w:spacing w:after="80" w:line="300" w:lineRule="auto"/>
        <w:jc w:val="both"/>
        <w:rPr>
          <w:rFonts w:ascii="Times New Roman" w:hAnsi="Times New Roman" w:cs="Times New Roman"/>
          <w:sz w:val="24"/>
          <w:szCs w:val="24"/>
        </w:rPr>
      </w:pPr>
      <w:r w:rsidRPr="00F94164">
        <w:rPr>
          <w:rFonts w:ascii="Times New Roman" w:hAnsi="Times New Roman" w:cs="Times New Roman"/>
          <w:b/>
          <w:bCs/>
          <w:sz w:val="24"/>
          <w:szCs w:val="24"/>
        </w:rPr>
        <w:t>Pelagianism</w:t>
      </w:r>
      <w:r w:rsidRPr="00F94164">
        <w:rPr>
          <w:rFonts w:ascii="Times New Roman" w:hAnsi="Times New Roman" w:cs="Times New Roman"/>
          <w:sz w:val="24"/>
          <w:szCs w:val="24"/>
        </w:rPr>
        <w:t xml:space="preserve"> (fifth century): salvation achievable by human effort without grace; answered by Augustine and the Council of Carthage (418).</w:t>
      </w:r>
    </w:p>
    <w:p w14:paraId="5EED8CBB" w14:textId="77777777" w:rsidR="00FA2F19" w:rsidRPr="00F94164" w:rsidRDefault="00000000">
      <w:pPr>
        <w:spacing w:after="140" w:line="300" w:lineRule="auto"/>
        <w:jc w:val="both"/>
        <w:rPr>
          <w:rFonts w:ascii="Times New Roman" w:hAnsi="Times New Roman" w:cs="Times New Roman"/>
          <w:sz w:val="24"/>
          <w:szCs w:val="24"/>
        </w:rPr>
      </w:pPr>
      <w:r w:rsidRPr="00F94164">
        <w:rPr>
          <w:rFonts w:ascii="Times New Roman" w:hAnsi="Times New Roman" w:cs="Times New Roman"/>
          <w:sz w:val="24"/>
          <w:szCs w:val="24"/>
        </w:rPr>
        <w:t xml:space="preserve">Notice the pattern the students should learn: heresy is almost always a simplification. It takes one true element of the mystery and </w:t>
      </w:r>
      <w:proofErr w:type="spellStart"/>
      <w:r w:rsidRPr="00F94164">
        <w:rPr>
          <w:rFonts w:ascii="Times New Roman" w:hAnsi="Times New Roman" w:cs="Times New Roman"/>
          <w:sz w:val="24"/>
          <w:szCs w:val="24"/>
        </w:rPr>
        <w:t>absolutises</w:t>
      </w:r>
      <w:proofErr w:type="spellEnd"/>
      <w:r w:rsidRPr="00F94164">
        <w:rPr>
          <w:rFonts w:ascii="Times New Roman" w:hAnsi="Times New Roman" w:cs="Times New Roman"/>
          <w:sz w:val="24"/>
          <w:szCs w:val="24"/>
        </w:rPr>
        <w:t xml:space="preserve"> it until the rest is denied. Orthodoxy is harder than heresy because it holds tensions together: truly God and truly man, one person in two natures, grace and freedom, Scripture and Tradition.</w:t>
      </w:r>
    </w:p>
    <w:p w14:paraId="5A3CC6B6" w14:textId="77777777" w:rsidR="00FA2F19" w:rsidRPr="00F94164" w:rsidRDefault="00000000">
      <w:pPr>
        <w:pStyle w:val="Heading2"/>
        <w:rPr>
          <w:rFonts w:ascii="Times New Roman" w:hAnsi="Times New Roman" w:cs="Times New Roman"/>
          <w:sz w:val="24"/>
          <w:szCs w:val="24"/>
        </w:rPr>
      </w:pPr>
      <w:r w:rsidRPr="00F94164">
        <w:rPr>
          <w:rFonts w:ascii="Times New Roman" w:hAnsi="Times New Roman" w:cs="Times New Roman"/>
          <w:sz w:val="24"/>
          <w:szCs w:val="24"/>
        </w:rPr>
        <w:t>3.3  A Necessary Ecumenical Precision</w:t>
      </w:r>
    </w:p>
    <w:p w14:paraId="68A019B8" w14:textId="521824C5" w:rsidR="00FA2F19" w:rsidRPr="00F94164" w:rsidRDefault="00000000">
      <w:pPr>
        <w:spacing w:after="140" w:line="300" w:lineRule="auto"/>
        <w:jc w:val="both"/>
        <w:rPr>
          <w:rFonts w:ascii="Times New Roman" w:hAnsi="Times New Roman" w:cs="Times New Roman"/>
          <w:sz w:val="24"/>
          <w:szCs w:val="24"/>
        </w:rPr>
      </w:pPr>
      <w:r w:rsidRPr="00F94164">
        <w:rPr>
          <w:rFonts w:ascii="Times New Roman" w:hAnsi="Times New Roman" w:cs="Times New Roman"/>
          <w:sz w:val="24"/>
          <w:szCs w:val="24"/>
        </w:rPr>
        <w:t xml:space="preserve">The earlier notes listed post-Reformation and modern Christian communities in the same breath as the ancient heresies. The Second Vatican Council requires a more careful vocabulary. Those born today into the communities that issued from the Reformation </w:t>
      </w:r>
      <w:r w:rsidR="00622114">
        <w:rPr>
          <w:rFonts w:ascii="Times New Roman" w:hAnsi="Times New Roman" w:cs="Times New Roman"/>
          <w:sz w:val="24"/>
          <w:szCs w:val="24"/>
        </w:rPr>
        <w:t>“</w:t>
      </w:r>
      <w:r w:rsidRPr="00F94164">
        <w:rPr>
          <w:rFonts w:ascii="Times New Roman" w:hAnsi="Times New Roman" w:cs="Times New Roman"/>
          <w:sz w:val="24"/>
          <w:szCs w:val="24"/>
        </w:rPr>
        <w:t>cannot be charged with the sin involved in the separation, and the Catholic Church embraces them with respect and affection as brothers.</w:t>
      </w:r>
      <w:r w:rsidR="00622114">
        <w:rPr>
          <w:rFonts w:ascii="Times New Roman" w:hAnsi="Times New Roman" w:cs="Times New Roman"/>
          <w:sz w:val="24"/>
          <w:szCs w:val="24"/>
        </w:rPr>
        <w:t>”</w:t>
      </w:r>
      <w:r w:rsidRPr="00F94164">
        <w:rPr>
          <w:rStyle w:val="FootnoteReference"/>
          <w:rFonts w:ascii="Times New Roman" w:hAnsi="Times New Roman" w:cs="Times New Roman"/>
          <w:sz w:val="24"/>
          <w:szCs w:val="24"/>
        </w:rPr>
        <w:footnoteReference w:id="18"/>
      </w:r>
      <w:r w:rsidRPr="00F94164">
        <w:rPr>
          <w:rFonts w:ascii="Times New Roman" w:hAnsi="Times New Roman" w:cs="Times New Roman"/>
          <w:sz w:val="24"/>
          <w:szCs w:val="24"/>
        </w:rPr>
        <w:t xml:space="preserve"> The proper Catholic posture toward Protestant, Pentecostal and Orthodox Christians is dialogue and common witness, not the polemics of the fourth century. This in no way relativises doctrine: the Council also teaches that the fullness of the means of salvation subsists in the Catholic Church. But it disciplines our language. Ancient heresies were obstinate denials within the communion; our separated brothers and sisters are heirs of divisions they did not make.</w:t>
      </w:r>
    </w:p>
    <w:p w14:paraId="61078D5F" w14:textId="524B5480" w:rsidR="00FA2F19" w:rsidRPr="00F94164" w:rsidRDefault="00000000">
      <w:pPr>
        <w:spacing w:after="140" w:line="300" w:lineRule="auto"/>
        <w:jc w:val="both"/>
        <w:rPr>
          <w:rFonts w:ascii="Times New Roman" w:hAnsi="Times New Roman" w:cs="Times New Roman"/>
          <w:sz w:val="24"/>
          <w:szCs w:val="24"/>
        </w:rPr>
      </w:pPr>
      <w:r w:rsidRPr="00F94164">
        <w:rPr>
          <w:rFonts w:ascii="Times New Roman" w:hAnsi="Times New Roman" w:cs="Times New Roman"/>
          <w:sz w:val="24"/>
          <w:szCs w:val="24"/>
        </w:rPr>
        <w:t xml:space="preserve">Distinct from both are genuinely new religious movements and doctrinal reductions that a pastor in India will actually meet: prosperity gospel preaching that turns the Cross into a technique for wealth; end time sects that feed on fear; New Age spiritualities that dissolve the personal God into energies; and, within Catholic circles, a biblical fundamentalism that refuses all critical study. The Pontifical Biblical Commission judges fundamentalist interpretation severely: it </w:t>
      </w:r>
      <w:r w:rsidR="00622114">
        <w:rPr>
          <w:rFonts w:ascii="Times New Roman" w:hAnsi="Times New Roman" w:cs="Times New Roman"/>
          <w:sz w:val="24"/>
          <w:szCs w:val="24"/>
        </w:rPr>
        <w:t>“</w:t>
      </w:r>
      <w:r w:rsidRPr="00F94164">
        <w:rPr>
          <w:rFonts w:ascii="Times New Roman" w:hAnsi="Times New Roman" w:cs="Times New Roman"/>
          <w:sz w:val="24"/>
          <w:szCs w:val="24"/>
        </w:rPr>
        <w:t>invites people to a kind of intellectual suicide.</w:t>
      </w:r>
      <w:r w:rsidR="00622114">
        <w:rPr>
          <w:rFonts w:ascii="Times New Roman" w:hAnsi="Times New Roman" w:cs="Times New Roman"/>
          <w:sz w:val="24"/>
          <w:szCs w:val="24"/>
        </w:rPr>
        <w:t>”</w:t>
      </w:r>
      <w:r w:rsidRPr="00F94164">
        <w:rPr>
          <w:rStyle w:val="FootnoteReference"/>
          <w:rFonts w:ascii="Times New Roman" w:hAnsi="Times New Roman" w:cs="Times New Roman"/>
          <w:sz w:val="24"/>
          <w:szCs w:val="24"/>
        </w:rPr>
        <w:footnoteReference w:id="19"/>
      </w:r>
    </w:p>
    <w:p w14:paraId="79C75411" w14:textId="77777777" w:rsidR="00FA2F19" w:rsidRPr="00F94164" w:rsidRDefault="00000000">
      <w:pPr>
        <w:pBdr>
          <w:left w:val="single" w:sz="12" w:space="8" w:color="2E8B57"/>
        </w:pBdr>
        <w:spacing w:before="60" w:after="160" w:line="280" w:lineRule="auto"/>
        <w:ind w:left="360"/>
        <w:jc w:val="both"/>
        <w:rPr>
          <w:rFonts w:ascii="Times New Roman" w:hAnsi="Times New Roman" w:cs="Times New Roman"/>
          <w:sz w:val="24"/>
          <w:szCs w:val="24"/>
        </w:rPr>
      </w:pPr>
      <w:r w:rsidRPr="00F94164">
        <w:rPr>
          <w:rFonts w:ascii="Times New Roman" w:hAnsi="Times New Roman" w:cs="Times New Roman"/>
          <w:b/>
          <w:bCs/>
          <w:color w:val="1F5C33"/>
          <w:sz w:val="24"/>
          <w:szCs w:val="24"/>
        </w:rPr>
        <w:t xml:space="preserve">Indian context.  </w:t>
      </w:r>
      <w:r w:rsidRPr="00F94164">
        <w:rPr>
          <w:rFonts w:ascii="Times New Roman" w:hAnsi="Times New Roman" w:cs="Times New Roman"/>
          <w:sz w:val="24"/>
          <w:szCs w:val="24"/>
        </w:rPr>
        <w:t xml:space="preserve">The rapid growth of independent Pentecostal assemblies among Dalit and tribal Christians in India is often discussed in Catholic circles purely as </w:t>
      </w:r>
      <w:proofErr w:type="spellStart"/>
      <w:r w:rsidRPr="00F94164">
        <w:rPr>
          <w:rFonts w:ascii="Times New Roman" w:hAnsi="Times New Roman" w:cs="Times New Roman"/>
          <w:sz w:val="24"/>
          <w:szCs w:val="24"/>
        </w:rPr>
        <w:t>proselytism</w:t>
      </w:r>
      <w:proofErr w:type="spellEnd"/>
      <w:r w:rsidRPr="00F94164">
        <w:rPr>
          <w:rFonts w:ascii="Times New Roman" w:hAnsi="Times New Roman" w:cs="Times New Roman"/>
          <w:sz w:val="24"/>
          <w:szCs w:val="24"/>
        </w:rPr>
        <w:t xml:space="preserve">. Honest theology asks a harder question first: what are people finding there that they have not found among us? Frequently the answers are healing prayer, vernacular warmth, lay participation, and freedom from caste condescension. The pastoral response to the sects begins with the examination of our own conscience, not with denunciation. At the same time, in twelve Indian states anti-conversion laws expose all Christian ministry to legal harassment, which </w:t>
      </w:r>
      <w:r w:rsidRPr="00F94164">
        <w:rPr>
          <w:rFonts w:ascii="Times New Roman" w:hAnsi="Times New Roman" w:cs="Times New Roman"/>
          <w:sz w:val="24"/>
          <w:szCs w:val="24"/>
        </w:rPr>
        <w:lastRenderedPageBreak/>
        <w:t>makes doctrinally careless or aggressive evangelism by any group a danger to the whole Christian community.</w:t>
      </w:r>
    </w:p>
    <w:p w14:paraId="6EF11938" w14:textId="240DCDB0" w:rsidR="00FA2F19" w:rsidRPr="00F94164" w:rsidRDefault="00000000">
      <w:pPr>
        <w:spacing w:after="140" w:line="300" w:lineRule="auto"/>
        <w:jc w:val="both"/>
        <w:rPr>
          <w:rFonts w:ascii="Times New Roman" w:hAnsi="Times New Roman" w:cs="Times New Roman"/>
          <w:sz w:val="24"/>
          <w:szCs w:val="24"/>
        </w:rPr>
      </w:pPr>
      <w:r w:rsidRPr="00F94164">
        <w:rPr>
          <w:rFonts w:ascii="Times New Roman" w:hAnsi="Times New Roman" w:cs="Times New Roman"/>
          <w:sz w:val="24"/>
          <w:szCs w:val="24"/>
        </w:rPr>
        <w:t xml:space="preserve">Why must a seminarian study all this? Because a scientific study of theology and Scripture equips the future priest to defend the faith when new distortions arise, and they always arise. But the manner is given by Scripture itself: </w:t>
      </w:r>
      <w:r w:rsidR="00622114">
        <w:rPr>
          <w:rFonts w:ascii="Times New Roman" w:hAnsi="Times New Roman" w:cs="Times New Roman"/>
          <w:sz w:val="24"/>
          <w:szCs w:val="24"/>
        </w:rPr>
        <w:t>“</w:t>
      </w:r>
      <w:r w:rsidRPr="00F94164">
        <w:rPr>
          <w:rFonts w:ascii="Times New Roman" w:hAnsi="Times New Roman" w:cs="Times New Roman"/>
          <w:sz w:val="24"/>
          <w:szCs w:val="24"/>
        </w:rPr>
        <w:t xml:space="preserve">Always be prepared to make a </w:t>
      </w:r>
      <w:proofErr w:type="spellStart"/>
      <w:r w:rsidRPr="00F94164">
        <w:rPr>
          <w:rFonts w:ascii="Times New Roman" w:hAnsi="Times New Roman" w:cs="Times New Roman"/>
          <w:sz w:val="24"/>
          <w:szCs w:val="24"/>
        </w:rPr>
        <w:t>defense</w:t>
      </w:r>
      <w:proofErr w:type="spellEnd"/>
      <w:r w:rsidRPr="00F94164">
        <w:rPr>
          <w:rFonts w:ascii="Times New Roman" w:hAnsi="Times New Roman" w:cs="Times New Roman"/>
          <w:sz w:val="24"/>
          <w:szCs w:val="24"/>
        </w:rPr>
        <w:t xml:space="preserve"> to </w:t>
      </w:r>
      <w:proofErr w:type="spellStart"/>
      <w:r w:rsidRPr="00F94164">
        <w:rPr>
          <w:rFonts w:ascii="Times New Roman" w:hAnsi="Times New Roman" w:cs="Times New Roman"/>
          <w:sz w:val="24"/>
          <w:szCs w:val="24"/>
        </w:rPr>
        <w:t>any one</w:t>
      </w:r>
      <w:proofErr w:type="spellEnd"/>
      <w:r w:rsidRPr="00F94164">
        <w:rPr>
          <w:rFonts w:ascii="Times New Roman" w:hAnsi="Times New Roman" w:cs="Times New Roman"/>
          <w:sz w:val="24"/>
          <w:szCs w:val="24"/>
        </w:rPr>
        <w:t xml:space="preserve"> who calls you to account for the hope that is in you, yet do it with gentleness and reverence</w:t>
      </w:r>
      <w:r w:rsidR="00622114">
        <w:rPr>
          <w:rFonts w:ascii="Times New Roman" w:hAnsi="Times New Roman" w:cs="Times New Roman"/>
          <w:sz w:val="24"/>
          <w:szCs w:val="24"/>
        </w:rPr>
        <w:t>”</w:t>
      </w:r>
      <w:r w:rsidRPr="00F94164">
        <w:rPr>
          <w:rFonts w:ascii="Times New Roman" w:hAnsi="Times New Roman" w:cs="Times New Roman"/>
          <w:sz w:val="24"/>
          <w:szCs w:val="24"/>
        </w:rPr>
        <w:t xml:space="preserve"> (1 Pet 3:15 to 16).</w:t>
      </w:r>
    </w:p>
    <w:p w14:paraId="32615BBA" w14:textId="14A4BA65" w:rsidR="00FA2F19" w:rsidRPr="00F94164" w:rsidRDefault="00000000">
      <w:pPr>
        <w:pBdr>
          <w:left w:val="single" w:sz="12" w:space="8" w:color="C9A227"/>
        </w:pBdr>
        <w:spacing w:before="60" w:after="160" w:line="280" w:lineRule="auto"/>
        <w:ind w:left="360"/>
        <w:jc w:val="both"/>
        <w:rPr>
          <w:rFonts w:ascii="Times New Roman" w:hAnsi="Times New Roman" w:cs="Times New Roman"/>
          <w:sz w:val="24"/>
          <w:szCs w:val="24"/>
        </w:rPr>
      </w:pPr>
      <w:r w:rsidRPr="00F94164">
        <w:rPr>
          <w:rFonts w:ascii="Times New Roman" w:hAnsi="Times New Roman" w:cs="Times New Roman"/>
          <w:b/>
          <w:bCs/>
          <w:color w:val="7A5C00"/>
          <w:sz w:val="24"/>
          <w:szCs w:val="24"/>
        </w:rPr>
        <w:t xml:space="preserve">Classroom cue.  </w:t>
      </w:r>
      <w:r w:rsidRPr="00F94164">
        <w:rPr>
          <w:rFonts w:ascii="Times New Roman" w:hAnsi="Times New Roman" w:cs="Times New Roman"/>
          <w:i/>
          <w:iCs/>
          <w:sz w:val="24"/>
          <w:szCs w:val="24"/>
        </w:rPr>
        <w:t>Case study for discussion: a parishioner reports that a visiting preacher has told her that her son</w:t>
      </w:r>
      <w:r w:rsidR="00622114">
        <w:rPr>
          <w:rFonts w:ascii="Times New Roman" w:hAnsi="Times New Roman" w:cs="Times New Roman"/>
          <w:i/>
          <w:iCs/>
          <w:sz w:val="24"/>
          <w:szCs w:val="24"/>
        </w:rPr>
        <w:t>’</w:t>
      </w:r>
      <w:r w:rsidRPr="00F94164">
        <w:rPr>
          <w:rFonts w:ascii="Times New Roman" w:hAnsi="Times New Roman" w:cs="Times New Roman"/>
          <w:i/>
          <w:iCs/>
          <w:sz w:val="24"/>
          <w:szCs w:val="24"/>
        </w:rPr>
        <w:t>s illness persists because her faith and her tithing are insufficient. Ask the students to identify the doctrinal error, its emotional appeal, and a pastoral response that neither humiliates the woman nor concedes the theology.</w:t>
      </w:r>
    </w:p>
    <w:p w14:paraId="5C08B514" w14:textId="77777777" w:rsidR="00FA2F19" w:rsidRPr="00F94164" w:rsidRDefault="00000000">
      <w:pPr>
        <w:pStyle w:val="Heading2"/>
        <w:rPr>
          <w:rFonts w:ascii="Times New Roman" w:hAnsi="Times New Roman" w:cs="Times New Roman"/>
          <w:sz w:val="24"/>
          <w:szCs w:val="24"/>
        </w:rPr>
      </w:pPr>
      <w:r w:rsidRPr="00F94164">
        <w:rPr>
          <w:rFonts w:ascii="Times New Roman" w:hAnsi="Times New Roman" w:cs="Times New Roman"/>
          <w:sz w:val="24"/>
          <w:szCs w:val="24"/>
        </w:rPr>
        <w:t>Unit 3 in Summary</w:t>
      </w:r>
    </w:p>
    <w:p w14:paraId="5517972E" w14:textId="77777777" w:rsidR="00FA2F19" w:rsidRPr="00F94164" w:rsidRDefault="00000000">
      <w:pPr>
        <w:pStyle w:val="ListParagraph"/>
        <w:numPr>
          <w:ilvl w:val="0"/>
          <w:numId w:val="2"/>
        </w:numPr>
        <w:spacing w:after="80" w:line="300" w:lineRule="auto"/>
        <w:jc w:val="both"/>
        <w:rPr>
          <w:rFonts w:ascii="Times New Roman" w:hAnsi="Times New Roman" w:cs="Times New Roman"/>
          <w:sz w:val="24"/>
          <w:szCs w:val="24"/>
        </w:rPr>
      </w:pPr>
      <w:r w:rsidRPr="00F94164">
        <w:rPr>
          <w:rFonts w:ascii="Times New Roman" w:hAnsi="Times New Roman" w:cs="Times New Roman"/>
          <w:sz w:val="24"/>
          <w:szCs w:val="24"/>
        </w:rPr>
        <w:t>Heresy: obstinate post-baptismal denial of a truth of divine and Catholic faith (can. 751).</w:t>
      </w:r>
    </w:p>
    <w:p w14:paraId="050FB487" w14:textId="77777777" w:rsidR="00FA2F19" w:rsidRPr="00F94164" w:rsidRDefault="00000000">
      <w:pPr>
        <w:pStyle w:val="ListParagraph"/>
        <w:numPr>
          <w:ilvl w:val="0"/>
          <w:numId w:val="2"/>
        </w:numPr>
        <w:spacing w:after="80" w:line="300" w:lineRule="auto"/>
        <w:jc w:val="both"/>
        <w:rPr>
          <w:rFonts w:ascii="Times New Roman" w:hAnsi="Times New Roman" w:cs="Times New Roman"/>
          <w:sz w:val="24"/>
          <w:szCs w:val="24"/>
        </w:rPr>
      </w:pPr>
      <w:r w:rsidRPr="00F94164">
        <w:rPr>
          <w:rFonts w:ascii="Times New Roman" w:hAnsi="Times New Roman" w:cs="Times New Roman"/>
          <w:sz w:val="24"/>
          <w:szCs w:val="24"/>
        </w:rPr>
        <w:t>Classical heresies simplify the mystery; the great councils answered them: Nicaea 325, Constantinople 381, Ephesus 431, Chalcedon 451.</w:t>
      </w:r>
    </w:p>
    <w:p w14:paraId="468D5956" w14:textId="77777777" w:rsidR="00FA2F19" w:rsidRPr="00F94164" w:rsidRDefault="00000000">
      <w:pPr>
        <w:pStyle w:val="ListParagraph"/>
        <w:numPr>
          <w:ilvl w:val="0"/>
          <w:numId w:val="2"/>
        </w:numPr>
        <w:spacing w:after="80" w:line="300" w:lineRule="auto"/>
        <w:jc w:val="both"/>
        <w:rPr>
          <w:rFonts w:ascii="Times New Roman" w:hAnsi="Times New Roman" w:cs="Times New Roman"/>
          <w:sz w:val="24"/>
          <w:szCs w:val="24"/>
        </w:rPr>
      </w:pPr>
      <w:r w:rsidRPr="00F94164">
        <w:rPr>
          <w:rFonts w:ascii="Times New Roman" w:hAnsi="Times New Roman" w:cs="Times New Roman"/>
          <w:sz w:val="24"/>
          <w:szCs w:val="24"/>
        </w:rPr>
        <w:t>Post-Reformation communities are separated brethren, approached through ecumenism, not the vocabulary of ancient heresy.</w:t>
      </w:r>
    </w:p>
    <w:p w14:paraId="37A91E38" w14:textId="77777777" w:rsidR="00FA2F19" w:rsidRPr="00F94164" w:rsidRDefault="00000000">
      <w:pPr>
        <w:pStyle w:val="ListParagraph"/>
        <w:numPr>
          <w:ilvl w:val="0"/>
          <w:numId w:val="2"/>
        </w:numPr>
        <w:spacing w:after="80" w:line="300" w:lineRule="auto"/>
        <w:jc w:val="both"/>
        <w:rPr>
          <w:rFonts w:ascii="Times New Roman" w:hAnsi="Times New Roman" w:cs="Times New Roman"/>
          <w:sz w:val="24"/>
          <w:szCs w:val="24"/>
        </w:rPr>
      </w:pPr>
      <w:r w:rsidRPr="00F94164">
        <w:rPr>
          <w:rFonts w:ascii="Times New Roman" w:hAnsi="Times New Roman" w:cs="Times New Roman"/>
          <w:sz w:val="24"/>
          <w:szCs w:val="24"/>
        </w:rPr>
        <w:t>Modern corruptions: prosperity gospel, fear driven sects, New Age dissolution of the personal God, biblical fundamentalism.</w:t>
      </w:r>
    </w:p>
    <w:p w14:paraId="6DF92C59" w14:textId="77777777" w:rsidR="00FA2F19" w:rsidRPr="00F94164" w:rsidRDefault="00000000">
      <w:pPr>
        <w:pStyle w:val="ListParagraph"/>
        <w:numPr>
          <w:ilvl w:val="0"/>
          <w:numId w:val="2"/>
        </w:numPr>
        <w:spacing w:after="80" w:line="300" w:lineRule="auto"/>
        <w:jc w:val="both"/>
        <w:rPr>
          <w:rFonts w:ascii="Times New Roman" w:hAnsi="Times New Roman" w:cs="Times New Roman"/>
          <w:sz w:val="24"/>
          <w:szCs w:val="24"/>
        </w:rPr>
      </w:pPr>
      <w:r w:rsidRPr="00F94164">
        <w:rPr>
          <w:rFonts w:ascii="Times New Roman" w:hAnsi="Times New Roman" w:cs="Times New Roman"/>
          <w:sz w:val="24"/>
          <w:szCs w:val="24"/>
        </w:rPr>
        <w:t>Apologetics is done with gentleness and reverence (1 Pet 3:15 to 16), and begins with self-examination.</w:t>
      </w:r>
    </w:p>
    <w:p w14:paraId="0B2742A7" w14:textId="77777777" w:rsidR="00FA2F19" w:rsidRPr="00F94164" w:rsidRDefault="00000000">
      <w:pPr>
        <w:pStyle w:val="Heading1"/>
        <w:rPr>
          <w:rFonts w:ascii="Times New Roman" w:hAnsi="Times New Roman" w:cs="Times New Roman"/>
          <w:sz w:val="24"/>
          <w:szCs w:val="24"/>
        </w:rPr>
      </w:pPr>
      <w:r w:rsidRPr="00F94164">
        <w:rPr>
          <w:rFonts w:ascii="Times New Roman" w:hAnsi="Times New Roman" w:cs="Times New Roman"/>
          <w:sz w:val="24"/>
          <w:szCs w:val="24"/>
        </w:rPr>
        <w:t>Unit 4.  The Sources of Theology</w:t>
      </w:r>
    </w:p>
    <w:p w14:paraId="7C34BEEE" w14:textId="77777777" w:rsidR="00FA2F19" w:rsidRPr="00F94164" w:rsidRDefault="00000000">
      <w:pPr>
        <w:spacing w:after="140" w:line="300" w:lineRule="auto"/>
        <w:jc w:val="both"/>
        <w:rPr>
          <w:rFonts w:ascii="Times New Roman" w:hAnsi="Times New Roman" w:cs="Times New Roman"/>
          <w:sz w:val="24"/>
          <w:szCs w:val="24"/>
        </w:rPr>
      </w:pPr>
      <w:r w:rsidRPr="00F94164">
        <w:rPr>
          <w:rFonts w:ascii="Times New Roman" w:hAnsi="Times New Roman" w:cs="Times New Roman"/>
          <w:b/>
          <w:bCs/>
          <w:sz w:val="24"/>
          <w:szCs w:val="24"/>
        </w:rPr>
        <w:t>Teaching aims.</w:t>
      </w:r>
      <w:r w:rsidRPr="00F94164">
        <w:rPr>
          <w:rFonts w:ascii="Times New Roman" w:hAnsi="Times New Roman" w:cs="Times New Roman"/>
          <w:sz w:val="24"/>
          <w:szCs w:val="24"/>
        </w:rPr>
        <w:t xml:space="preserve"> Students should be able to name the sources (loci) of theology, explain the relationship among Scripture, Tradition and Magisterium according to </w:t>
      </w:r>
      <w:r w:rsidRPr="00F94164">
        <w:rPr>
          <w:rFonts w:ascii="Times New Roman" w:hAnsi="Times New Roman" w:cs="Times New Roman"/>
          <w:i/>
          <w:iCs/>
          <w:sz w:val="24"/>
          <w:szCs w:val="24"/>
        </w:rPr>
        <w:t>Dei Verbum</w:t>
      </w:r>
      <w:r w:rsidRPr="00F94164">
        <w:rPr>
          <w:rFonts w:ascii="Times New Roman" w:hAnsi="Times New Roman" w:cs="Times New Roman"/>
          <w:sz w:val="24"/>
          <w:szCs w:val="24"/>
        </w:rPr>
        <w:t>, and account for the place of liturgy, reason, the sense of the faithful, and context.</w:t>
      </w:r>
    </w:p>
    <w:p w14:paraId="0E8DAE7E" w14:textId="77777777" w:rsidR="00FA2F19" w:rsidRPr="00F94164" w:rsidRDefault="00000000">
      <w:pPr>
        <w:pStyle w:val="Heading2"/>
        <w:rPr>
          <w:rFonts w:ascii="Times New Roman" w:hAnsi="Times New Roman" w:cs="Times New Roman"/>
          <w:sz w:val="24"/>
          <w:szCs w:val="24"/>
        </w:rPr>
      </w:pPr>
      <w:r w:rsidRPr="00F94164">
        <w:rPr>
          <w:rFonts w:ascii="Times New Roman" w:hAnsi="Times New Roman" w:cs="Times New Roman"/>
          <w:sz w:val="24"/>
          <w:szCs w:val="24"/>
        </w:rPr>
        <w:t>4.1  Scripture</w:t>
      </w:r>
    </w:p>
    <w:p w14:paraId="6C6BDF54" w14:textId="77777777" w:rsidR="00FA2F19" w:rsidRPr="00F94164" w:rsidRDefault="00000000">
      <w:pPr>
        <w:spacing w:after="140" w:line="300" w:lineRule="auto"/>
        <w:jc w:val="both"/>
        <w:rPr>
          <w:rFonts w:ascii="Times New Roman" w:hAnsi="Times New Roman" w:cs="Times New Roman"/>
          <w:sz w:val="24"/>
          <w:szCs w:val="24"/>
        </w:rPr>
      </w:pPr>
      <w:r w:rsidRPr="00F94164">
        <w:rPr>
          <w:rFonts w:ascii="Times New Roman" w:hAnsi="Times New Roman" w:cs="Times New Roman"/>
          <w:sz w:val="24"/>
          <w:szCs w:val="24"/>
        </w:rPr>
        <w:t xml:space="preserve">Scripture, the Old and New Testaments together, is the primary source of everything related to God and the Christian religion. The classical formula calls Scripture the </w:t>
      </w:r>
      <w:r w:rsidRPr="00F94164">
        <w:rPr>
          <w:rFonts w:ascii="Times New Roman" w:hAnsi="Times New Roman" w:cs="Times New Roman"/>
          <w:i/>
          <w:iCs/>
          <w:sz w:val="24"/>
          <w:szCs w:val="24"/>
        </w:rPr>
        <w:t xml:space="preserve">norma </w:t>
      </w:r>
      <w:proofErr w:type="spellStart"/>
      <w:r w:rsidRPr="00F94164">
        <w:rPr>
          <w:rFonts w:ascii="Times New Roman" w:hAnsi="Times New Roman" w:cs="Times New Roman"/>
          <w:i/>
          <w:iCs/>
          <w:sz w:val="24"/>
          <w:szCs w:val="24"/>
        </w:rPr>
        <w:t>normans</w:t>
      </w:r>
      <w:proofErr w:type="spellEnd"/>
      <w:r w:rsidRPr="00F94164">
        <w:rPr>
          <w:rFonts w:ascii="Times New Roman" w:hAnsi="Times New Roman" w:cs="Times New Roman"/>
          <w:i/>
          <w:iCs/>
          <w:sz w:val="24"/>
          <w:szCs w:val="24"/>
        </w:rPr>
        <w:t xml:space="preserve"> non </w:t>
      </w:r>
      <w:proofErr w:type="spellStart"/>
      <w:r w:rsidRPr="00F94164">
        <w:rPr>
          <w:rFonts w:ascii="Times New Roman" w:hAnsi="Times New Roman" w:cs="Times New Roman"/>
          <w:i/>
          <w:iCs/>
          <w:sz w:val="24"/>
          <w:szCs w:val="24"/>
        </w:rPr>
        <w:t>normata</w:t>
      </w:r>
      <w:proofErr w:type="spellEnd"/>
      <w:r w:rsidRPr="00F94164">
        <w:rPr>
          <w:rFonts w:ascii="Times New Roman" w:hAnsi="Times New Roman" w:cs="Times New Roman"/>
          <w:sz w:val="24"/>
          <w:szCs w:val="24"/>
        </w:rPr>
        <w:t xml:space="preserve">: the norm that norms all other norms and is itself normed by none. </w:t>
      </w:r>
      <w:r w:rsidRPr="00F94164">
        <w:rPr>
          <w:rFonts w:ascii="Times New Roman" w:hAnsi="Times New Roman" w:cs="Times New Roman"/>
          <w:i/>
          <w:iCs/>
          <w:sz w:val="24"/>
          <w:szCs w:val="24"/>
        </w:rPr>
        <w:t>Dei Verbum</w:t>
      </w:r>
      <w:r w:rsidRPr="00F94164">
        <w:rPr>
          <w:rFonts w:ascii="Times New Roman" w:hAnsi="Times New Roman" w:cs="Times New Roman"/>
          <w:sz w:val="24"/>
          <w:szCs w:val="24"/>
        </w:rPr>
        <w:t xml:space="preserve"> draws the practical conclusion for our discipline: sacred theology rests on the written word of God, together with sacred Tradition, as its permanent foundation, and the study of the sacred page is, as it were, its soul.</w:t>
      </w:r>
      <w:r w:rsidRPr="00F94164">
        <w:rPr>
          <w:rStyle w:val="FootnoteReference"/>
          <w:rFonts w:ascii="Times New Roman" w:hAnsi="Times New Roman" w:cs="Times New Roman"/>
          <w:sz w:val="24"/>
          <w:szCs w:val="24"/>
        </w:rPr>
        <w:footnoteReference w:id="20"/>
      </w:r>
    </w:p>
    <w:p w14:paraId="01638544" w14:textId="77777777" w:rsidR="00FA2F19" w:rsidRPr="00F94164" w:rsidRDefault="00000000">
      <w:pPr>
        <w:pStyle w:val="Heading2"/>
        <w:rPr>
          <w:rFonts w:ascii="Times New Roman" w:hAnsi="Times New Roman" w:cs="Times New Roman"/>
          <w:sz w:val="24"/>
          <w:szCs w:val="24"/>
        </w:rPr>
      </w:pPr>
      <w:r w:rsidRPr="00F94164">
        <w:rPr>
          <w:rFonts w:ascii="Times New Roman" w:hAnsi="Times New Roman" w:cs="Times New Roman"/>
          <w:sz w:val="24"/>
          <w:szCs w:val="24"/>
        </w:rPr>
        <w:t>4.2  Tradition</w:t>
      </w:r>
    </w:p>
    <w:p w14:paraId="61FC3CF8" w14:textId="31469958" w:rsidR="00FA2F19" w:rsidRPr="00F94164" w:rsidRDefault="00000000">
      <w:pPr>
        <w:spacing w:after="140" w:line="300" w:lineRule="auto"/>
        <w:jc w:val="both"/>
        <w:rPr>
          <w:rFonts w:ascii="Times New Roman" w:hAnsi="Times New Roman" w:cs="Times New Roman"/>
          <w:sz w:val="24"/>
          <w:szCs w:val="24"/>
        </w:rPr>
      </w:pPr>
      <w:r w:rsidRPr="00F94164">
        <w:rPr>
          <w:rFonts w:ascii="Times New Roman" w:hAnsi="Times New Roman" w:cs="Times New Roman"/>
          <w:sz w:val="24"/>
          <w:szCs w:val="24"/>
        </w:rPr>
        <w:lastRenderedPageBreak/>
        <w:t xml:space="preserve">Tradition is the apostolic preaching, example and institutions handed on, under the guidance of the Holy Spirit, through the successors of the apostles and expressed in the whole life of the Church. It is not a bundle of customs and practices, and it must never be confused with traditionalism. Jaroslav Pelikan coined the aphorism the earlier notes quoted without attribution: </w:t>
      </w:r>
      <w:r w:rsidR="00622114">
        <w:rPr>
          <w:rFonts w:ascii="Times New Roman" w:hAnsi="Times New Roman" w:cs="Times New Roman"/>
          <w:sz w:val="24"/>
          <w:szCs w:val="24"/>
        </w:rPr>
        <w:t>“</w:t>
      </w:r>
      <w:r w:rsidRPr="00F94164">
        <w:rPr>
          <w:rFonts w:ascii="Times New Roman" w:hAnsi="Times New Roman" w:cs="Times New Roman"/>
          <w:sz w:val="24"/>
          <w:szCs w:val="24"/>
        </w:rPr>
        <w:t>Tradition is the living faith of the dead; traditionalism is the dead faith of the living.</w:t>
      </w:r>
      <w:r w:rsidR="00622114">
        <w:rPr>
          <w:rFonts w:ascii="Times New Roman" w:hAnsi="Times New Roman" w:cs="Times New Roman"/>
          <w:sz w:val="24"/>
          <w:szCs w:val="24"/>
        </w:rPr>
        <w:t>”</w:t>
      </w:r>
      <w:r w:rsidRPr="00F94164">
        <w:rPr>
          <w:rStyle w:val="FootnoteReference"/>
          <w:rFonts w:ascii="Times New Roman" w:hAnsi="Times New Roman" w:cs="Times New Roman"/>
          <w:sz w:val="24"/>
          <w:szCs w:val="24"/>
        </w:rPr>
        <w:footnoteReference w:id="21"/>
      </w:r>
      <w:r w:rsidRPr="00F94164">
        <w:rPr>
          <w:rFonts w:ascii="Times New Roman" w:hAnsi="Times New Roman" w:cs="Times New Roman"/>
          <w:sz w:val="24"/>
          <w:szCs w:val="24"/>
        </w:rPr>
        <w:t xml:space="preserve"> </w:t>
      </w:r>
      <w:r w:rsidRPr="00F94164">
        <w:rPr>
          <w:rFonts w:ascii="Times New Roman" w:hAnsi="Times New Roman" w:cs="Times New Roman"/>
          <w:i/>
          <w:iCs/>
          <w:sz w:val="24"/>
          <w:szCs w:val="24"/>
        </w:rPr>
        <w:t>Dei Verbum</w:t>
      </w:r>
      <w:r w:rsidRPr="00F94164">
        <w:rPr>
          <w:rFonts w:ascii="Times New Roman" w:hAnsi="Times New Roman" w:cs="Times New Roman"/>
          <w:sz w:val="24"/>
          <w:szCs w:val="24"/>
        </w:rPr>
        <w:t xml:space="preserve"> adds a dynamic element the manuals lacked: this Tradition develops, for </w:t>
      </w:r>
      <w:r w:rsidR="00622114">
        <w:rPr>
          <w:rFonts w:ascii="Times New Roman" w:hAnsi="Times New Roman" w:cs="Times New Roman"/>
          <w:sz w:val="24"/>
          <w:szCs w:val="24"/>
        </w:rPr>
        <w:t>“</w:t>
      </w:r>
      <w:r w:rsidRPr="00F94164">
        <w:rPr>
          <w:rFonts w:ascii="Times New Roman" w:hAnsi="Times New Roman" w:cs="Times New Roman"/>
          <w:sz w:val="24"/>
          <w:szCs w:val="24"/>
        </w:rPr>
        <w:t>there is a growth in the understanding of the realities and the words which have been handed down,</w:t>
      </w:r>
      <w:r w:rsidR="00622114">
        <w:rPr>
          <w:rFonts w:ascii="Times New Roman" w:hAnsi="Times New Roman" w:cs="Times New Roman"/>
          <w:sz w:val="24"/>
          <w:szCs w:val="24"/>
        </w:rPr>
        <w:t>”</w:t>
      </w:r>
      <w:r w:rsidRPr="00F94164">
        <w:rPr>
          <w:rFonts w:ascii="Times New Roman" w:hAnsi="Times New Roman" w:cs="Times New Roman"/>
          <w:sz w:val="24"/>
          <w:szCs w:val="24"/>
        </w:rPr>
        <w:t xml:space="preserve"> through contemplation, study, spiritual experience and the preaching of the bishops.</w:t>
      </w:r>
      <w:r w:rsidRPr="00F94164">
        <w:rPr>
          <w:rStyle w:val="FootnoteReference"/>
          <w:rFonts w:ascii="Times New Roman" w:hAnsi="Times New Roman" w:cs="Times New Roman"/>
          <w:sz w:val="24"/>
          <w:szCs w:val="24"/>
        </w:rPr>
        <w:footnoteReference w:id="22"/>
      </w:r>
    </w:p>
    <w:p w14:paraId="24BBE9F0" w14:textId="77777777" w:rsidR="00FA2F19" w:rsidRPr="00F94164" w:rsidRDefault="00000000">
      <w:pPr>
        <w:spacing w:after="140" w:line="300" w:lineRule="auto"/>
        <w:jc w:val="both"/>
        <w:rPr>
          <w:rFonts w:ascii="Times New Roman" w:hAnsi="Times New Roman" w:cs="Times New Roman"/>
          <w:sz w:val="24"/>
          <w:szCs w:val="24"/>
        </w:rPr>
      </w:pPr>
      <w:r w:rsidRPr="00F94164">
        <w:rPr>
          <w:rFonts w:ascii="Times New Roman" w:hAnsi="Times New Roman" w:cs="Times New Roman"/>
          <w:sz w:val="24"/>
          <w:szCs w:val="24"/>
        </w:rPr>
        <w:t>Historically the one apostolic Tradition flowed through three great ancient streams, identified by language and centre: the Greek tradition of Alexandria and Antioch, the Latin tradition of Rome, and the Syriac tradition of Edessa.</w:t>
      </w:r>
    </w:p>
    <w:p w14:paraId="580A5415" w14:textId="77777777" w:rsidR="00FA2F19" w:rsidRPr="00F94164" w:rsidRDefault="00000000">
      <w:pPr>
        <w:pBdr>
          <w:left w:val="single" w:sz="12" w:space="8" w:color="2E8B57"/>
        </w:pBdr>
        <w:spacing w:before="60" w:after="160" w:line="280" w:lineRule="auto"/>
        <w:ind w:left="360"/>
        <w:jc w:val="both"/>
        <w:rPr>
          <w:rFonts w:ascii="Times New Roman" w:hAnsi="Times New Roman" w:cs="Times New Roman"/>
          <w:sz w:val="24"/>
          <w:szCs w:val="24"/>
        </w:rPr>
      </w:pPr>
      <w:r w:rsidRPr="00F94164">
        <w:rPr>
          <w:rFonts w:ascii="Times New Roman" w:hAnsi="Times New Roman" w:cs="Times New Roman"/>
          <w:b/>
          <w:bCs/>
          <w:color w:val="1F5C33"/>
          <w:sz w:val="24"/>
          <w:szCs w:val="24"/>
        </w:rPr>
        <w:t xml:space="preserve">Indian context.  </w:t>
      </w:r>
      <w:r w:rsidRPr="00F94164">
        <w:rPr>
          <w:rFonts w:ascii="Times New Roman" w:hAnsi="Times New Roman" w:cs="Times New Roman"/>
          <w:sz w:val="24"/>
          <w:szCs w:val="24"/>
        </w:rPr>
        <w:t xml:space="preserve">The Syriac stream is not foreign history for an Indian classroom: it is family history. The Thomas Christians of Kerala, tracing their origin to the apostle Thomas, lived for centuries within the East Syriac tradition, and their heirs, the </w:t>
      </w:r>
      <w:proofErr w:type="spellStart"/>
      <w:r w:rsidRPr="00F94164">
        <w:rPr>
          <w:rFonts w:ascii="Times New Roman" w:hAnsi="Times New Roman" w:cs="Times New Roman"/>
          <w:sz w:val="24"/>
          <w:szCs w:val="24"/>
        </w:rPr>
        <w:t>Syro</w:t>
      </w:r>
      <w:proofErr w:type="spellEnd"/>
      <w:r w:rsidRPr="00F94164">
        <w:rPr>
          <w:rFonts w:ascii="Times New Roman" w:hAnsi="Times New Roman" w:cs="Times New Roman"/>
          <w:sz w:val="24"/>
          <w:szCs w:val="24"/>
        </w:rPr>
        <w:t xml:space="preserve">-Malabar and </w:t>
      </w:r>
      <w:proofErr w:type="spellStart"/>
      <w:r w:rsidRPr="00F94164">
        <w:rPr>
          <w:rFonts w:ascii="Times New Roman" w:hAnsi="Times New Roman" w:cs="Times New Roman"/>
          <w:sz w:val="24"/>
          <w:szCs w:val="24"/>
        </w:rPr>
        <w:t>Syro</w:t>
      </w:r>
      <w:proofErr w:type="spellEnd"/>
      <w:r w:rsidRPr="00F94164">
        <w:rPr>
          <w:rFonts w:ascii="Times New Roman" w:hAnsi="Times New Roman" w:cs="Times New Roman"/>
          <w:sz w:val="24"/>
          <w:szCs w:val="24"/>
        </w:rPr>
        <w:t>-Malankara Catholic Churches, are today the two largest Eastern Catholic Churches in the world after the Ukrainian. When a Bengali seminarian studies the three ancient traditions, one of them runs through his own country.</w:t>
      </w:r>
    </w:p>
    <w:p w14:paraId="1F4896CD" w14:textId="77777777" w:rsidR="00FA2F19" w:rsidRPr="00F94164" w:rsidRDefault="00000000">
      <w:pPr>
        <w:pStyle w:val="Heading2"/>
        <w:rPr>
          <w:rFonts w:ascii="Times New Roman" w:hAnsi="Times New Roman" w:cs="Times New Roman"/>
          <w:sz w:val="24"/>
          <w:szCs w:val="24"/>
        </w:rPr>
      </w:pPr>
      <w:r w:rsidRPr="00F94164">
        <w:rPr>
          <w:rFonts w:ascii="Times New Roman" w:hAnsi="Times New Roman" w:cs="Times New Roman"/>
          <w:sz w:val="24"/>
          <w:szCs w:val="24"/>
        </w:rPr>
        <w:t>4.3  Liturgy</w:t>
      </w:r>
    </w:p>
    <w:p w14:paraId="3ECE02E6" w14:textId="17192B53" w:rsidR="00FA2F19" w:rsidRPr="00F94164" w:rsidRDefault="00000000">
      <w:pPr>
        <w:spacing w:after="140" w:line="300" w:lineRule="auto"/>
        <w:jc w:val="both"/>
        <w:rPr>
          <w:rFonts w:ascii="Times New Roman" w:hAnsi="Times New Roman" w:cs="Times New Roman"/>
          <w:sz w:val="24"/>
          <w:szCs w:val="24"/>
        </w:rPr>
      </w:pPr>
      <w:r w:rsidRPr="00F94164">
        <w:rPr>
          <w:rFonts w:ascii="Times New Roman" w:hAnsi="Times New Roman" w:cs="Times New Roman"/>
          <w:i/>
          <w:iCs/>
          <w:sz w:val="24"/>
          <w:szCs w:val="24"/>
        </w:rPr>
        <w:t xml:space="preserve">Lex </w:t>
      </w:r>
      <w:proofErr w:type="spellStart"/>
      <w:r w:rsidRPr="00F94164">
        <w:rPr>
          <w:rFonts w:ascii="Times New Roman" w:hAnsi="Times New Roman" w:cs="Times New Roman"/>
          <w:i/>
          <w:iCs/>
          <w:sz w:val="24"/>
          <w:szCs w:val="24"/>
        </w:rPr>
        <w:t>orandi</w:t>
      </w:r>
      <w:proofErr w:type="spellEnd"/>
      <w:r w:rsidRPr="00F94164">
        <w:rPr>
          <w:rFonts w:ascii="Times New Roman" w:hAnsi="Times New Roman" w:cs="Times New Roman"/>
          <w:i/>
          <w:iCs/>
          <w:sz w:val="24"/>
          <w:szCs w:val="24"/>
        </w:rPr>
        <w:t xml:space="preserve">, lex </w:t>
      </w:r>
      <w:proofErr w:type="spellStart"/>
      <w:r w:rsidRPr="00F94164">
        <w:rPr>
          <w:rFonts w:ascii="Times New Roman" w:hAnsi="Times New Roman" w:cs="Times New Roman"/>
          <w:i/>
          <w:iCs/>
          <w:sz w:val="24"/>
          <w:szCs w:val="24"/>
        </w:rPr>
        <w:t>credendi</w:t>
      </w:r>
      <w:proofErr w:type="spellEnd"/>
      <w:r w:rsidRPr="00F94164">
        <w:rPr>
          <w:rFonts w:ascii="Times New Roman" w:hAnsi="Times New Roman" w:cs="Times New Roman"/>
          <w:sz w:val="24"/>
          <w:szCs w:val="24"/>
        </w:rPr>
        <w:t>: the law of prayer is the law of belief. The tag derives from Prosper of Aquitaine, who wrote that the law of supplication establishes the law of believing.</w:t>
      </w:r>
      <w:r w:rsidRPr="00F94164">
        <w:rPr>
          <w:rStyle w:val="FootnoteReference"/>
          <w:rFonts w:ascii="Times New Roman" w:hAnsi="Times New Roman" w:cs="Times New Roman"/>
          <w:sz w:val="24"/>
          <w:szCs w:val="24"/>
        </w:rPr>
        <w:footnoteReference w:id="23"/>
      </w:r>
      <w:r w:rsidRPr="00F94164">
        <w:rPr>
          <w:rFonts w:ascii="Times New Roman" w:hAnsi="Times New Roman" w:cs="Times New Roman"/>
          <w:sz w:val="24"/>
          <w:szCs w:val="24"/>
        </w:rPr>
        <w:t xml:space="preserve"> For the Fathers, liturgical experience was both the source and the canon of theological thought. Irenaeus made the Eucharist the test of doctrine: </w:t>
      </w:r>
      <w:r w:rsidR="00622114">
        <w:rPr>
          <w:rFonts w:ascii="Times New Roman" w:hAnsi="Times New Roman" w:cs="Times New Roman"/>
          <w:sz w:val="24"/>
          <w:szCs w:val="24"/>
        </w:rPr>
        <w:t>“</w:t>
      </w:r>
      <w:r w:rsidRPr="00F94164">
        <w:rPr>
          <w:rFonts w:ascii="Times New Roman" w:hAnsi="Times New Roman" w:cs="Times New Roman"/>
          <w:sz w:val="24"/>
          <w:szCs w:val="24"/>
        </w:rPr>
        <w:t>our opinion is in accordance with the Eucharist, and the Eucharist in turn establishes our opinion.</w:t>
      </w:r>
      <w:r w:rsidR="00622114">
        <w:rPr>
          <w:rFonts w:ascii="Times New Roman" w:hAnsi="Times New Roman" w:cs="Times New Roman"/>
          <w:sz w:val="24"/>
          <w:szCs w:val="24"/>
        </w:rPr>
        <w:t>”</w:t>
      </w:r>
      <w:r w:rsidRPr="00F94164">
        <w:rPr>
          <w:rStyle w:val="FootnoteReference"/>
          <w:rFonts w:ascii="Times New Roman" w:hAnsi="Times New Roman" w:cs="Times New Roman"/>
          <w:sz w:val="24"/>
          <w:szCs w:val="24"/>
        </w:rPr>
        <w:footnoteReference w:id="24"/>
      </w:r>
      <w:r w:rsidRPr="00F94164">
        <w:rPr>
          <w:rFonts w:ascii="Times New Roman" w:hAnsi="Times New Roman" w:cs="Times New Roman"/>
          <w:sz w:val="24"/>
          <w:szCs w:val="24"/>
        </w:rPr>
        <w:t xml:space="preserve"> Liturgy matters for theology because in the liturgy, above all, we encounter and experience the One about whom we theologise.</w:t>
      </w:r>
    </w:p>
    <w:p w14:paraId="005215E3" w14:textId="77777777" w:rsidR="00FA2F19" w:rsidRPr="00F94164" w:rsidRDefault="00000000">
      <w:pPr>
        <w:pStyle w:val="Heading2"/>
        <w:rPr>
          <w:rFonts w:ascii="Times New Roman" w:hAnsi="Times New Roman" w:cs="Times New Roman"/>
          <w:sz w:val="24"/>
          <w:szCs w:val="24"/>
        </w:rPr>
      </w:pPr>
      <w:r w:rsidRPr="00F94164">
        <w:rPr>
          <w:rFonts w:ascii="Times New Roman" w:hAnsi="Times New Roman" w:cs="Times New Roman"/>
          <w:sz w:val="24"/>
          <w:szCs w:val="24"/>
        </w:rPr>
        <w:t>4.4  The Magisterium</w:t>
      </w:r>
    </w:p>
    <w:p w14:paraId="681E6141" w14:textId="389B2032" w:rsidR="00FA2F19" w:rsidRPr="00F94164" w:rsidRDefault="00000000">
      <w:pPr>
        <w:spacing w:after="140" w:line="300" w:lineRule="auto"/>
        <w:jc w:val="both"/>
        <w:rPr>
          <w:rFonts w:ascii="Times New Roman" w:hAnsi="Times New Roman" w:cs="Times New Roman"/>
          <w:sz w:val="24"/>
          <w:szCs w:val="24"/>
        </w:rPr>
      </w:pPr>
      <w:r w:rsidRPr="00F94164">
        <w:rPr>
          <w:rFonts w:ascii="Times New Roman" w:hAnsi="Times New Roman" w:cs="Times New Roman"/>
          <w:sz w:val="24"/>
          <w:szCs w:val="24"/>
        </w:rPr>
        <w:t xml:space="preserve">The Magisterium is the teaching office of the Church: the bishops in communion with the Bishop of Rome, the successors of the apostles. Its relationship to revelation is defined by the Council with a sentence every seminarian should memorise: </w:t>
      </w:r>
      <w:r w:rsidR="00622114">
        <w:rPr>
          <w:rFonts w:ascii="Times New Roman" w:hAnsi="Times New Roman" w:cs="Times New Roman"/>
          <w:sz w:val="24"/>
          <w:szCs w:val="24"/>
        </w:rPr>
        <w:t>“</w:t>
      </w:r>
      <w:r w:rsidRPr="00F94164">
        <w:rPr>
          <w:rFonts w:ascii="Times New Roman" w:hAnsi="Times New Roman" w:cs="Times New Roman"/>
          <w:sz w:val="24"/>
          <w:szCs w:val="24"/>
        </w:rPr>
        <w:t>This teaching office is not above the word of God, but serves it, teaching only what has been handed on.</w:t>
      </w:r>
      <w:r w:rsidR="00622114">
        <w:rPr>
          <w:rFonts w:ascii="Times New Roman" w:hAnsi="Times New Roman" w:cs="Times New Roman"/>
          <w:sz w:val="24"/>
          <w:szCs w:val="24"/>
        </w:rPr>
        <w:t>”</w:t>
      </w:r>
      <w:r w:rsidRPr="00F94164">
        <w:rPr>
          <w:rStyle w:val="FootnoteReference"/>
          <w:rFonts w:ascii="Times New Roman" w:hAnsi="Times New Roman" w:cs="Times New Roman"/>
          <w:sz w:val="24"/>
          <w:szCs w:val="24"/>
        </w:rPr>
        <w:footnoteReference w:id="25"/>
      </w:r>
      <w:r w:rsidRPr="00F94164">
        <w:rPr>
          <w:rFonts w:ascii="Times New Roman" w:hAnsi="Times New Roman" w:cs="Times New Roman"/>
          <w:sz w:val="24"/>
          <w:szCs w:val="24"/>
        </w:rPr>
        <w:t xml:space="preserve"> Scripture, Tradition and Magisterium are so linked that none stands without the others, and together, each in its own way under the one Holy Spirit, they contribute effectively to the salvation of souls.</w:t>
      </w:r>
    </w:p>
    <w:p w14:paraId="7085F8DE" w14:textId="77777777" w:rsidR="00FA2F19" w:rsidRPr="00F94164" w:rsidRDefault="00000000">
      <w:pPr>
        <w:pStyle w:val="Heading2"/>
        <w:rPr>
          <w:rFonts w:ascii="Times New Roman" w:hAnsi="Times New Roman" w:cs="Times New Roman"/>
          <w:sz w:val="24"/>
          <w:szCs w:val="24"/>
        </w:rPr>
      </w:pPr>
      <w:r w:rsidRPr="00F94164">
        <w:rPr>
          <w:rFonts w:ascii="Times New Roman" w:hAnsi="Times New Roman" w:cs="Times New Roman"/>
          <w:sz w:val="24"/>
          <w:szCs w:val="24"/>
        </w:rPr>
        <w:lastRenderedPageBreak/>
        <w:t>4.5  Reason</w:t>
      </w:r>
    </w:p>
    <w:p w14:paraId="5EA94758" w14:textId="2036474A" w:rsidR="00FA2F19" w:rsidRPr="00F94164" w:rsidRDefault="00000000">
      <w:pPr>
        <w:spacing w:after="140" w:line="300" w:lineRule="auto"/>
        <w:jc w:val="both"/>
        <w:rPr>
          <w:rFonts w:ascii="Times New Roman" w:hAnsi="Times New Roman" w:cs="Times New Roman"/>
          <w:sz w:val="24"/>
          <w:szCs w:val="24"/>
        </w:rPr>
      </w:pPr>
      <w:r w:rsidRPr="00F94164">
        <w:rPr>
          <w:rFonts w:ascii="Times New Roman" w:hAnsi="Times New Roman" w:cs="Times New Roman"/>
          <w:sz w:val="24"/>
          <w:szCs w:val="24"/>
        </w:rPr>
        <w:t xml:space="preserve">Faith is not fully rational, in the sense of being demonstrable from premises available to unaided reason, but it is fully reasonable. John Paul II opened </w:t>
      </w:r>
      <w:r w:rsidRPr="00F94164">
        <w:rPr>
          <w:rFonts w:ascii="Times New Roman" w:hAnsi="Times New Roman" w:cs="Times New Roman"/>
          <w:i/>
          <w:iCs/>
          <w:sz w:val="24"/>
          <w:szCs w:val="24"/>
        </w:rPr>
        <w:t>Fides et Ratio</w:t>
      </w:r>
      <w:r w:rsidRPr="00F94164">
        <w:rPr>
          <w:rFonts w:ascii="Times New Roman" w:hAnsi="Times New Roman" w:cs="Times New Roman"/>
          <w:sz w:val="24"/>
          <w:szCs w:val="24"/>
        </w:rPr>
        <w:t xml:space="preserve"> with the image that has become classical: </w:t>
      </w:r>
      <w:r w:rsidR="00622114">
        <w:rPr>
          <w:rFonts w:ascii="Times New Roman" w:hAnsi="Times New Roman" w:cs="Times New Roman"/>
          <w:sz w:val="24"/>
          <w:szCs w:val="24"/>
        </w:rPr>
        <w:t>“</w:t>
      </w:r>
      <w:r w:rsidRPr="00F94164">
        <w:rPr>
          <w:rFonts w:ascii="Times New Roman" w:hAnsi="Times New Roman" w:cs="Times New Roman"/>
          <w:sz w:val="24"/>
          <w:szCs w:val="24"/>
        </w:rPr>
        <w:t>Faith and reason are like two wings on which the human spirit rises to the contemplation of truth.</w:t>
      </w:r>
      <w:r w:rsidR="00622114">
        <w:rPr>
          <w:rFonts w:ascii="Times New Roman" w:hAnsi="Times New Roman" w:cs="Times New Roman"/>
          <w:sz w:val="24"/>
          <w:szCs w:val="24"/>
        </w:rPr>
        <w:t>”</w:t>
      </w:r>
      <w:r w:rsidRPr="00F94164">
        <w:rPr>
          <w:rStyle w:val="FootnoteReference"/>
          <w:rFonts w:ascii="Times New Roman" w:hAnsi="Times New Roman" w:cs="Times New Roman"/>
          <w:sz w:val="24"/>
          <w:szCs w:val="24"/>
        </w:rPr>
        <w:footnoteReference w:id="26"/>
      </w:r>
      <w:r w:rsidRPr="00F94164">
        <w:rPr>
          <w:rFonts w:ascii="Times New Roman" w:hAnsi="Times New Roman" w:cs="Times New Roman"/>
          <w:sz w:val="24"/>
          <w:szCs w:val="24"/>
        </w:rPr>
        <w:t xml:space="preserve"> The same encyclical insists that theology cannot do without philosophy, which supplies the conceptual instruments for speaking coherently about God.</w:t>
      </w:r>
      <w:r w:rsidRPr="00F94164">
        <w:rPr>
          <w:rStyle w:val="FootnoteReference"/>
          <w:rFonts w:ascii="Times New Roman" w:hAnsi="Times New Roman" w:cs="Times New Roman"/>
          <w:sz w:val="24"/>
          <w:szCs w:val="24"/>
        </w:rPr>
        <w:footnoteReference w:id="27"/>
      </w:r>
      <w:r w:rsidRPr="00F94164">
        <w:rPr>
          <w:rFonts w:ascii="Times New Roman" w:hAnsi="Times New Roman" w:cs="Times New Roman"/>
          <w:sz w:val="24"/>
          <w:szCs w:val="24"/>
        </w:rPr>
        <w:t xml:space="preserve"> This is why the seminary curriculum places philosophy before theology: not as a hurdle, but as the sharpening of the instrument.</w:t>
      </w:r>
    </w:p>
    <w:p w14:paraId="1F22EDFC" w14:textId="77777777" w:rsidR="00FA2F19" w:rsidRPr="00F94164" w:rsidRDefault="00000000">
      <w:pPr>
        <w:pStyle w:val="Heading2"/>
        <w:rPr>
          <w:rFonts w:ascii="Times New Roman" w:hAnsi="Times New Roman" w:cs="Times New Roman"/>
          <w:sz w:val="24"/>
          <w:szCs w:val="24"/>
        </w:rPr>
      </w:pPr>
      <w:r w:rsidRPr="00F94164">
        <w:rPr>
          <w:rFonts w:ascii="Times New Roman" w:hAnsi="Times New Roman" w:cs="Times New Roman"/>
          <w:sz w:val="24"/>
          <w:szCs w:val="24"/>
        </w:rPr>
        <w:t>4.6  The Sensus Fidei</w:t>
      </w:r>
    </w:p>
    <w:p w14:paraId="1A10AF6C" w14:textId="50303167" w:rsidR="00FA2F19" w:rsidRPr="00F94164" w:rsidRDefault="00000000">
      <w:pPr>
        <w:spacing w:after="140" w:line="300" w:lineRule="auto"/>
        <w:jc w:val="both"/>
        <w:rPr>
          <w:rFonts w:ascii="Times New Roman" w:hAnsi="Times New Roman" w:cs="Times New Roman"/>
          <w:sz w:val="24"/>
          <w:szCs w:val="24"/>
        </w:rPr>
      </w:pPr>
      <w:r w:rsidRPr="00F94164">
        <w:rPr>
          <w:rFonts w:ascii="Times New Roman" w:hAnsi="Times New Roman" w:cs="Times New Roman"/>
          <w:sz w:val="24"/>
          <w:szCs w:val="24"/>
        </w:rPr>
        <w:t xml:space="preserve">The </w:t>
      </w:r>
      <w:proofErr w:type="spellStart"/>
      <w:r w:rsidRPr="00F94164">
        <w:rPr>
          <w:rFonts w:ascii="Times New Roman" w:hAnsi="Times New Roman" w:cs="Times New Roman"/>
          <w:i/>
          <w:iCs/>
          <w:sz w:val="24"/>
          <w:szCs w:val="24"/>
        </w:rPr>
        <w:t>sensus</w:t>
      </w:r>
      <w:proofErr w:type="spellEnd"/>
      <w:r w:rsidRPr="00F94164">
        <w:rPr>
          <w:rFonts w:ascii="Times New Roman" w:hAnsi="Times New Roman" w:cs="Times New Roman"/>
          <w:i/>
          <w:iCs/>
          <w:sz w:val="24"/>
          <w:szCs w:val="24"/>
        </w:rPr>
        <w:t xml:space="preserve"> fidei</w:t>
      </w:r>
      <w:r w:rsidRPr="00F94164">
        <w:rPr>
          <w:rFonts w:ascii="Times New Roman" w:hAnsi="Times New Roman" w:cs="Times New Roman"/>
          <w:sz w:val="24"/>
          <w:szCs w:val="24"/>
        </w:rPr>
        <w:t xml:space="preserve"> is the instinctive sensitivity and discernment which the members of the Church possess in matters of faith. The Council teaches: </w:t>
      </w:r>
      <w:r w:rsidR="00622114">
        <w:rPr>
          <w:rFonts w:ascii="Times New Roman" w:hAnsi="Times New Roman" w:cs="Times New Roman"/>
          <w:sz w:val="24"/>
          <w:szCs w:val="24"/>
        </w:rPr>
        <w:t>“</w:t>
      </w:r>
      <w:r w:rsidRPr="00F94164">
        <w:rPr>
          <w:rFonts w:ascii="Times New Roman" w:hAnsi="Times New Roman" w:cs="Times New Roman"/>
          <w:sz w:val="24"/>
          <w:szCs w:val="24"/>
        </w:rPr>
        <w:t>The entire body of the faithful, anointed as they are by the Holy One, cannot err in matters of belief.</w:t>
      </w:r>
      <w:r w:rsidR="00622114">
        <w:rPr>
          <w:rFonts w:ascii="Times New Roman" w:hAnsi="Times New Roman" w:cs="Times New Roman"/>
          <w:sz w:val="24"/>
          <w:szCs w:val="24"/>
        </w:rPr>
        <w:t>”</w:t>
      </w:r>
      <w:r w:rsidRPr="00F94164">
        <w:rPr>
          <w:rStyle w:val="FootnoteReference"/>
          <w:rFonts w:ascii="Times New Roman" w:hAnsi="Times New Roman" w:cs="Times New Roman"/>
          <w:sz w:val="24"/>
          <w:szCs w:val="24"/>
        </w:rPr>
        <w:footnoteReference w:id="28"/>
      </w:r>
      <w:r w:rsidRPr="00F94164">
        <w:rPr>
          <w:rFonts w:ascii="Times New Roman" w:hAnsi="Times New Roman" w:cs="Times New Roman"/>
          <w:sz w:val="24"/>
          <w:szCs w:val="24"/>
        </w:rPr>
        <w:t xml:space="preserve"> The International Theological Commission devoted a full study to this reality in 2014, and the Synod on Synodality (2021 to 2024) made listening to the faithful a structural principle of Church life.</w:t>
      </w:r>
      <w:r w:rsidRPr="00F94164">
        <w:rPr>
          <w:rStyle w:val="FootnoteReference"/>
          <w:rFonts w:ascii="Times New Roman" w:hAnsi="Times New Roman" w:cs="Times New Roman"/>
          <w:sz w:val="24"/>
          <w:szCs w:val="24"/>
        </w:rPr>
        <w:footnoteReference w:id="29"/>
      </w:r>
      <w:r w:rsidRPr="00F94164">
        <w:rPr>
          <w:rFonts w:ascii="Times New Roman" w:hAnsi="Times New Roman" w:cs="Times New Roman"/>
          <w:sz w:val="24"/>
          <w:szCs w:val="24"/>
        </w:rPr>
        <w:t xml:space="preserve"> The theologian who never listens to the believing poor is cut off from one of the sources of theology.</w:t>
      </w:r>
    </w:p>
    <w:p w14:paraId="0D2671AB" w14:textId="77777777" w:rsidR="00FA2F19" w:rsidRPr="00F94164" w:rsidRDefault="00000000">
      <w:pPr>
        <w:pStyle w:val="Heading2"/>
        <w:rPr>
          <w:rFonts w:ascii="Times New Roman" w:hAnsi="Times New Roman" w:cs="Times New Roman"/>
          <w:sz w:val="24"/>
          <w:szCs w:val="24"/>
        </w:rPr>
      </w:pPr>
      <w:r w:rsidRPr="00F94164">
        <w:rPr>
          <w:rFonts w:ascii="Times New Roman" w:hAnsi="Times New Roman" w:cs="Times New Roman"/>
          <w:sz w:val="24"/>
          <w:szCs w:val="24"/>
        </w:rPr>
        <w:t>4.7  Context and the Signs of the Times (new)</w:t>
      </w:r>
    </w:p>
    <w:p w14:paraId="16E35FC7" w14:textId="31DAC5EB" w:rsidR="00FA2F19" w:rsidRPr="00F94164" w:rsidRDefault="00000000">
      <w:pPr>
        <w:spacing w:after="140" w:line="300" w:lineRule="auto"/>
        <w:jc w:val="both"/>
        <w:rPr>
          <w:rFonts w:ascii="Times New Roman" w:hAnsi="Times New Roman" w:cs="Times New Roman"/>
          <w:sz w:val="24"/>
          <w:szCs w:val="24"/>
        </w:rPr>
      </w:pPr>
      <w:r w:rsidRPr="00F94164">
        <w:rPr>
          <w:rFonts w:ascii="Times New Roman" w:hAnsi="Times New Roman" w:cs="Times New Roman"/>
          <w:sz w:val="24"/>
          <w:szCs w:val="24"/>
        </w:rPr>
        <w:t>To the classical loci the postconciliar Church has added, in effect, one more: the concrete historical situation read in faith. The Council committed the Church to scrutinising the signs of the times and interpreting them in the light of the Gospel, and acknowledged how much the Church has received from the history and development of humanity.</w:t>
      </w:r>
      <w:r w:rsidRPr="00F94164">
        <w:rPr>
          <w:rStyle w:val="FootnoteReference"/>
          <w:rFonts w:ascii="Times New Roman" w:hAnsi="Times New Roman" w:cs="Times New Roman"/>
          <w:sz w:val="24"/>
          <w:szCs w:val="24"/>
        </w:rPr>
        <w:footnoteReference w:id="30"/>
      </w:r>
      <w:r w:rsidRPr="00F94164">
        <w:rPr>
          <w:rFonts w:ascii="Times New Roman" w:hAnsi="Times New Roman" w:cs="Times New Roman"/>
          <w:sz w:val="24"/>
          <w:szCs w:val="24"/>
        </w:rPr>
        <w:t xml:space="preserve"> The Federation of Asian Bishops</w:t>
      </w:r>
      <w:r w:rsidR="00622114">
        <w:rPr>
          <w:rFonts w:ascii="Times New Roman" w:hAnsi="Times New Roman" w:cs="Times New Roman"/>
          <w:sz w:val="24"/>
          <w:szCs w:val="24"/>
        </w:rPr>
        <w:t>’</w:t>
      </w:r>
      <w:r w:rsidRPr="00F94164">
        <w:rPr>
          <w:rFonts w:ascii="Times New Roman" w:hAnsi="Times New Roman" w:cs="Times New Roman"/>
          <w:sz w:val="24"/>
          <w:szCs w:val="24"/>
        </w:rPr>
        <w:t xml:space="preserve"> Conferences has specified what this means for our continent: the Church in Asia does theology in a triple dialogue, with the poor, with cultures, and with the religions of Asia.</w:t>
      </w:r>
      <w:r w:rsidRPr="00F94164">
        <w:rPr>
          <w:rStyle w:val="FootnoteReference"/>
          <w:rFonts w:ascii="Times New Roman" w:hAnsi="Times New Roman" w:cs="Times New Roman"/>
          <w:sz w:val="24"/>
          <w:szCs w:val="24"/>
        </w:rPr>
        <w:footnoteReference w:id="31"/>
      </w:r>
      <w:r w:rsidRPr="00F94164">
        <w:rPr>
          <w:rFonts w:ascii="Times New Roman" w:hAnsi="Times New Roman" w:cs="Times New Roman"/>
          <w:sz w:val="24"/>
          <w:szCs w:val="24"/>
        </w:rPr>
        <w:t xml:space="preserve"> Pope Francis sharpened the point about the poor: </w:t>
      </w:r>
      <w:r w:rsidR="00622114">
        <w:rPr>
          <w:rFonts w:ascii="Times New Roman" w:hAnsi="Times New Roman" w:cs="Times New Roman"/>
          <w:sz w:val="24"/>
          <w:szCs w:val="24"/>
        </w:rPr>
        <w:t>“</w:t>
      </w:r>
      <w:r w:rsidRPr="00F94164">
        <w:rPr>
          <w:rFonts w:ascii="Times New Roman" w:hAnsi="Times New Roman" w:cs="Times New Roman"/>
          <w:sz w:val="24"/>
          <w:szCs w:val="24"/>
        </w:rPr>
        <w:t>We need to let ourselves be evangelized by them.</w:t>
      </w:r>
      <w:r w:rsidR="00622114">
        <w:rPr>
          <w:rFonts w:ascii="Times New Roman" w:hAnsi="Times New Roman" w:cs="Times New Roman"/>
          <w:sz w:val="24"/>
          <w:szCs w:val="24"/>
        </w:rPr>
        <w:t>”</w:t>
      </w:r>
      <w:r w:rsidRPr="00F94164">
        <w:rPr>
          <w:rStyle w:val="FootnoteReference"/>
          <w:rFonts w:ascii="Times New Roman" w:hAnsi="Times New Roman" w:cs="Times New Roman"/>
          <w:sz w:val="24"/>
          <w:szCs w:val="24"/>
        </w:rPr>
        <w:footnoteReference w:id="32"/>
      </w:r>
    </w:p>
    <w:p w14:paraId="2BDE00AE" w14:textId="77777777" w:rsidR="00FA2F19" w:rsidRPr="00F94164" w:rsidRDefault="00000000">
      <w:pPr>
        <w:spacing w:after="140" w:line="300" w:lineRule="auto"/>
        <w:jc w:val="both"/>
        <w:rPr>
          <w:rFonts w:ascii="Times New Roman" w:hAnsi="Times New Roman" w:cs="Times New Roman"/>
          <w:sz w:val="24"/>
          <w:szCs w:val="24"/>
        </w:rPr>
      </w:pPr>
      <w:r w:rsidRPr="00F94164">
        <w:rPr>
          <w:rFonts w:ascii="Times New Roman" w:hAnsi="Times New Roman" w:cs="Times New Roman"/>
          <w:sz w:val="24"/>
          <w:szCs w:val="24"/>
        </w:rPr>
        <w:t>A caution belongs in the lecture: context is a genuine source, but not an independent norm. Experience raises questions and verifies relevance; Scripture and Tradition judge answers. When context is made the norm and Scripture the raw material, theology collapses into ideology. When Scripture and Tradition are recited without context, theology collapses into irrelevance. The discipline lives between the two collapses.</w:t>
      </w:r>
    </w:p>
    <w:p w14:paraId="7ECCCD34" w14:textId="77777777" w:rsidR="00FA2F19" w:rsidRPr="00F94164" w:rsidRDefault="00000000">
      <w:pPr>
        <w:pBdr>
          <w:left w:val="single" w:sz="12" w:space="8" w:color="C9A227"/>
        </w:pBdr>
        <w:spacing w:before="60" w:after="160" w:line="280" w:lineRule="auto"/>
        <w:ind w:left="360"/>
        <w:jc w:val="both"/>
        <w:rPr>
          <w:rFonts w:ascii="Times New Roman" w:hAnsi="Times New Roman" w:cs="Times New Roman"/>
          <w:sz w:val="24"/>
          <w:szCs w:val="24"/>
        </w:rPr>
      </w:pPr>
      <w:r w:rsidRPr="00F94164">
        <w:rPr>
          <w:rFonts w:ascii="Times New Roman" w:hAnsi="Times New Roman" w:cs="Times New Roman"/>
          <w:b/>
          <w:bCs/>
          <w:color w:val="7A5C00"/>
          <w:sz w:val="24"/>
          <w:szCs w:val="24"/>
        </w:rPr>
        <w:lastRenderedPageBreak/>
        <w:t xml:space="preserve">Classroom cue.  </w:t>
      </w:r>
      <w:r w:rsidRPr="00F94164">
        <w:rPr>
          <w:rFonts w:ascii="Times New Roman" w:hAnsi="Times New Roman" w:cs="Times New Roman"/>
          <w:i/>
          <w:iCs/>
          <w:sz w:val="24"/>
          <w:szCs w:val="24"/>
        </w:rPr>
        <w:t xml:space="preserve">Board exercise: draw three concentric circles labelled Scripture, Tradition and Magisterium, then add liturgy, reason, </w:t>
      </w:r>
      <w:proofErr w:type="spellStart"/>
      <w:r w:rsidRPr="00F94164">
        <w:rPr>
          <w:rFonts w:ascii="Times New Roman" w:hAnsi="Times New Roman" w:cs="Times New Roman"/>
          <w:i/>
          <w:iCs/>
          <w:sz w:val="24"/>
          <w:szCs w:val="24"/>
        </w:rPr>
        <w:t>sensus</w:t>
      </w:r>
      <w:proofErr w:type="spellEnd"/>
      <w:r w:rsidRPr="00F94164">
        <w:rPr>
          <w:rFonts w:ascii="Times New Roman" w:hAnsi="Times New Roman" w:cs="Times New Roman"/>
          <w:i/>
          <w:iCs/>
          <w:sz w:val="24"/>
          <w:szCs w:val="24"/>
        </w:rPr>
        <w:t xml:space="preserve"> fidei and context as arrows feeding the circles. Ask students to place a contemporary question (for example, the pastoral care of interfaith families) into the diagram and trace which sources would be consulted, in which order.</w:t>
      </w:r>
    </w:p>
    <w:p w14:paraId="11E9345C" w14:textId="77777777" w:rsidR="00FA2F19" w:rsidRPr="00F94164" w:rsidRDefault="00000000">
      <w:pPr>
        <w:pStyle w:val="Heading1"/>
        <w:rPr>
          <w:rFonts w:ascii="Times New Roman" w:hAnsi="Times New Roman" w:cs="Times New Roman"/>
          <w:sz w:val="24"/>
          <w:szCs w:val="24"/>
        </w:rPr>
      </w:pPr>
      <w:r w:rsidRPr="00F94164">
        <w:rPr>
          <w:rFonts w:ascii="Times New Roman" w:hAnsi="Times New Roman" w:cs="Times New Roman"/>
          <w:sz w:val="24"/>
          <w:szCs w:val="24"/>
        </w:rPr>
        <w:t>Unit 5.  The Branches of Theology</w:t>
      </w:r>
    </w:p>
    <w:p w14:paraId="3A8A79A0" w14:textId="77777777" w:rsidR="00FA2F19" w:rsidRPr="00F94164" w:rsidRDefault="00000000">
      <w:pPr>
        <w:spacing w:after="140" w:line="300" w:lineRule="auto"/>
        <w:jc w:val="both"/>
        <w:rPr>
          <w:rFonts w:ascii="Times New Roman" w:hAnsi="Times New Roman" w:cs="Times New Roman"/>
          <w:sz w:val="24"/>
          <w:szCs w:val="24"/>
        </w:rPr>
      </w:pPr>
      <w:r w:rsidRPr="00F94164">
        <w:rPr>
          <w:rFonts w:ascii="Times New Roman" w:hAnsi="Times New Roman" w:cs="Times New Roman"/>
          <w:b/>
          <w:bCs/>
          <w:sz w:val="24"/>
          <w:szCs w:val="24"/>
        </w:rPr>
        <w:t>Teaching aims.</w:t>
      </w:r>
      <w:r w:rsidRPr="00F94164">
        <w:rPr>
          <w:rFonts w:ascii="Times New Roman" w:hAnsi="Times New Roman" w:cs="Times New Roman"/>
          <w:sz w:val="24"/>
          <w:szCs w:val="24"/>
        </w:rPr>
        <w:t xml:space="preserve"> Students should be able to map the discipline: the four classical branches, their subdisciplines, and the transversal place of contextual theologies.</w:t>
      </w:r>
    </w:p>
    <w:p w14:paraId="6D68BE8C" w14:textId="77777777" w:rsidR="00FA2F19" w:rsidRPr="00F94164" w:rsidRDefault="00000000">
      <w:pPr>
        <w:pStyle w:val="Heading2"/>
        <w:rPr>
          <w:rFonts w:ascii="Times New Roman" w:hAnsi="Times New Roman" w:cs="Times New Roman"/>
          <w:sz w:val="24"/>
          <w:szCs w:val="24"/>
        </w:rPr>
      </w:pPr>
      <w:r w:rsidRPr="00F94164">
        <w:rPr>
          <w:rFonts w:ascii="Times New Roman" w:hAnsi="Times New Roman" w:cs="Times New Roman"/>
          <w:sz w:val="24"/>
          <w:szCs w:val="24"/>
        </w:rPr>
        <w:t>5.1  Biblical Theology</w:t>
      </w:r>
    </w:p>
    <w:p w14:paraId="6662EF60" w14:textId="77777777" w:rsidR="00FA2F19" w:rsidRPr="00F94164" w:rsidRDefault="00000000">
      <w:pPr>
        <w:spacing w:after="140" w:line="300" w:lineRule="auto"/>
        <w:jc w:val="both"/>
        <w:rPr>
          <w:rFonts w:ascii="Times New Roman" w:hAnsi="Times New Roman" w:cs="Times New Roman"/>
          <w:sz w:val="24"/>
          <w:szCs w:val="24"/>
        </w:rPr>
      </w:pPr>
      <w:r w:rsidRPr="00F94164">
        <w:rPr>
          <w:rFonts w:ascii="Times New Roman" w:hAnsi="Times New Roman" w:cs="Times New Roman"/>
          <w:sz w:val="24"/>
          <w:szCs w:val="24"/>
        </w:rPr>
        <w:t xml:space="preserve">Biblical theology is the exegetical and theological study of the Old and New Testaments, involving the original languages: Hebrew, Aramaic and Greek. Old Testament theology is conveniently surveyed through six eras: the Edenic, Noahic, Patriarchal, Mosaic, </w:t>
      </w:r>
      <w:proofErr w:type="spellStart"/>
      <w:r w:rsidRPr="00F94164">
        <w:rPr>
          <w:rFonts w:ascii="Times New Roman" w:hAnsi="Times New Roman" w:cs="Times New Roman"/>
          <w:sz w:val="24"/>
          <w:szCs w:val="24"/>
        </w:rPr>
        <w:t>Monarchial</w:t>
      </w:r>
      <w:proofErr w:type="spellEnd"/>
      <w:r w:rsidRPr="00F94164">
        <w:rPr>
          <w:rFonts w:ascii="Times New Roman" w:hAnsi="Times New Roman" w:cs="Times New Roman"/>
          <w:sz w:val="24"/>
          <w:szCs w:val="24"/>
        </w:rPr>
        <w:t xml:space="preserve"> and Prophetic. New Testament theology is surveyed through its seven great corpora: the Synoptics, Acts, the Pauline letters, Hebrews, James, Peter and Jude, and the Johannine writings. The Council, as we have seen, calls the study of the sacred page the soul of all theology, and Joseph Ratzinger held that dogma itself is nothing other than the authoritative interpretation of Scripture by the Church.</w:t>
      </w:r>
    </w:p>
    <w:p w14:paraId="7C863314" w14:textId="77777777" w:rsidR="00FA2F19" w:rsidRPr="00F94164" w:rsidRDefault="00000000">
      <w:pPr>
        <w:pStyle w:val="Heading2"/>
        <w:rPr>
          <w:rFonts w:ascii="Times New Roman" w:hAnsi="Times New Roman" w:cs="Times New Roman"/>
          <w:sz w:val="24"/>
          <w:szCs w:val="24"/>
        </w:rPr>
      </w:pPr>
      <w:r w:rsidRPr="00F94164">
        <w:rPr>
          <w:rFonts w:ascii="Times New Roman" w:hAnsi="Times New Roman" w:cs="Times New Roman"/>
          <w:sz w:val="24"/>
          <w:szCs w:val="24"/>
        </w:rPr>
        <w:t>5.2  Historical Theology</w:t>
      </w:r>
    </w:p>
    <w:p w14:paraId="4362741C" w14:textId="77777777" w:rsidR="00FA2F19" w:rsidRPr="00F94164" w:rsidRDefault="00000000">
      <w:pPr>
        <w:spacing w:after="140" w:line="300" w:lineRule="auto"/>
        <w:jc w:val="both"/>
        <w:rPr>
          <w:rFonts w:ascii="Times New Roman" w:hAnsi="Times New Roman" w:cs="Times New Roman"/>
          <w:sz w:val="24"/>
          <w:szCs w:val="24"/>
        </w:rPr>
      </w:pPr>
      <w:r w:rsidRPr="00F94164">
        <w:rPr>
          <w:rFonts w:ascii="Times New Roman" w:hAnsi="Times New Roman" w:cs="Times New Roman"/>
          <w:sz w:val="24"/>
          <w:szCs w:val="24"/>
        </w:rPr>
        <w:t>Historical theology studies the history of the Church and the historical development of doctrine, teaching and confessions. Its conventional divisions: Ancient theology (first century to 590), Medieval theology (590 to 1517), Reformation theology (1517 to 1750), and Modern theology (1750 to the present). Patrology, the study of the Fathers from Clement of Rome to Isidore of Seville in the West and John Damascene in the East, belongs here, though it also serves dogmatics directly.</w:t>
      </w:r>
    </w:p>
    <w:p w14:paraId="330D3B1A" w14:textId="77777777" w:rsidR="00FA2F19" w:rsidRPr="00F94164" w:rsidRDefault="00000000">
      <w:pPr>
        <w:spacing w:after="140" w:line="300" w:lineRule="auto"/>
        <w:jc w:val="both"/>
        <w:rPr>
          <w:rFonts w:ascii="Times New Roman" w:hAnsi="Times New Roman" w:cs="Times New Roman"/>
          <w:sz w:val="24"/>
          <w:szCs w:val="24"/>
        </w:rPr>
      </w:pPr>
      <w:r w:rsidRPr="00F94164">
        <w:rPr>
          <w:rFonts w:ascii="Times New Roman" w:hAnsi="Times New Roman" w:cs="Times New Roman"/>
          <w:sz w:val="24"/>
          <w:szCs w:val="24"/>
        </w:rPr>
        <w:t>Within the modern period the student meets a range of schools. Liberal theology tended to dissolve the supernatural, questioning the infallibility of Scripture, sin, atonement and the Second Coming. Neo-orthodoxy (Barth, Brunner) reacted by exalting the word of God and personal faith while remaining sceptical of biblical inerrancy. Radical theologies treated the biblical accounts as myth. The liberation family of theologies, Latin American, Black, Dalit, feminist, reads Scripture from the situation of the oppressed and seeks its emancipatory power. This last group must not be dismissed with the others: the Magisterium has both corrected exaggerations in liberation theology and affirmed its central intuition, the preferential option for the poor, which is now the common patrimony of Catholic social teaching.</w:t>
      </w:r>
    </w:p>
    <w:p w14:paraId="1DA121A0" w14:textId="77777777" w:rsidR="00FA2F19" w:rsidRPr="00F94164" w:rsidRDefault="00000000">
      <w:pPr>
        <w:pStyle w:val="Heading2"/>
        <w:rPr>
          <w:rFonts w:ascii="Times New Roman" w:hAnsi="Times New Roman" w:cs="Times New Roman"/>
          <w:sz w:val="24"/>
          <w:szCs w:val="24"/>
        </w:rPr>
      </w:pPr>
      <w:r w:rsidRPr="00F94164">
        <w:rPr>
          <w:rFonts w:ascii="Times New Roman" w:hAnsi="Times New Roman" w:cs="Times New Roman"/>
          <w:sz w:val="24"/>
          <w:szCs w:val="24"/>
        </w:rPr>
        <w:t>5.3  Systematic Theology</w:t>
      </w:r>
    </w:p>
    <w:p w14:paraId="4993AE0C" w14:textId="77777777" w:rsidR="00FA2F19" w:rsidRPr="00F94164" w:rsidRDefault="00000000">
      <w:pPr>
        <w:spacing w:after="140" w:line="300" w:lineRule="auto"/>
        <w:jc w:val="both"/>
        <w:rPr>
          <w:rFonts w:ascii="Times New Roman" w:hAnsi="Times New Roman" w:cs="Times New Roman"/>
          <w:sz w:val="24"/>
          <w:szCs w:val="24"/>
        </w:rPr>
      </w:pPr>
      <w:r w:rsidRPr="00F94164">
        <w:rPr>
          <w:rFonts w:ascii="Times New Roman" w:hAnsi="Times New Roman" w:cs="Times New Roman"/>
          <w:sz w:val="24"/>
          <w:szCs w:val="24"/>
        </w:rPr>
        <w:t>Systematic theology is the ordered, logical presentation of the content of Christian faith and of the foundation of Christian life. Its chief disciplines:</w:t>
      </w:r>
    </w:p>
    <w:p w14:paraId="4188E1AB" w14:textId="77777777" w:rsidR="00FA2F19" w:rsidRPr="00F94164" w:rsidRDefault="00000000">
      <w:pPr>
        <w:pStyle w:val="ListParagraph"/>
        <w:numPr>
          <w:ilvl w:val="0"/>
          <w:numId w:val="2"/>
        </w:numPr>
        <w:spacing w:after="80" w:line="300" w:lineRule="auto"/>
        <w:jc w:val="both"/>
        <w:rPr>
          <w:rFonts w:ascii="Times New Roman" w:hAnsi="Times New Roman" w:cs="Times New Roman"/>
          <w:sz w:val="24"/>
          <w:szCs w:val="24"/>
        </w:rPr>
      </w:pPr>
      <w:r w:rsidRPr="00F94164">
        <w:rPr>
          <w:rFonts w:ascii="Times New Roman" w:hAnsi="Times New Roman" w:cs="Times New Roman"/>
          <w:b/>
          <w:bCs/>
          <w:sz w:val="24"/>
          <w:szCs w:val="24"/>
        </w:rPr>
        <w:lastRenderedPageBreak/>
        <w:t>Fundamental theology</w:t>
      </w:r>
      <w:r w:rsidRPr="00F94164">
        <w:rPr>
          <w:rFonts w:ascii="Times New Roman" w:hAnsi="Times New Roman" w:cs="Times New Roman"/>
          <w:sz w:val="24"/>
          <w:szCs w:val="24"/>
        </w:rPr>
        <w:t>: revelation, faith, and theological anthropology; the credibility of Christianity; the relationship of faith and reason.</w:t>
      </w:r>
    </w:p>
    <w:p w14:paraId="3B4638C2" w14:textId="77777777" w:rsidR="00FA2F19" w:rsidRPr="00F94164" w:rsidRDefault="00000000">
      <w:pPr>
        <w:pStyle w:val="ListParagraph"/>
        <w:numPr>
          <w:ilvl w:val="0"/>
          <w:numId w:val="2"/>
        </w:numPr>
        <w:spacing w:after="80" w:line="300" w:lineRule="auto"/>
        <w:jc w:val="both"/>
        <w:rPr>
          <w:rFonts w:ascii="Times New Roman" w:hAnsi="Times New Roman" w:cs="Times New Roman"/>
          <w:sz w:val="24"/>
          <w:szCs w:val="24"/>
        </w:rPr>
      </w:pPr>
      <w:r w:rsidRPr="00F94164">
        <w:rPr>
          <w:rFonts w:ascii="Times New Roman" w:hAnsi="Times New Roman" w:cs="Times New Roman"/>
          <w:b/>
          <w:bCs/>
          <w:sz w:val="24"/>
          <w:szCs w:val="24"/>
        </w:rPr>
        <w:t>Apologetics</w:t>
      </w:r>
      <w:r w:rsidRPr="00F94164">
        <w:rPr>
          <w:rFonts w:ascii="Times New Roman" w:hAnsi="Times New Roman" w:cs="Times New Roman"/>
          <w:sz w:val="24"/>
          <w:szCs w:val="24"/>
        </w:rPr>
        <w:t>: the reasoned defence of the faith, drawing on philosophy and the study of religions.</w:t>
      </w:r>
    </w:p>
    <w:p w14:paraId="0FFC49F0" w14:textId="77777777" w:rsidR="00FA2F19" w:rsidRPr="00F94164" w:rsidRDefault="00000000">
      <w:pPr>
        <w:pStyle w:val="ListParagraph"/>
        <w:numPr>
          <w:ilvl w:val="0"/>
          <w:numId w:val="2"/>
        </w:numPr>
        <w:spacing w:after="80" w:line="300" w:lineRule="auto"/>
        <w:jc w:val="both"/>
        <w:rPr>
          <w:rFonts w:ascii="Times New Roman" w:hAnsi="Times New Roman" w:cs="Times New Roman"/>
          <w:sz w:val="24"/>
          <w:szCs w:val="24"/>
        </w:rPr>
      </w:pPr>
      <w:r w:rsidRPr="00F94164">
        <w:rPr>
          <w:rFonts w:ascii="Times New Roman" w:hAnsi="Times New Roman" w:cs="Times New Roman"/>
          <w:b/>
          <w:bCs/>
          <w:sz w:val="24"/>
          <w:szCs w:val="24"/>
        </w:rPr>
        <w:t>Dogmatic theology</w:t>
      </w:r>
      <w:r w:rsidRPr="00F94164">
        <w:rPr>
          <w:rFonts w:ascii="Times New Roman" w:hAnsi="Times New Roman" w:cs="Times New Roman"/>
          <w:sz w:val="24"/>
          <w:szCs w:val="24"/>
        </w:rPr>
        <w:t>: the content of faith in its tracts: the doctrine of God and the Trinity, Christology, Pneumatology, grace, creation and theological anthropology, Mariology, ecclesiology, the theology of angels and demons, and eschatology.</w:t>
      </w:r>
    </w:p>
    <w:p w14:paraId="5CAD3F66" w14:textId="77777777" w:rsidR="00FA2F19" w:rsidRPr="00F94164" w:rsidRDefault="00000000">
      <w:pPr>
        <w:pStyle w:val="ListParagraph"/>
        <w:numPr>
          <w:ilvl w:val="0"/>
          <w:numId w:val="2"/>
        </w:numPr>
        <w:spacing w:after="80" w:line="300" w:lineRule="auto"/>
        <w:jc w:val="both"/>
        <w:rPr>
          <w:rFonts w:ascii="Times New Roman" w:hAnsi="Times New Roman" w:cs="Times New Roman"/>
          <w:sz w:val="24"/>
          <w:szCs w:val="24"/>
        </w:rPr>
      </w:pPr>
      <w:r w:rsidRPr="00F94164">
        <w:rPr>
          <w:rFonts w:ascii="Times New Roman" w:hAnsi="Times New Roman" w:cs="Times New Roman"/>
          <w:b/>
          <w:bCs/>
          <w:sz w:val="24"/>
          <w:szCs w:val="24"/>
        </w:rPr>
        <w:t>Moral theology</w:t>
      </w:r>
      <w:r w:rsidRPr="00F94164">
        <w:rPr>
          <w:rFonts w:ascii="Times New Roman" w:hAnsi="Times New Roman" w:cs="Times New Roman"/>
          <w:sz w:val="24"/>
          <w:szCs w:val="24"/>
        </w:rPr>
        <w:t>: the foundations and norms of the Christian way of life, personal and social.</w:t>
      </w:r>
    </w:p>
    <w:p w14:paraId="7D660345" w14:textId="77777777" w:rsidR="00FA2F19" w:rsidRPr="00F94164" w:rsidRDefault="00000000">
      <w:pPr>
        <w:pStyle w:val="Heading2"/>
        <w:rPr>
          <w:rFonts w:ascii="Times New Roman" w:hAnsi="Times New Roman" w:cs="Times New Roman"/>
          <w:sz w:val="24"/>
          <w:szCs w:val="24"/>
        </w:rPr>
      </w:pPr>
      <w:r w:rsidRPr="00F94164">
        <w:rPr>
          <w:rFonts w:ascii="Times New Roman" w:hAnsi="Times New Roman" w:cs="Times New Roman"/>
          <w:sz w:val="24"/>
          <w:szCs w:val="24"/>
        </w:rPr>
        <w:t>5.4  Practical Theology</w:t>
      </w:r>
    </w:p>
    <w:p w14:paraId="4D985864" w14:textId="77777777" w:rsidR="00FA2F19" w:rsidRPr="00F94164" w:rsidRDefault="00000000">
      <w:pPr>
        <w:spacing w:after="140" w:line="300" w:lineRule="auto"/>
        <w:jc w:val="both"/>
        <w:rPr>
          <w:rFonts w:ascii="Times New Roman" w:hAnsi="Times New Roman" w:cs="Times New Roman"/>
          <w:sz w:val="24"/>
          <w:szCs w:val="24"/>
        </w:rPr>
      </w:pPr>
      <w:r w:rsidRPr="00F94164">
        <w:rPr>
          <w:rFonts w:ascii="Times New Roman" w:hAnsi="Times New Roman" w:cs="Times New Roman"/>
          <w:sz w:val="24"/>
          <w:szCs w:val="24"/>
        </w:rPr>
        <w:t>Practical theology is the theological study of ministerial practice: liturgy and sacramental theology, homiletics, pastoral care, community care (diakonia), religious education and catechetics, and missiology, the study of the nature, history, purpose and procedure of the mission of the Church. Canon law, though a distinct science with its own faculties, serves the same pastoral end.</w:t>
      </w:r>
    </w:p>
    <w:p w14:paraId="6883C493" w14:textId="77777777" w:rsidR="00FA2F19" w:rsidRPr="00F94164" w:rsidRDefault="00000000">
      <w:pPr>
        <w:pStyle w:val="Heading2"/>
        <w:rPr>
          <w:rFonts w:ascii="Times New Roman" w:hAnsi="Times New Roman" w:cs="Times New Roman"/>
          <w:sz w:val="24"/>
          <w:szCs w:val="24"/>
        </w:rPr>
      </w:pPr>
      <w:r w:rsidRPr="00F94164">
        <w:rPr>
          <w:rFonts w:ascii="Times New Roman" w:hAnsi="Times New Roman" w:cs="Times New Roman"/>
          <w:sz w:val="24"/>
          <w:szCs w:val="24"/>
        </w:rPr>
        <w:t>5.5  Contextual Theologies: A Transversal Mode</w:t>
      </w:r>
    </w:p>
    <w:p w14:paraId="221929D9" w14:textId="77777777" w:rsidR="00FA2F19" w:rsidRPr="00F94164" w:rsidRDefault="00000000">
      <w:pPr>
        <w:spacing w:after="140" w:line="300" w:lineRule="auto"/>
        <w:jc w:val="both"/>
        <w:rPr>
          <w:rFonts w:ascii="Times New Roman" w:hAnsi="Times New Roman" w:cs="Times New Roman"/>
          <w:sz w:val="24"/>
          <w:szCs w:val="24"/>
        </w:rPr>
      </w:pPr>
      <w:r w:rsidRPr="00F94164">
        <w:rPr>
          <w:rFonts w:ascii="Times New Roman" w:hAnsi="Times New Roman" w:cs="Times New Roman"/>
          <w:sz w:val="24"/>
          <w:szCs w:val="24"/>
        </w:rPr>
        <w:t xml:space="preserve">Where do Indian theology, Dalit theology, tribal theology, feminist theology and eco-theology belong on this map? Not as a fifth branch, but as a mode that runs across all four. A Dalit reading of Scripture is biblical theology; a history of the Thomas Christians is historical theology; a Christology in dialogue with Indian religions is systematic theology; a liturgy </w:t>
      </w:r>
      <w:proofErr w:type="spellStart"/>
      <w:r w:rsidRPr="00F94164">
        <w:rPr>
          <w:rFonts w:ascii="Times New Roman" w:hAnsi="Times New Roman" w:cs="Times New Roman"/>
          <w:sz w:val="24"/>
          <w:szCs w:val="24"/>
        </w:rPr>
        <w:t>inculturated</w:t>
      </w:r>
      <w:proofErr w:type="spellEnd"/>
      <w:r w:rsidRPr="00F94164">
        <w:rPr>
          <w:rFonts w:ascii="Times New Roman" w:hAnsi="Times New Roman" w:cs="Times New Roman"/>
          <w:sz w:val="24"/>
          <w:szCs w:val="24"/>
        </w:rPr>
        <w:t xml:space="preserve"> for Santali villages is practical theology. Teaching students to see contextuality as a dimension of every branch, rather than a separate compartment, prevents both its ghettoisation and its inflation.</w:t>
      </w:r>
    </w:p>
    <w:p w14:paraId="3A6739A2" w14:textId="77777777" w:rsidR="00FA2F19" w:rsidRPr="00F94164" w:rsidRDefault="00000000">
      <w:pPr>
        <w:pBdr>
          <w:left w:val="single" w:sz="12" w:space="8" w:color="C9A227"/>
        </w:pBdr>
        <w:spacing w:before="60" w:after="160" w:line="280" w:lineRule="auto"/>
        <w:ind w:left="360"/>
        <w:jc w:val="both"/>
        <w:rPr>
          <w:rFonts w:ascii="Times New Roman" w:hAnsi="Times New Roman" w:cs="Times New Roman"/>
          <w:sz w:val="24"/>
          <w:szCs w:val="24"/>
        </w:rPr>
      </w:pPr>
      <w:r w:rsidRPr="00F94164">
        <w:rPr>
          <w:rFonts w:ascii="Times New Roman" w:hAnsi="Times New Roman" w:cs="Times New Roman"/>
          <w:b/>
          <w:bCs/>
          <w:color w:val="7A5C00"/>
          <w:sz w:val="24"/>
          <w:szCs w:val="24"/>
        </w:rPr>
        <w:t xml:space="preserve">Classroom cue.  </w:t>
      </w:r>
      <w:r w:rsidRPr="00F94164">
        <w:rPr>
          <w:rFonts w:ascii="Times New Roman" w:hAnsi="Times New Roman" w:cs="Times New Roman"/>
          <w:i/>
          <w:iCs/>
          <w:sz w:val="24"/>
          <w:szCs w:val="24"/>
        </w:rPr>
        <w:t>Quick oral drill: call out a topic (the Assumption of Mary; the ethics of migration; the Aramaic behind Abba; the history of the Council of Trent; a marriage homily) and have students name the branch and subdiscipline. It fixes the map in ten minutes.</w:t>
      </w:r>
    </w:p>
    <w:p w14:paraId="251AC07D" w14:textId="77777777" w:rsidR="00FA2F19" w:rsidRPr="00F94164" w:rsidRDefault="00000000">
      <w:pPr>
        <w:pStyle w:val="Heading1"/>
        <w:rPr>
          <w:rFonts w:ascii="Times New Roman" w:hAnsi="Times New Roman" w:cs="Times New Roman"/>
          <w:sz w:val="24"/>
          <w:szCs w:val="24"/>
        </w:rPr>
      </w:pPr>
      <w:r w:rsidRPr="00F94164">
        <w:rPr>
          <w:rFonts w:ascii="Times New Roman" w:hAnsi="Times New Roman" w:cs="Times New Roman"/>
          <w:sz w:val="24"/>
          <w:szCs w:val="24"/>
        </w:rPr>
        <w:t>Unit 6.  The Historical Development of Theology</w:t>
      </w:r>
    </w:p>
    <w:p w14:paraId="0E573D93" w14:textId="77777777" w:rsidR="00FA2F19" w:rsidRPr="00F94164" w:rsidRDefault="00000000">
      <w:pPr>
        <w:spacing w:after="140" w:line="300" w:lineRule="auto"/>
        <w:jc w:val="both"/>
        <w:rPr>
          <w:rFonts w:ascii="Times New Roman" w:hAnsi="Times New Roman" w:cs="Times New Roman"/>
          <w:sz w:val="24"/>
          <w:szCs w:val="24"/>
        </w:rPr>
      </w:pPr>
      <w:r w:rsidRPr="00F94164">
        <w:rPr>
          <w:rFonts w:ascii="Times New Roman" w:hAnsi="Times New Roman" w:cs="Times New Roman"/>
          <w:b/>
          <w:bCs/>
          <w:sz w:val="24"/>
          <w:szCs w:val="24"/>
        </w:rPr>
        <w:t>Teaching aims.</w:t>
      </w:r>
      <w:r w:rsidRPr="00F94164">
        <w:rPr>
          <w:rFonts w:ascii="Times New Roman" w:hAnsi="Times New Roman" w:cs="Times New Roman"/>
          <w:sz w:val="24"/>
          <w:szCs w:val="24"/>
        </w:rPr>
        <w:t xml:space="preserve"> Students should be able to narrate the development of theology through its major periods, identify the principal figures and councils of each, and situate contemporary Indian theology within that longer story.</w:t>
      </w:r>
    </w:p>
    <w:p w14:paraId="43E1F2CA" w14:textId="77777777" w:rsidR="00FA2F19" w:rsidRPr="00F94164" w:rsidRDefault="00000000">
      <w:pPr>
        <w:pStyle w:val="Heading2"/>
        <w:rPr>
          <w:rFonts w:ascii="Times New Roman" w:hAnsi="Times New Roman" w:cs="Times New Roman"/>
          <w:sz w:val="24"/>
          <w:szCs w:val="24"/>
        </w:rPr>
      </w:pPr>
      <w:r w:rsidRPr="00F94164">
        <w:rPr>
          <w:rFonts w:ascii="Times New Roman" w:hAnsi="Times New Roman" w:cs="Times New Roman"/>
          <w:sz w:val="24"/>
          <w:szCs w:val="24"/>
        </w:rPr>
        <w:t>6.1  The New Testament: Normative Theology</w:t>
      </w:r>
    </w:p>
    <w:p w14:paraId="4E2C06AC" w14:textId="77777777" w:rsidR="00FA2F19" w:rsidRPr="00F94164" w:rsidRDefault="00000000">
      <w:pPr>
        <w:spacing w:after="140" w:line="300" w:lineRule="auto"/>
        <w:jc w:val="both"/>
        <w:rPr>
          <w:rFonts w:ascii="Times New Roman" w:hAnsi="Times New Roman" w:cs="Times New Roman"/>
          <w:sz w:val="24"/>
          <w:szCs w:val="24"/>
        </w:rPr>
      </w:pPr>
      <w:r w:rsidRPr="00F94164">
        <w:rPr>
          <w:rFonts w:ascii="Times New Roman" w:hAnsi="Times New Roman" w:cs="Times New Roman"/>
          <w:sz w:val="24"/>
          <w:szCs w:val="24"/>
        </w:rPr>
        <w:t xml:space="preserve">The evangelists and hagiographers are the first theologians. The New Testament is not only the source of theology but is already theology: it witnesses to how the apostles and the early Church understood the mystery of Jesus. Because the New Testament writers are the first interpreters </w:t>
      </w:r>
      <w:r w:rsidRPr="00F94164">
        <w:rPr>
          <w:rFonts w:ascii="Times New Roman" w:hAnsi="Times New Roman" w:cs="Times New Roman"/>
          <w:sz w:val="24"/>
          <w:szCs w:val="24"/>
        </w:rPr>
        <w:lastRenderedPageBreak/>
        <w:t>of the divine mystery, the New Testament is rightly called normative theology: every later theology is measured against it.</w:t>
      </w:r>
    </w:p>
    <w:p w14:paraId="0A08E5C8" w14:textId="77777777" w:rsidR="00FA2F19" w:rsidRPr="00F94164" w:rsidRDefault="00000000">
      <w:pPr>
        <w:pStyle w:val="Heading2"/>
        <w:rPr>
          <w:rFonts w:ascii="Times New Roman" w:hAnsi="Times New Roman" w:cs="Times New Roman"/>
          <w:sz w:val="24"/>
          <w:szCs w:val="24"/>
        </w:rPr>
      </w:pPr>
      <w:r w:rsidRPr="00F94164">
        <w:rPr>
          <w:rFonts w:ascii="Times New Roman" w:hAnsi="Times New Roman" w:cs="Times New Roman"/>
          <w:sz w:val="24"/>
          <w:szCs w:val="24"/>
        </w:rPr>
        <w:t>6.2  The Apostolic Period</w:t>
      </w:r>
    </w:p>
    <w:p w14:paraId="1263CF59" w14:textId="77777777" w:rsidR="00FA2F19" w:rsidRPr="00F94164" w:rsidRDefault="00000000">
      <w:pPr>
        <w:spacing w:after="140" w:line="300" w:lineRule="auto"/>
        <w:jc w:val="both"/>
        <w:rPr>
          <w:rFonts w:ascii="Times New Roman" w:hAnsi="Times New Roman" w:cs="Times New Roman"/>
          <w:sz w:val="24"/>
          <w:szCs w:val="24"/>
        </w:rPr>
      </w:pPr>
      <w:r w:rsidRPr="00F94164">
        <w:rPr>
          <w:rFonts w:ascii="Times New Roman" w:hAnsi="Times New Roman" w:cs="Times New Roman"/>
          <w:sz w:val="24"/>
          <w:szCs w:val="24"/>
        </w:rPr>
        <w:t>The age of the apostles and their direct disciples was the period of oral transmission and of the moulding of Scripture, when Scripture began to be distinguished from the wider stream of Tradition. The nucleus of the first century kerygma can be stated in a sentence: Jesus is the foretold Messiah and Son of God, who offered himself in sacrifice on the Cross for the redemption of humanity from the reign of sin; in his name salvation is announced to all; repent and believe in him as the sole Lord. The Creed of the Apostles crystallised this rule of faith for baptismal use.</w:t>
      </w:r>
    </w:p>
    <w:p w14:paraId="1A164AD2" w14:textId="77777777" w:rsidR="00FA2F19" w:rsidRPr="00F94164" w:rsidRDefault="00000000">
      <w:pPr>
        <w:pStyle w:val="Heading2"/>
        <w:rPr>
          <w:rFonts w:ascii="Times New Roman" w:hAnsi="Times New Roman" w:cs="Times New Roman"/>
          <w:sz w:val="24"/>
          <w:szCs w:val="24"/>
        </w:rPr>
      </w:pPr>
      <w:r w:rsidRPr="00F94164">
        <w:rPr>
          <w:rFonts w:ascii="Times New Roman" w:hAnsi="Times New Roman" w:cs="Times New Roman"/>
          <w:sz w:val="24"/>
          <w:szCs w:val="24"/>
        </w:rPr>
        <w:t>6.3  The Patristic Period</w:t>
      </w:r>
    </w:p>
    <w:p w14:paraId="64412AAF" w14:textId="77777777" w:rsidR="00FA2F19" w:rsidRPr="00F94164" w:rsidRDefault="00000000">
      <w:pPr>
        <w:spacing w:after="140" w:line="300" w:lineRule="auto"/>
        <w:jc w:val="both"/>
        <w:rPr>
          <w:rFonts w:ascii="Times New Roman" w:hAnsi="Times New Roman" w:cs="Times New Roman"/>
          <w:sz w:val="24"/>
          <w:szCs w:val="24"/>
        </w:rPr>
      </w:pPr>
      <w:r w:rsidRPr="00F94164">
        <w:rPr>
          <w:rFonts w:ascii="Times New Roman" w:hAnsi="Times New Roman" w:cs="Times New Roman"/>
          <w:sz w:val="24"/>
          <w:szCs w:val="24"/>
        </w:rPr>
        <w:t xml:space="preserve">The patristic period runs from the end of the apostolic age to Isidore of Seville (d. 636) in the West and John Damascene (d. c. 749) in the East. The Fathers are grouped as Greek, Latin and Syriac, and the Catholic Church ranks their consensus next to Scripture as a witness to the faith. Their age saw the development of the great catechetical centres, Rome, Antioch, Alexandria and Edessa, the work of the apologists, and the articulation of the Trinitarian faith, including the term </w:t>
      </w:r>
      <w:r w:rsidRPr="00F94164">
        <w:rPr>
          <w:rFonts w:ascii="Times New Roman" w:hAnsi="Times New Roman" w:cs="Times New Roman"/>
          <w:i/>
          <w:iCs/>
          <w:sz w:val="24"/>
          <w:szCs w:val="24"/>
        </w:rPr>
        <w:t>perichoresis</w:t>
      </w:r>
      <w:r w:rsidRPr="00F94164">
        <w:rPr>
          <w:rFonts w:ascii="Times New Roman" w:hAnsi="Times New Roman" w:cs="Times New Roman"/>
          <w:sz w:val="24"/>
          <w:szCs w:val="24"/>
        </w:rPr>
        <w:t>, the mutual indwelling or interpenetration of the three divine persons.</w:t>
      </w:r>
      <w:r w:rsidRPr="00F94164">
        <w:rPr>
          <w:rStyle w:val="FootnoteReference"/>
          <w:rFonts w:ascii="Times New Roman" w:hAnsi="Times New Roman" w:cs="Times New Roman"/>
          <w:sz w:val="24"/>
          <w:szCs w:val="24"/>
        </w:rPr>
        <w:footnoteReference w:id="33"/>
      </w:r>
    </w:p>
    <w:p w14:paraId="330F77F5" w14:textId="77777777" w:rsidR="00FA2F19" w:rsidRPr="00F94164" w:rsidRDefault="00000000">
      <w:pPr>
        <w:pBdr>
          <w:left w:val="single" w:sz="12" w:space="8" w:color="B04A4A"/>
        </w:pBdr>
        <w:spacing w:before="60" w:after="160" w:line="280" w:lineRule="auto"/>
        <w:ind w:left="360"/>
        <w:jc w:val="both"/>
        <w:rPr>
          <w:rFonts w:ascii="Times New Roman" w:hAnsi="Times New Roman" w:cs="Times New Roman"/>
          <w:sz w:val="24"/>
          <w:szCs w:val="24"/>
        </w:rPr>
      </w:pPr>
      <w:r w:rsidRPr="00F94164">
        <w:rPr>
          <w:rFonts w:ascii="Times New Roman" w:hAnsi="Times New Roman" w:cs="Times New Roman"/>
          <w:b/>
          <w:bCs/>
          <w:color w:val="8B2020"/>
          <w:sz w:val="24"/>
          <w:szCs w:val="24"/>
        </w:rPr>
        <w:t xml:space="preserve">Correction to the earlier notes.  </w:t>
      </w:r>
      <w:r w:rsidRPr="00F94164">
        <w:rPr>
          <w:rFonts w:ascii="Times New Roman" w:hAnsi="Times New Roman" w:cs="Times New Roman"/>
          <w:sz w:val="24"/>
          <w:szCs w:val="24"/>
        </w:rPr>
        <w:t>The earlier notes gave 700 as the closing date in the East and 419 as the death of Jerome. John Damascene died around 749; Jerome died in 420.</w:t>
      </w:r>
    </w:p>
    <w:p w14:paraId="7379B98F" w14:textId="77777777" w:rsidR="00FA2F19" w:rsidRPr="00F94164" w:rsidRDefault="00000000">
      <w:pPr>
        <w:spacing w:after="140" w:line="300" w:lineRule="auto"/>
        <w:jc w:val="both"/>
        <w:rPr>
          <w:rFonts w:ascii="Times New Roman" w:hAnsi="Times New Roman" w:cs="Times New Roman"/>
          <w:sz w:val="24"/>
          <w:szCs w:val="24"/>
        </w:rPr>
      </w:pPr>
      <w:r w:rsidRPr="00F94164">
        <w:rPr>
          <w:rFonts w:ascii="Times New Roman" w:hAnsi="Times New Roman" w:cs="Times New Roman"/>
          <w:sz w:val="24"/>
          <w:szCs w:val="24"/>
        </w:rPr>
        <w:t>Fathers every student should know, with corrected dates: Clement of Rome (fl. c. 96), third successor of Peter; Ignatius of Antioch (d. c. 107); Justin Martyr (c. 100 to 165), the greatest of the apologists; Irenaeus of Lyons (c. 130 to 202), often called the father of theology; Origen of Alexandria (c. 185 to 254), crucial for the whole development of Christian thought; Tertullian (c. 160 to 225); John Chrysostom (349 to 407); Jerome (347 to 420), the biblist; Ephrem the Syrian (306 to 373); and Augustine of Hippo (354 to 430), the Doctor of Grace.</w:t>
      </w:r>
    </w:p>
    <w:p w14:paraId="1FD08EB3" w14:textId="77777777" w:rsidR="00FA2F19" w:rsidRPr="00F94164" w:rsidRDefault="00000000">
      <w:pPr>
        <w:spacing w:after="140" w:line="300" w:lineRule="auto"/>
        <w:jc w:val="both"/>
        <w:rPr>
          <w:rFonts w:ascii="Times New Roman" w:hAnsi="Times New Roman" w:cs="Times New Roman"/>
          <w:sz w:val="24"/>
          <w:szCs w:val="24"/>
        </w:rPr>
      </w:pPr>
      <w:r w:rsidRPr="00F94164">
        <w:rPr>
          <w:rFonts w:ascii="Times New Roman" w:hAnsi="Times New Roman" w:cs="Times New Roman"/>
          <w:sz w:val="24"/>
          <w:szCs w:val="24"/>
        </w:rPr>
        <w:t>The four great councils of the period are the milestones of Catholic theological progression.</w:t>
      </w:r>
    </w:p>
    <w:p w14:paraId="1EFF244C" w14:textId="77777777" w:rsidR="00FA2F19" w:rsidRPr="00F94164" w:rsidRDefault="00000000">
      <w:pPr>
        <w:pStyle w:val="ListParagraph"/>
        <w:numPr>
          <w:ilvl w:val="0"/>
          <w:numId w:val="2"/>
        </w:numPr>
        <w:spacing w:after="80" w:line="300" w:lineRule="auto"/>
        <w:jc w:val="both"/>
        <w:rPr>
          <w:rFonts w:ascii="Times New Roman" w:hAnsi="Times New Roman" w:cs="Times New Roman"/>
          <w:sz w:val="24"/>
          <w:szCs w:val="24"/>
        </w:rPr>
      </w:pPr>
      <w:r w:rsidRPr="00F94164">
        <w:rPr>
          <w:rFonts w:ascii="Times New Roman" w:hAnsi="Times New Roman" w:cs="Times New Roman"/>
          <w:b/>
          <w:bCs/>
          <w:sz w:val="24"/>
          <w:szCs w:val="24"/>
        </w:rPr>
        <w:t>Nicaea (325)</w:t>
      </w:r>
      <w:r w:rsidRPr="00F94164">
        <w:rPr>
          <w:rFonts w:ascii="Times New Roman" w:hAnsi="Times New Roman" w:cs="Times New Roman"/>
          <w:sz w:val="24"/>
          <w:szCs w:val="24"/>
        </w:rPr>
        <w:t xml:space="preserve">, against Arianism: the Son is </w:t>
      </w:r>
      <w:proofErr w:type="spellStart"/>
      <w:r w:rsidRPr="00F94164">
        <w:rPr>
          <w:rFonts w:ascii="Times New Roman" w:hAnsi="Times New Roman" w:cs="Times New Roman"/>
          <w:i/>
          <w:iCs/>
          <w:sz w:val="24"/>
          <w:szCs w:val="24"/>
        </w:rPr>
        <w:t>homoousios</w:t>
      </w:r>
      <w:proofErr w:type="spellEnd"/>
      <w:r w:rsidRPr="00F94164">
        <w:rPr>
          <w:rFonts w:ascii="Times New Roman" w:hAnsi="Times New Roman" w:cs="Times New Roman"/>
          <w:sz w:val="24"/>
          <w:szCs w:val="24"/>
        </w:rPr>
        <w:t>, consubstantial with the Father.</w:t>
      </w:r>
    </w:p>
    <w:p w14:paraId="3D204516" w14:textId="77777777" w:rsidR="00FA2F19" w:rsidRPr="00F94164" w:rsidRDefault="00000000">
      <w:pPr>
        <w:pStyle w:val="ListParagraph"/>
        <w:numPr>
          <w:ilvl w:val="0"/>
          <w:numId w:val="2"/>
        </w:numPr>
        <w:spacing w:after="80" w:line="300" w:lineRule="auto"/>
        <w:jc w:val="both"/>
        <w:rPr>
          <w:rFonts w:ascii="Times New Roman" w:hAnsi="Times New Roman" w:cs="Times New Roman"/>
          <w:sz w:val="24"/>
          <w:szCs w:val="24"/>
        </w:rPr>
      </w:pPr>
      <w:r w:rsidRPr="00F94164">
        <w:rPr>
          <w:rFonts w:ascii="Times New Roman" w:hAnsi="Times New Roman" w:cs="Times New Roman"/>
          <w:b/>
          <w:bCs/>
          <w:sz w:val="24"/>
          <w:szCs w:val="24"/>
        </w:rPr>
        <w:t>Constantinople I (381)</w:t>
      </w:r>
      <w:r w:rsidRPr="00F94164">
        <w:rPr>
          <w:rFonts w:ascii="Times New Roman" w:hAnsi="Times New Roman" w:cs="Times New Roman"/>
          <w:sz w:val="24"/>
          <w:szCs w:val="24"/>
        </w:rPr>
        <w:t xml:space="preserve">, against the </w:t>
      </w:r>
      <w:proofErr w:type="spellStart"/>
      <w:r w:rsidRPr="00F94164">
        <w:rPr>
          <w:rFonts w:ascii="Times New Roman" w:hAnsi="Times New Roman" w:cs="Times New Roman"/>
          <w:sz w:val="24"/>
          <w:szCs w:val="24"/>
        </w:rPr>
        <w:t>Pneumatomachians</w:t>
      </w:r>
      <w:proofErr w:type="spellEnd"/>
      <w:r w:rsidRPr="00F94164">
        <w:rPr>
          <w:rFonts w:ascii="Times New Roman" w:hAnsi="Times New Roman" w:cs="Times New Roman"/>
          <w:sz w:val="24"/>
          <w:szCs w:val="24"/>
        </w:rPr>
        <w:t xml:space="preserve"> (Macedonians): the divinity of the Holy Spirit; completion of the Nicene-Constantinopolitan Creed.</w:t>
      </w:r>
    </w:p>
    <w:p w14:paraId="1A072FCA" w14:textId="77777777" w:rsidR="00FA2F19" w:rsidRPr="00F94164" w:rsidRDefault="00000000">
      <w:pPr>
        <w:pStyle w:val="ListParagraph"/>
        <w:numPr>
          <w:ilvl w:val="0"/>
          <w:numId w:val="2"/>
        </w:numPr>
        <w:spacing w:after="80" w:line="300" w:lineRule="auto"/>
        <w:jc w:val="both"/>
        <w:rPr>
          <w:rFonts w:ascii="Times New Roman" w:hAnsi="Times New Roman" w:cs="Times New Roman"/>
          <w:sz w:val="24"/>
          <w:szCs w:val="24"/>
        </w:rPr>
      </w:pPr>
      <w:r w:rsidRPr="00F94164">
        <w:rPr>
          <w:rFonts w:ascii="Times New Roman" w:hAnsi="Times New Roman" w:cs="Times New Roman"/>
          <w:b/>
          <w:bCs/>
          <w:sz w:val="24"/>
          <w:szCs w:val="24"/>
        </w:rPr>
        <w:t>Ephesus (431)</w:t>
      </w:r>
      <w:r w:rsidRPr="00F94164">
        <w:rPr>
          <w:rFonts w:ascii="Times New Roman" w:hAnsi="Times New Roman" w:cs="Times New Roman"/>
          <w:sz w:val="24"/>
          <w:szCs w:val="24"/>
        </w:rPr>
        <w:t xml:space="preserve">, against Nestorius: Mary is truly </w:t>
      </w:r>
      <w:proofErr w:type="spellStart"/>
      <w:r w:rsidRPr="00F94164">
        <w:rPr>
          <w:rFonts w:ascii="Times New Roman" w:hAnsi="Times New Roman" w:cs="Times New Roman"/>
          <w:i/>
          <w:iCs/>
          <w:sz w:val="24"/>
          <w:szCs w:val="24"/>
        </w:rPr>
        <w:t>Theotokos</w:t>
      </w:r>
      <w:proofErr w:type="spellEnd"/>
      <w:r w:rsidRPr="00F94164">
        <w:rPr>
          <w:rFonts w:ascii="Times New Roman" w:hAnsi="Times New Roman" w:cs="Times New Roman"/>
          <w:sz w:val="24"/>
          <w:szCs w:val="24"/>
        </w:rPr>
        <w:t>, Mother of God, because the one she bore is one divine person; Cyril of Alexandria against Nestorius of Constantinople.</w:t>
      </w:r>
    </w:p>
    <w:p w14:paraId="20C12736" w14:textId="77777777" w:rsidR="00FA2F19" w:rsidRPr="00F94164" w:rsidRDefault="00000000">
      <w:pPr>
        <w:pStyle w:val="ListParagraph"/>
        <w:numPr>
          <w:ilvl w:val="0"/>
          <w:numId w:val="2"/>
        </w:numPr>
        <w:spacing w:after="80" w:line="300" w:lineRule="auto"/>
        <w:jc w:val="both"/>
        <w:rPr>
          <w:rFonts w:ascii="Times New Roman" w:hAnsi="Times New Roman" w:cs="Times New Roman"/>
          <w:sz w:val="24"/>
          <w:szCs w:val="24"/>
        </w:rPr>
      </w:pPr>
      <w:r w:rsidRPr="00F94164">
        <w:rPr>
          <w:rFonts w:ascii="Times New Roman" w:hAnsi="Times New Roman" w:cs="Times New Roman"/>
          <w:b/>
          <w:bCs/>
          <w:sz w:val="24"/>
          <w:szCs w:val="24"/>
        </w:rPr>
        <w:lastRenderedPageBreak/>
        <w:t>Chalcedon (451)</w:t>
      </w:r>
      <w:r w:rsidRPr="00F94164">
        <w:rPr>
          <w:rFonts w:ascii="Times New Roman" w:hAnsi="Times New Roman" w:cs="Times New Roman"/>
          <w:sz w:val="24"/>
          <w:szCs w:val="24"/>
        </w:rPr>
        <w:t>, against Eutyches and Monophysitism: one person in two natures, without confusion, change, division or separation.</w:t>
      </w:r>
    </w:p>
    <w:p w14:paraId="2D09F964" w14:textId="77777777" w:rsidR="00FA2F19" w:rsidRPr="00F94164" w:rsidRDefault="00000000">
      <w:pPr>
        <w:pStyle w:val="Heading2"/>
        <w:rPr>
          <w:rFonts w:ascii="Times New Roman" w:hAnsi="Times New Roman" w:cs="Times New Roman"/>
          <w:sz w:val="24"/>
          <w:szCs w:val="24"/>
        </w:rPr>
      </w:pPr>
      <w:r w:rsidRPr="00F94164">
        <w:rPr>
          <w:rFonts w:ascii="Times New Roman" w:hAnsi="Times New Roman" w:cs="Times New Roman"/>
          <w:sz w:val="24"/>
          <w:szCs w:val="24"/>
        </w:rPr>
        <w:t>6.4  The Scholastic Period</w:t>
      </w:r>
    </w:p>
    <w:p w14:paraId="72B142B3" w14:textId="77777777" w:rsidR="00FA2F19" w:rsidRPr="00F94164" w:rsidRDefault="00000000">
      <w:pPr>
        <w:spacing w:after="140" w:line="300" w:lineRule="auto"/>
        <w:jc w:val="both"/>
        <w:rPr>
          <w:rFonts w:ascii="Times New Roman" w:hAnsi="Times New Roman" w:cs="Times New Roman"/>
          <w:sz w:val="24"/>
          <w:szCs w:val="24"/>
        </w:rPr>
      </w:pPr>
      <w:r w:rsidRPr="00F94164">
        <w:rPr>
          <w:rFonts w:ascii="Times New Roman" w:hAnsi="Times New Roman" w:cs="Times New Roman"/>
          <w:sz w:val="24"/>
          <w:szCs w:val="24"/>
        </w:rPr>
        <w:t xml:space="preserve">Scholasticism, from </w:t>
      </w:r>
      <w:proofErr w:type="spellStart"/>
      <w:r w:rsidRPr="00F94164">
        <w:rPr>
          <w:rFonts w:ascii="Times New Roman" w:hAnsi="Times New Roman" w:cs="Times New Roman"/>
          <w:i/>
          <w:iCs/>
          <w:sz w:val="24"/>
          <w:szCs w:val="24"/>
        </w:rPr>
        <w:t>scholastikos</w:t>
      </w:r>
      <w:proofErr w:type="spellEnd"/>
      <w:r w:rsidRPr="00F94164">
        <w:rPr>
          <w:rFonts w:ascii="Times New Roman" w:hAnsi="Times New Roman" w:cs="Times New Roman"/>
          <w:sz w:val="24"/>
          <w:szCs w:val="24"/>
        </w:rPr>
        <w:t>, that which belongs to the schools, names the way of teaching and presenting theology which arose in the medieval university classroom. It was the great attempt to reconcile faith and reason, constructing theology with the instruments of Greek, especially Aristotelian, philosophy. Its phases: early scholasticism (c. 1000 to 1250), high scholasticism (1250 to 1350), late scholasticism (1350 to 1500). Its masters: Anselm of Canterbury (1033 to 1109), the father of scholasticism; Peter Abelard (1079 to 1142); Alexander of Hales (c. 1185 to 1245); Albert the Great (d. 1280); Bonaventure (1221 to 1274); Thomas Aquinas (1225 to 1274); Duns Scotus (c. 1266 to 1308); William of Ockham (c. 1287 to 1347); Gabriel Biel (c. 1420 to 1495). Aquinas, for his unmatched synthesis of philosophy and theology, has been called the Aristotle of Christianity; his argument for a being necessary of itself, which all call God, remains the spine of natural theology.</w:t>
      </w:r>
      <w:r w:rsidRPr="00F94164">
        <w:rPr>
          <w:rStyle w:val="FootnoteReference"/>
          <w:rFonts w:ascii="Times New Roman" w:hAnsi="Times New Roman" w:cs="Times New Roman"/>
          <w:sz w:val="24"/>
          <w:szCs w:val="24"/>
        </w:rPr>
        <w:footnoteReference w:id="34"/>
      </w:r>
    </w:p>
    <w:p w14:paraId="1558B0E9" w14:textId="77777777" w:rsidR="00FA2F19" w:rsidRPr="00F94164" w:rsidRDefault="00000000">
      <w:pPr>
        <w:spacing w:after="140" w:line="300" w:lineRule="auto"/>
        <w:jc w:val="both"/>
        <w:rPr>
          <w:rFonts w:ascii="Times New Roman" w:hAnsi="Times New Roman" w:cs="Times New Roman"/>
          <w:sz w:val="24"/>
          <w:szCs w:val="24"/>
        </w:rPr>
      </w:pPr>
      <w:r w:rsidRPr="00F94164">
        <w:rPr>
          <w:rFonts w:ascii="Times New Roman" w:hAnsi="Times New Roman" w:cs="Times New Roman"/>
          <w:sz w:val="24"/>
          <w:szCs w:val="24"/>
        </w:rPr>
        <w:t xml:space="preserve">The strengths of scholasticism were clarity, order and confidence in reason. Its weaknesses, honestly stated, were an over-emphasis on reason, a tendency to philosophise the truths of faith, and a failure to give Scripture and the Fathers the place they deserve. The Reformation can be read, in part, as a protest against decadent scholasticism: Luther aspired to bring theology back to its biblical sources under the banner of </w:t>
      </w:r>
      <w:r w:rsidRPr="00F94164">
        <w:rPr>
          <w:rFonts w:ascii="Times New Roman" w:hAnsi="Times New Roman" w:cs="Times New Roman"/>
          <w:i/>
          <w:iCs/>
          <w:sz w:val="24"/>
          <w:szCs w:val="24"/>
        </w:rPr>
        <w:t>sola Scriptura</w:t>
      </w:r>
      <w:r w:rsidRPr="00F94164">
        <w:rPr>
          <w:rFonts w:ascii="Times New Roman" w:hAnsi="Times New Roman" w:cs="Times New Roman"/>
          <w:sz w:val="24"/>
          <w:szCs w:val="24"/>
        </w:rPr>
        <w:t>. The Catholic response at the Council of Trent (1545 to 1563) condemned what it judged to be the errors of the reformers and issued authoritative clarifications on Scripture and the canon, Tradition, original sin, justification, the sacraments, the Mass and the veneration of the saints. But post-Tridentine theology largely returned to scholastic patterns, and Catholic theologians for a long period failed to read the signs of the times or to develop a theology with the smell of life on it.</w:t>
      </w:r>
    </w:p>
    <w:p w14:paraId="06879312" w14:textId="77777777" w:rsidR="00FA2F19" w:rsidRPr="00F94164" w:rsidRDefault="00000000">
      <w:pPr>
        <w:pStyle w:val="Heading2"/>
        <w:rPr>
          <w:rFonts w:ascii="Times New Roman" w:hAnsi="Times New Roman" w:cs="Times New Roman"/>
          <w:sz w:val="24"/>
          <w:szCs w:val="24"/>
        </w:rPr>
      </w:pPr>
      <w:r w:rsidRPr="00F94164">
        <w:rPr>
          <w:rFonts w:ascii="Times New Roman" w:hAnsi="Times New Roman" w:cs="Times New Roman"/>
          <w:sz w:val="24"/>
          <w:szCs w:val="24"/>
        </w:rPr>
        <w:t>6.5  The Modern Period and the Second Vatican Council</w:t>
      </w:r>
    </w:p>
    <w:p w14:paraId="1A21C467" w14:textId="77777777" w:rsidR="00FA2F19" w:rsidRPr="00F94164" w:rsidRDefault="00000000">
      <w:pPr>
        <w:spacing w:after="140" w:line="300" w:lineRule="auto"/>
        <w:jc w:val="both"/>
        <w:rPr>
          <w:rFonts w:ascii="Times New Roman" w:hAnsi="Times New Roman" w:cs="Times New Roman"/>
          <w:sz w:val="24"/>
          <w:szCs w:val="24"/>
        </w:rPr>
      </w:pPr>
      <w:r w:rsidRPr="00F94164">
        <w:rPr>
          <w:rFonts w:ascii="Times New Roman" w:hAnsi="Times New Roman" w:cs="Times New Roman"/>
          <w:sz w:val="24"/>
          <w:szCs w:val="24"/>
        </w:rPr>
        <w:t>Theology in the modern period faced wave after wave of philosophical movements: rationalism, idealism, empiricism, existentialism, Marxism, humanism, pragmatism, liberalism, personalism, feminism. The task of the modern theologian has been to engage these currents while keeping the Catholic faith alive amid them, neither hiding from modernity nor capitulating to it.</w:t>
      </w:r>
    </w:p>
    <w:p w14:paraId="1C785300" w14:textId="77777777" w:rsidR="00FA2F19" w:rsidRPr="00F94164" w:rsidRDefault="00000000">
      <w:pPr>
        <w:spacing w:after="140" w:line="300" w:lineRule="auto"/>
        <w:jc w:val="both"/>
        <w:rPr>
          <w:rFonts w:ascii="Times New Roman" w:hAnsi="Times New Roman" w:cs="Times New Roman"/>
          <w:sz w:val="24"/>
          <w:szCs w:val="24"/>
        </w:rPr>
      </w:pPr>
      <w:r w:rsidRPr="00F94164">
        <w:rPr>
          <w:rFonts w:ascii="Times New Roman" w:hAnsi="Times New Roman" w:cs="Times New Roman"/>
          <w:sz w:val="24"/>
          <w:szCs w:val="24"/>
        </w:rPr>
        <w:t xml:space="preserve">The twentieth century has been called the century of the Church. Theology freed itself from its late scholastic rigidity through the movement of </w:t>
      </w:r>
      <w:proofErr w:type="spellStart"/>
      <w:r w:rsidRPr="00F94164">
        <w:rPr>
          <w:rFonts w:ascii="Times New Roman" w:hAnsi="Times New Roman" w:cs="Times New Roman"/>
          <w:i/>
          <w:iCs/>
          <w:sz w:val="24"/>
          <w:szCs w:val="24"/>
        </w:rPr>
        <w:t>ressourcement</w:t>
      </w:r>
      <w:proofErr w:type="spellEnd"/>
      <w:r w:rsidRPr="00F94164">
        <w:rPr>
          <w:rFonts w:ascii="Times New Roman" w:hAnsi="Times New Roman" w:cs="Times New Roman"/>
          <w:sz w:val="24"/>
          <w:szCs w:val="24"/>
        </w:rPr>
        <w:t xml:space="preserve">, the return to the sources: Scripture, the Fathers and the liturgy. Henri de Lubac, Yves Congar, Jean Daniélou and their companions of the </w:t>
      </w:r>
      <w:r w:rsidRPr="00F94164">
        <w:rPr>
          <w:rFonts w:ascii="Times New Roman" w:hAnsi="Times New Roman" w:cs="Times New Roman"/>
          <w:i/>
          <w:iCs/>
          <w:sz w:val="24"/>
          <w:szCs w:val="24"/>
        </w:rPr>
        <w:t xml:space="preserve">nouvelle </w:t>
      </w:r>
      <w:proofErr w:type="spellStart"/>
      <w:r w:rsidRPr="00F94164">
        <w:rPr>
          <w:rFonts w:ascii="Times New Roman" w:hAnsi="Times New Roman" w:cs="Times New Roman"/>
          <w:i/>
          <w:iCs/>
          <w:sz w:val="24"/>
          <w:szCs w:val="24"/>
        </w:rPr>
        <w:t>théologie</w:t>
      </w:r>
      <w:proofErr w:type="spellEnd"/>
      <w:r w:rsidRPr="00F94164">
        <w:rPr>
          <w:rFonts w:ascii="Times New Roman" w:hAnsi="Times New Roman" w:cs="Times New Roman"/>
          <w:sz w:val="24"/>
          <w:szCs w:val="24"/>
        </w:rPr>
        <w:t xml:space="preserve"> prepared what the Second Vatican Council (1962 to 1965) accomplished. The twenty-first ecumenical council, announced by John XXIII in 1959 as an instrument of spiritual renewal and of Christian unity, sought </w:t>
      </w:r>
      <w:r w:rsidRPr="00F94164">
        <w:rPr>
          <w:rFonts w:ascii="Times New Roman" w:hAnsi="Times New Roman" w:cs="Times New Roman"/>
          <w:i/>
          <w:iCs/>
          <w:sz w:val="24"/>
          <w:szCs w:val="24"/>
        </w:rPr>
        <w:t>aggiornamento</w:t>
      </w:r>
      <w:r w:rsidRPr="00F94164">
        <w:rPr>
          <w:rFonts w:ascii="Times New Roman" w:hAnsi="Times New Roman" w:cs="Times New Roman"/>
          <w:sz w:val="24"/>
          <w:szCs w:val="24"/>
        </w:rPr>
        <w:t xml:space="preserve">, bringing </w:t>
      </w:r>
      <w:r w:rsidRPr="00F94164">
        <w:rPr>
          <w:rFonts w:ascii="Times New Roman" w:hAnsi="Times New Roman" w:cs="Times New Roman"/>
          <w:sz w:val="24"/>
          <w:szCs w:val="24"/>
        </w:rPr>
        <w:lastRenderedPageBreak/>
        <w:t xml:space="preserve">the Church up to date, and gave biblical studies decisive predominance in Catholic theology. The trajectory of the biblical renewal runs from Leo XIII, </w:t>
      </w:r>
      <w:proofErr w:type="spellStart"/>
      <w:r w:rsidRPr="00F94164">
        <w:rPr>
          <w:rFonts w:ascii="Times New Roman" w:hAnsi="Times New Roman" w:cs="Times New Roman"/>
          <w:i/>
          <w:iCs/>
          <w:sz w:val="24"/>
          <w:szCs w:val="24"/>
        </w:rPr>
        <w:t>Providentissimus</w:t>
      </w:r>
      <w:proofErr w:type="spellEnd"/>
      <w:r w:rsidRPr="00F94164">
        <w:rPr>
          <w:rFonts w:ascii="Times New Roman" w:hAnsi="Times New Roman" w:cs="Times New Roman"/>
          <w:i/>
          <w:iCs/>
          <w:sz w:val="24"/>
          <w:szCs w:val="24"/>
        </w:rPr>
        <w:t xml:space="preserve"> Deus</w:t>
      </w:r>
      <w:r w:rsidRPr="00F94164">
        <w:rPr>
          <w:rFonts w:ascii="Times New Roman" w:hAnsi="Times New Roman" w:cs="Times New Roman"/>
          <w:sz w:val="24"/>
          <w:szCs w:val="24"/>
        </w:rPr>
        <w:t xml:space="preserve"> (1893), through Pius XII, </w:t>
      </w:r>
      <w:r w:rsidRPr="00F94164">
        <w:rPr>
          <w:rFonts w:ascii="Times New Roman" w:hAnsi="Times New Roman" w:cs="Times New Roman"/>
          <w:i/>
          <w:iCs/>
          <w:sz w:val="24"/>
          <w:szCs w:val="24"/>
        </w:rPr>
        <w:t xml:space="preserve">Divino </w:t>
      </w:r>
      <w:proofErr w:type="spellStart"/>
      <w:r w:rsidRPr="00F94164">
        <w:rPr>
          <w:rFonts w:ascii="Times New Roman" w:hAnsi="Times New Roman" w:cs="Times New Roman"/>
          <w:i/>
          <w:iCs/>
          <w:sz w:val="24"/>
          <w:szCs w:val="24"/>
        </w:rPr>
        <w:t>Afflante</w:t>
      </w:r>
      <w:proofErr w:type="spellEnd"/>
      <w:r w:rsidRPr="00F94164">
        <w:rPr>
          <w:rFonts w:ascii="Times New Roman" w:hAnsi="Times New Roman" w:cs="Times New Roman"/>
          <w:i/>
          <w:iCs/>
          <w:sz w:val="24"/>
          <w:szCs w:val="24"/>
        </w:rPr>
        <w:t xml:space="preserve"> </w:t>
      </w:r>
      <w:proofErr w:type="spellStart"/>
      <w:r w:rsidRPr="00F94164">
        <w:rPr>
          <w:rFonts w:ascii="Times New Roman" w:hAnsi="Times New Roman" w:cs="Times New Roman"/>
          <w:i/>
          <w:iCs/>
          <w:sz w:val="24"/>
          <w:szCs w:val="24"/>
        </w:rPr>
        <w:t>Spiritu</w:t>
      </w:r>
      <w:proofErr w:type="spellEnd"/>
      <w:r w:rsidRPr="00F94164">
        <w:rPr>
          <w:rFonts w:ascii="Times New Roman" w:hAnsi="Times New Roman" w:cs="Times New Roman"/>
          <w:sz w:val="24"/>
          <w:szCs w:val="24"/>
        </w:rPr>
        <w:t xml:space="preserve"> (1943), which authorised the scientific study of literary genres, to </w:t>
      </w:r>
      <w:r w:rsidRPr="00F94164">
        <w:rPr>
          <w:rFonts w:ascii="Times New Roman" w:hAnsi="Times New Roman" w:cs="Times New Roman"/>
          <w:i/>
          <w:iCs/>
          <w:sz w:val="24"/>
          <w:szCs w:val="24"/>
        </w:rPr>
        <w:t>Dei Verbum</w:t>
      </w:r>
      <w:r w:rsidRPr="00F94164">
        <w:rPr>
          <w:rFonts w:ascii="Times New Roman" w:hAnsi="Times New Roman" w:cs="Times New Roman"/>
          <w:sz w:val="24"/>
          <w:szCs w:val="24"/>
        </w:rPr>
        <w:t xml:space="preserve"> (1965) and Benedict XVI, </w:t>
      </w:r>
      <w:r w:rsidRPr="00F94164">
        <w:rPr>
          <w:rFonts w:ascii="Times New Roman" w:hAnsi="Times New Roman" w:cs="Times New Roman"/>
          <w:i/>
          <w:iCs/>
          <w:sz w:val="24"/>
          <w:szCs w:val="24"/>
        </w:rPr>
        <w:t>Verbum Domini</w:t>
      </w:r>
      <w:r w:rsidRPr="00F94164">
        <w:rPr>
          <w:rFonts w:ascii="Times New Roman" w:hAnsi="Times New Roman" w:cs="Times New Roman"/>
          <w:sz w:val="24"/>
          <w:szCs w:val="24"/>
        </w:rPr>
        <w:t xml:space="preserve"> (2010).</w:t>
      </w:r>
      <w:r w:rsidRPr="00F94164">
        <w:rPr>
          <w:rStyle w:val="FootnoteReference"/>
          <w:rFonts w:ascii="Times New Roman" w:hAnsi="Times New Roman" w:cs="Times New Roman"/>
          <w:sz w:val="24"/>
          <w:szCs w:val="24"/>
        </w:rPr>
        <w:footnoteReference w:id="35"/>
      </w:r>
    </w:p>
    <w:p w14:paraId="4F14E796" w14:textId="77777777" w:rsidR="00FA2F19" w:rsidRPr="00F94164" w:rsidRDefault="00000000">
      <w:pPr>
        <w:spacing w:after="140" w:line="300" w:lineRule="auto"/>
        <w:jc w:val="both"/>
        <w:rPr>
          <w:rFonts w:ascii="Times New Roman" w:hAnsi="Times New Roman" w:cs="Times New Roman"/>
          <w:sz w:val="24"/>
          <w:szCs w:val="24"/>
        </w:rPr>
      </w:pPr>
      <w:r w:rsidRPr="00F94164">
        <w:rPr>
          <w:rFonts w:ascii="Times New Roman" w:hAnsi="Times New Roman" w:cs="Times New Roman"/>
          <w:sz w:val="24"/>
          <w:szCs w:val="24"/>
        </w:rPr>
        <w:t>A new ecclesiology emerged, the Church as the People of God, and, distinctively for the twentieth century, contextual theologies arose across the continents: Latin American liberation theology, inaugurated programmatically by Gustavo Gutiérrez in 1971, Black theology, African theologies of inculturation, feminist theology, and the Asian theologies of dialogue.</w:t>
      </w:r>
      <w:r w:rsidRPr="00F94164">
        <w:rPr>
          <w:rStyle w:val="FootnoteReference"/>
          <w:rFonts w:ascii="Times New Roman" w:hAnsi="Times New Roman" w:cs="Times New Roman"/>
          <w:sz w:val="24"/>
          <w:szCs w:val="24"/>
        </w:rPr>
        <w:footnoteReference w:id="36"/>
      </w:r>
    </w:p>
    <w:p w14:paraId="7005555C" w14:textId="77777777" w:rsidR="00FA2F19" w:rsidRPr="00F94164" w:rsidRDefault="00000000">
      <w:pPr>
        <w:pStyle w:val="Heading2"/>
        <w:rPr>
          <w:rFonts w:ascii="Times New Roman" w:hAnsi="Times New Roman" w:cs="Times New Roman"/>
          <w:sz w:val="24"/>
          <w:szCs w:val="24"/>
        </w:rPr>
      </w:pPr>
      <w:r w:rsidRPr="00F94164">
        <w:rPr>
          <w:rFonts w:ascii="Times New Roman" w:hAnsi="Times New Roman" w:cs="Times New Roman"/>
          <w:sz w:val="24"/>
          <w:szCs w:val="24"/>
        </w:rPr>
        <w:t>6.6  The Indian Chapter of the Story</w:t>
      </w:r>
    </w:p>
    <w:p w14:paraId="17A88B88" w14:textId="40F3670A" w:rsidR="00FA2F19" w:rsidRPr="00F94164" w:rsidRDefault="00000000">
      <w:pPr>
        <w:spacing w:after="140" w:line="300" w:lineRule="auto"/>
        <w:jc w:val="both"/>
        <w:rPr>
          <w:rFonts w:ascii="Times New Roman" w:hAnsi="Times New Roman" w:cs="Times New Roman"/>
          <w:sz w:val="24"/>
          <w:szCs w:val="24"/>
        </w:rPr>
      </w:pPr>
      <w:r w:rsidRPr="00F94164">
        <w:rPr>
          <w:rFonts w:ascii="Times New Roman" w:hAnsi="Times New Roman" w:cs="Times New Roman"/>
          <w:sz w:val="24"/>
          <w:szCs w:val="24"/>
        </w:rPr>
        <w:t xml:space="preserve">Indian Christian theology did not begin in the twentieth century: the Thomas Christians carried a Syriac theological tradition for over fifteen centuries, and pioneers such as </w:t>
      </w:r>
      <w:proofErr w:type="spellStart"/>
      <w:r w:rsidRPr="00F94164">
        <w:rPr>
          <w:rFonts w:ascii="Times New Roman" w:hAnsi="Times New Roman" w:cs="Times New Roman"/>
          <w:sz w:val="24"/>
          <w:szCs w:val="24"/>
        </w:rPr>
        <w:t>Brahmabandhab</w:t>
      </w:r>
      <w:proofErr w:type="spellEnd"/>
      <w:r w:rsidRPr="00F94164">
        <w:rPr>
          <w:rFonts w:ascii="Times New Roman" w:hAnsi="Times New Roman" w:cs="Times New Roman"/>
          <w:sz w:val="24"/>
          <w:szCs w:val="24"/>
        </w:rPr>
        <w:t xml:space="preserve"> Upadhyay (1861 to 1907), a Bengali convert, were already attempting a Vedantic articulation of Christian faith before the First World War. But the postconciliar decades produced a flowering. D. S. </w:t>
      </w:r>
      <w:proofErr w:type="spellStart"/>
      <w:r w:rsidRPr="00F94164">
        <w:rPr>
          <w:rFonts w:ascii="Times New Roman" w:hAnsi="Times New Roman" w:cs="Times New Roman"/>
          <w:sz w:val="24"/>
          <w:szCs w:val="24"/>
        </w:rPr>
        <w:t>Amalorpavadass</w:t>
      </w:r>
      <w:proofErr w:type="spellEnd"/>
      <w:r w:rsidRPr="00F94164">
        <w:rPr>
          <w:rFonts w:ascii="Times New Roman" w:hAnsi="Times New Roman" w:cs="Times New Roman"/>
          <w:sz w:val="24"/>
          <w:szCs w:val="24"/>
        </w:rPr>
        <w:t xml:space="preserve"> led liturgical and catechetical inculturation from Bangalore. Samuel Rayan and George M. Soares-Prabhu forged an Indian liberation hermeneutic: Soares-Prabhu insisted that exegesis in India must answer the Indian cry for life, reading the Bible with Indian eyes amid poverty and religious pluralism.</w:t>
      </w:r>
      <w:r w:rsidRPr="00F94164">
        <w:rPr>
          <w:rStyle w:val="FootnoteReference"/>
          <w:rFonts w:ascii="Times New Roman" w:hAnsi="Times New Roman" w:cs="Times New Roman"/>
          <w:sz w:val="24"/>
          <w:szCs w:val="24"/>
        </w:rPr>
        <w:footnoteReference w:id="37"/>
      </w:r>
      <w:r w:rsidRPr="00F94164">
        <w:rPr>
          <w:rFonts w:ascii="Times New Roman" w:hAnsi="Times New Roman" w:cs="Times New Roman"/>
          <w:sz w:val="24"/>
          <w:szCs w:val="24"/>
        </w:rPr>
        <w:t xml:space="preserve"> Michael Amaladoss and Felix Wilfred developed theologies of dialogue, inculturation and subaltern liberation. Arvind P. Nirmal founded Dalit theology on the methodological principle that the pain of Dalits is a theological datum; James Massey and others developed it.</w:t>
      </w:r>
      <w:r w:rsidRPr="00F94164">
        <w:rPr>
          <w:rStyle w:val="FootnoteReference"/>
          <w:rFonts w:ascii="Times New Roman" w:hAnsi="Times New Roman" w:cs="Times New Roman"/>
          <w:sz w:val="24"/>
          <w:szCs w:val="24"/>
        </w:rPr>
        <w:footnoteReference w:id="38"/>
      </w:r>
      <w:r w:rsidRPr="00F94164">
        <w:rPr>
          <w:rFonts w:ascii="Times New Roman" w:hAnsi="Times New Roman" w:cs="Times New Roman"/>
          <w:sz w:val="24"/>
          <w:szCs w:val="24"/>
        </w:rPr>
        <w:t xml:space="preserve"> Nirmal Minz and Wati </w:t>
      </w:r>
      <w:proofErr w:type="spellStart"/>
      <w:r w:rsidRPr="00F94164">
        <w:rPr>
          <w:rFonts w:ascii="Times New Roman" w:hAnsi="Times New Roman" w:cs="Times New Roman"/>
          <w:sz w:val="24"/>
          <w:szCs w:val="24"/>
        </w:rPr>
        <w:t>Longchar</w:t>
      </w:r>
      <w:proofErr w:type="spellEnd"/>
      <w:r w:rsidRPr="00F94164">
        <w:rPr>
          <w:rFonts w:ascii="Times New Roman" w:hAnsi="Times New Roman" w:cs="Times New Roman"/>
          <w:sz w:val="24"/>
          <w:szCs w:val="24"/>
        </w:rPr>
        <w:t xml:space="preserve"> articulated tribal theology from the world of the Adivasis. Feminist voices such as Aruna </w:t>
      </w:r>
      <w:proofErr w:type="spellStart"/>
      <w:r w:rsidRPr="00F94164">
        <w:rPr>
          <w:rFonts w:ascii="Times New Roman" w:hAnsi="Times New Roman" w:cs="Times New Roman"/>
          <w:sz w:val="24"/>
          <w:szCs w:val="24"/>
        </w:rPr>
        <w:t>Gnanadason</w:t>
      </w:r>
      <w:proofErr w:type="spellEnd"/>
      <w:r w:rsidRPr="00F94164">
        <w:rPr>
          <w:rFonts w:ascii="Times New Roman" w:hAnsi="Times New Roman" w:cs="Times New Roman"/>
          <w:sz w:val="24"/>
          <w:szCs w:val="24"/>
        </w:rPr>
        <w:t xml:space="preserve"> and Virginia Saldanha brought the experience of Indian women into theology. The Federation of Asian Bishops</w:t>
      </w:r>
      <w:r w:rsidR="00622114">
        <w:rPr>
          <w:rFonts w:ascii="Times New Roman" w:hAnsi="Times New Roman" w:cs="Times New Roman"/>
          <w:sz w:val="24"/>
          <w:szCs w:val="24"/>
        </w:rPr>
        <w:t>’</w:t>
      </w:r>
      <w:r w:rsidRPr="00F94164">
        <w:rPr>
          <w:rFonts w:ascii="Times New Roman" w:hAnsi="Times New Roman" w:cs="Times New Roman"/>
          <w:sz w:val="24"/>
          <w:szCs w:val="24"/>
        </w:rPr>
        <w:t xml:space="preserve"> Conferences, founded in 1970, gave this whole movement its magna carta: the triple dialogue with the poor, with cultures and with religions.</w:t>
      </w:r>
    </w:p>
    <w:p w14:paraId="37FDA378" w14:textId="77777777" w:rsidR="00FA2F19" w:rsidRPr="00F94164" w:rsidRDefault="00000000">
      <w:pPr>
        <w:spacing w:after="140" w:line="300" w:lineRule="auto"/>
        <w:jc w:val="both"/>
        <w:rPr>
          <w:rFonts w:ascii="Times New Roman" w:hAnsi="Times New Roman" w:cs="Times New Roman"/>
          <w:sz w:val="24"/>
          <w:szCs w:val="24"/>
        </w:rPr>
      </w:pPr>
      <w:r w:rsidRPr="00F94164">
        <w:rPr>
          <w:rFonts w:ascii="Times New Roman" w:hAnsi="Times New Roman" w:cs="Times New Roman"/>
          <w:sz w:val="24"/>
          <w:szCs w:val="24"/>
        </w:rPr>
        <w:t>The most recent chapter is synodality. The Synod on Synodality (2021 to 2024) under Pope Francis made communion, participation and mission the working grammar of the Church, and the pontificate of Pope Leo XIV continues this trajectory with its own accents on human dignity and peace. Indian theology, born of dialogue, is peculiarly well placed for a synodal Church.</w:t>
      </w:r>
    </w:p>
    <w:p w14:paraId="1874FBE0" w14:textId="77777777" w:rsidR="00FA2F19" w:rsidRPr="00F94164" w:rsidRDefault="00000000">
      <w:pPr>
        <w:pStyle w:val="Heading2"/>
        <w:rPr>
          <w:rFonts w:ascii="Times New Roman" w:hAnsi="Times New Roman" w:cs="Times New Roman"/>
          <w:sz w:val="24"/>
          <w:szCs w:val="24"/>
        </w:rPr>
      </w:pPr>
      <w:r w:rsidRPr="00F94164">
        <w:rPr>
          <w:rFonts w:ascii="Times New Roman" w:hAnsi="Times New Roman" w:cs="Times New Roman"/>
          <w:sz w:val="24"/>
          <w:szCs w:val="24"/>
        </w:rPr>
        <w:t>6.7  Twenty Theologians Every Student Should Know</w:t>
      </w:r>
    </w:p>
    <w:p w14:paraId="5AEF8C93" w14:textId="77777777" w:rsidR="00FA2F19" w:rsidRPr="00F94164" w:rsidRDefault="00000000">
      <w:pPr>
        <w:spacing w:after="140" w:line="300" w:lineRule="auto"/>
        <w:jc w:val="both"/>
        <w:rPr>
          <w:rFonts w:ascii="Times New Roman" w:hAnsi="Times New Roman" w:cs="Times New Roman"/>
          <w:sz w:val="24"/>
          <w:szCs w:val="24"/>
        </w:rPr>
      </w:pPr>
      <w:r w:rsidRPr="00F94164">
        <w:rPr>
          <w:rFonts w:ascii="Times New Roman" w:hAnsi="Times New Roman" w:cs="Times New Roman"/>
          <w:sz w:val="24"/>
          <w:szCs w:val="24"/>
        </w:rPr>
        <w:t>The ten from the wider Church, retained from the earlier notes: Henri de Lubac (</w:t>
      </w:r>
      <w:r w:rsidRPr="00F94164">
        <w:rPr>
          <w:rFonts w:ascii="Times New Roman" w:hAnsi="Times New Roman" w:cs="Times New Roman"/>
          <w:i/>
          <w:iCs/>
          <w:sz w:val="24"/>
          <w:szCs w:val="24"/>
        </w:rPr>
        <w:t>Medieval Exegesis</w:t>
      </w:r>
      <w:r w:rsidRPr="00F94164">
        <w:rPr>
          <w:rFonts w:ascii="Times New Roman" w:hAnsi="Times New Roman" w:cs="Times New Roman"/>
          <w:sz w:val="24"/>
          <w:szCs w:val="24"/>
        </w:rPr>
        <w:t>), Yves Congar (</w:t>
      </w:r>
      <w:r w:rsidRPr="00F94164">
        <w:rPr>
          <w:rFonts w:ascii="Times New Roman" w:hAnsi="Times New Roman" w:cs="Times New Roman"/>
          <w:i/>
          <w:iCs/>
          <w:sz w:val="24"/>
          <w:szCs w:val="24"/>
        </w:rPr>
        <w:t>Tradition and Traditions</w:t>
      </w:r>
      <w:r w:rsidRPr="00F94164">
        <w:rPr>
          <w:rFonts w:ascii="Times New Roman" w:hAnsi="Times New Roman" w:cs="Times New Roman"/>
          <w:sz w:val="24"/>
          <w:szCs w:val="24"/>
        </w:rPr>
        <w:t xml:space="preserve">), Karl Rahner (dogmatics), Jean Daniélou </w:t>
      </w:r>
      <w:r w:rsidRPr="00F94164">
        <w:rPr>
          <w:rFonts w:ascii="Times New Roman" w:hAnsi="Times New Roman" w:cs="Times New Roman"/>
          <w:sz w:val="24"/>
          <w:szCs w:val="24"/>
        </w:rPr>
        <w:lastRenderedPageBreak/>
        <w:t>(</w:t>
      </w:r>
      <w:r w:rsidRPr="00F94164">
        <w:rPr>
          <w:rFonts w:ascii="Times New Roman" w:hAnsi="Times New Roman" w:cs="Times New Roman"/>
          <w:i/>
          <w:iCs/>
          <w:sz w:val="24"/>
          <w:szCs w:val="24"/>
        </w:rPr>
        <w:t>God and the Ways of Knowing</w:t>
      </w:r>
      <w:r w:rsidRPr="00F94164">
        <w:rPr>
          <w:rFonts w:ascii="Times New Roman" w:hAnsi="Times New Roman" w:cs="Times New Roman"/>
          <w:sz w:val="24"/>
          <w:szCs w:val="24"/>
        </w:rPr>
        <w:t>), Dietrich Bonhoeffer (</w:t>
      </w:r>
      <w:r w:rsidRPr="00F94164">
        <w:rPr>
          <w:rFonts w:ascii="Times New Roman" w:hAnsi="Times New Roman" w:cs="Times New Roman"/>
          <w:i/>
          <w:iCs/>
          <w:sz w:val="24"/>
          <w:szCs w:val="24"/>
        </w:rPr>
        <w:t>Ethics</w:t>
      </w:r>
      <w:r w:rsidRPr="00F94164">
        <w:rPr>
          <w:rFonts w:ascii="Times New Roman" w:hAnsi="Times New Roman" w:cs="Times New Roman"/>
          <w:sz w:val="24"/>
          <w:szCs w:val="24"/>
        </w:rPr>
        <w:t xml:space="preserve">), Edward Schillebeeckx, Walter Kasper, Joseph Ratzinger, Hans </w:t>
      </w:r>
      <w:proofErr w:type="spellStart"/>
      <w:r w:rsidRPr="00F94164">
        <w:rPr>
          <w:rFonts w:ascii="Times New Roman" w:hAnsi="Times New Roman" w:cs="Times New Roman"/>
          <w:sz w:val="24"/>
          <w:szCs w:val="24"/>
        </w:rPr>
        <w:t>Urs</w:t>
      </w:r>
      <w:proofErr w:type="spellEnd"/>
      <w:r w:rsidRPr="00F94164">
        <w:rPr>
          <w:rFonts w:ascii="Times New Roman" w:hAnsi="Times New Roman" w:cs="Times New Roman"/>
          <w:sz w:val="24"/>
          <w:szCs w:val="24"/>
        </w:rPr>
        <w:t xml:space="preserve"> von Balthasar, and Avery Dulles (theology of revelation).</w:t>
      </w:r>
    </w:p>
    <w:p w14:paraId="32F0D931" w14:textId="77777777" w:rsidR="00FA2F19" w:rsidRPr="00F94164" w:rsidRDefault="00000000">
      <w:pPr>
        <w:spacing w:after="140" w:line="300" w:lineRule="auto"/>
        <w:jc w:val="both"/>
        <w:rPr>
          <w:rFonts w:ascii="Times New Roman" w:hAnsi="Times New Roman" w:cs="Times New Roman"/>
          <w:sz w:val="24"/>
          <w:szCs w:val="24"/>
        </w:rPr>
      </w:pPr>
      <w:r w:rsidRPr="00F94164">
        <w:rPr>
          <w:rFonts w:ascii="Times New Roman" w:hAnsi="Times New Roman" w:cs="Times New Roman"/>
          <w:sz w:val="24"/>
          <w:szCs w:val="24"/>
        </w:rPr>
        <w:t xml:space="preserve">Ten from India and Asia, added in this edition: </w:t>
      </w:r>
      <w:proofErr w:type="spellStart"/>
      <w:r w:rsidRPr="00F94164">
        <w:rPr>
          <w:rFonts w:ascii="Times New Roman" w:hAnsi="Times New Roman" w:cs="Times New Roman"/>
          <w:sz w:val="24"/>
          <w:szCs w:val="24"/>
        </w:rPr>
        <w:t>Brahmabandhab</w:t>
      </w:r>
      <w:proofErr w:type="spellEnd"/>
      <w:r w:rsidRPr="00F94164">
        <w:rPr>
          <w:rFonts w:ascii="Times New Roman" w:hAnsi="Times New Roman" w:cs="Times New Roman"/>
          <w:sz w:val="24"/>
          <w:szCs w:val="24"/>
        </w:rPr>
        <w:t xml:space="preserve"> Upadhyay, D. S. </w:t>
      </w:r>
      <w:proofErr w:type="spellStart"/>
      <w:r w:rsidRPr="00F94164">
        <w:rPr>
          <w:rFonts w:ascii="Times New Roman" w:hAnsi="Times New Roman" w:cs="Times New Roman"/>
          <w:sz w:val="24"/>
          <w:szCs w:val="24"/>
        </w:rPr>
        <w:t>Amalorpavadass</w:t>
      </w:r>
      <w:proofErr w:type="spellEnd"/>
      <w:r w:rsidRPr="00F94164">
        <w:rPr>
          <w:rFonts w:ascii="Times New Roman" w:hAnsi="Times New Roman" w:cs="Times New Roman"/>
          <w:sz w:val="24"/>
          <w:szCs w:val="24"/>
        </w:rPr>
        <w:t>, Samuel Rayan, George M. Soares-Prabhu, Michael Amaladoss, Felix Wilfred, Aloysius Pieris, Arvind P. Nirmal, Nirmal Minz, and Aruna Gnanadason. A Bengali seminarian should feel the first list and the second to be equally his inheritance.</w:t>
      </w:r>
    </w:p>
    <w:p w14:paraId="5CC8F4F5" w14:textId="77777777" w:rsidR="00FA2F19" w:rsidRPr="00F94164" w:rsidRDefault="00000000">
      <w:pPr>
        <w:pBdr>
          <w:left w:val="single" w:sz="12" w:space="8" w:color="C9A227"/>
        </w:pBdr>
        <w:spacing w:before="60" w:after="160" w:line="280" w:lineRule="auto"/>
        <w:ind w:left="360"/>
        <w:jc w:val="both"/>
        <w:rPr>
          <w:rFonts w:ascii="Times New Roman" w:hAnsi="Times New Roman" w:cs="Times New Roman"/>
          <w:sz w:val="24"/>
          <w:szCs w:val="24"/>
        </w:rPr>
      </w:pPr>
      <w:r w:rsidRPr="00F94164">
        <w:rPr>
          <w:rFonts w:ascii="Times New Roman" w:hAnsi="Times New Roman" w:cs="Times New Roman"/>
          <w:b/>
          <w:bCs/>
          <w:color w:val="7A5C00"/>
          <w:sz w:val="24"/>
          <w:szCs w:val="24"/>
        </w:rPr>
        <w:t xml:space="preserve">Classroom cue.  </w:t>
      </w:r>
      <w:r w:rsidRPr="00F94164">
        <w:rPr>
          <w:rFonts w:ascii="Times New Roman" w:hAnsi="Times New Roman" w:cs="Times New Roman"/>
          <w:i/>
          <w:iCs/>
          <w:sz w:val="24"/>
          <w:szCs w:val="24"/>
        </w:rPr>
        <w:t>Semester long assignment: assign each student one theologian from the two lists, to be presented in a ten minute seminar answering three questions only: what question did this theologian face, what answer did he or she give, and what remains of it for the Church in Bengal today?</w:t>
      </w:r>
    </w:p>
    <w:p w14:paraId="246A31C6" w14:textId="77777777" w:rsidR="00FA2F19" w:rsidRPr="00F94164" w:rsidRDefault="00000000">
      <w:pPr>
        <w:pStyle w:val="Heading2"/>
        <w:rPr>
          <w:rFonts w:ascii="Times New Roman" w:hAnsi="Times New Roman" w:cs="Times New Roman"/>
          <w:sz w:val="24"/>
          <w:szCs w:val="24"/>
        </w:rPr>
      </w:pPr>
      <w:r w:rsidRPr="00F94164">
        <w:rPr>
          <w:rFonts w:ascii="Times New Roman" w:hAnsi="Times New Roman" w:cs="Times New Roman"/>
          <w:sz w:val="24"/>
          <w:szCs w:val="24"/>
        </w:rPr>
        <w:t>Unit 6 in Summary</w:t>
      </w:r>
    </w:p>
    <w:p w14:paraId="19043972" w14:textId="77777777" w:rsidR="00FA2F19" w:rsidRPr="00F94164" w:rsidRDefault="00000000">
      <w:pPr>
        <w:pStyle w:val="ListParagraph"/>
        <w:numPr>
          <w:ilvl w:val="0"/>
          <w:numId w:val="2"/>
        </w:numPr>
        <w:spacing w:after="80" w:line="300" w:lineRule="auto"/>
        <w:jc w:val="both"/>
        <w:rPr>
          <w:rFonts w:ascii="Times New Roman" w:hAnsi="Times New Roman" w:cs="Times New Roman"/>
          <w:sz w:val="24"/>
          <w:szCs w:val="24"/>
        </w:rPr>
      </w:pPr>
      <w:r w:rsidRPr="00F94164">
        <w:rPr>
          <w:rFonts w:ascii="Times New Roman" w:hAnsi="Times New Roman" w:cs="Times New Roman"/>
          <w:sz w:val="24"/>
          <w:szCs w:val="24"/>
        </w:rPr>
        <w:t>New Testament: normative theology. Apostolic age: kerygma and creed.</w:t>
      </w:r>
    </w:p>
    <w:p w14:paraId="521C8CF3" w14:textId="77777777" w:rsidR="00FA2F19" w:rsidRPr="00F94164" w:rsidRDefault="00000000">
      <w:pPr>
        <w:pStyle w:val="ListParagraph"/>
        <w:numPr>
          <w:ilvl w:val="0"/>
          <w:numId w:val="2"/>
        </w:numPr>
        <w:spacing w:after="80" w:line="300" w:lineRule="auto"/>
        <w:jc w:val="both"/>
        <w:rPr>
          <w:rFonts w:ascii="Times New Roman" w:hAnsi="Times New Roman" w:cs="Times New Roman"/>
          <w:sz w:val="24"/>
          <w:szCs w:val="24"/>
        </w:rPr>
      </w:pPr>
      <w:r w:rsidRPr="00F94164">
        <w:rPr>
          <w:rFonts w:ascii="Times New Roman" w:hAnsi="Times New Roman" w:cs="Times New Roman"/>
          <w:sz w:val="24"/>
          <w:szCs w:val="24"/>
        </w:rPr>
        <w:t>Patristic age: Fathers and the four great councils, Nicaea to Chalcedon.</w:t>
      </w:r>
    </w:p>
    <w:p w14:paraId="2C582B82" w14:textId="77777777" w:rsidR="00FA2F19" w:rsidRPr="00F94164" w:rsidRDefault="00000000">
      <w:pPr>
        <w:pStyle w:val="ListParagraph"/>
        <w:numPr>
          <w:ilvl w:val="0"/>
          <w:numId w:val="2"/>
        </w:numPr>
        <w:spacing w:after="80" w:line="300" w:lineRule="auto"/>
        <w:jc w:val="both"/>
        <w:rPr>
          <w:rFonts w:ascii="Times New Roman" w:hAnsi="Times New Roman" w:cs="Times New Roman"/>
          <w:sz w:val="24"/>
          <w:szCs w:val="24"/>
        </w:rPr>
      </w:pPr>
      <w:r w:rsidRPr="00F94164">
        <w:rPr>
          <w:rFonts w:ascii="Times New Roman" w:hAnsi="Times New Roman" w:cs="Times New Roman"/>
          <w:sz w:val="24"/>
          <w:szCs w:val="24"/>
        </w:rPr>
        <w:t>Scholasticism: faith and reason synthesised; Anselm to Aquinas; decline and Reformation; Trent.</w:t>
      </w:r>
    </w:p>
    <w:p w14:paraId="4D89DCEA" w14:textId="77777777" w:rsidR="00FA2F19" w:rsidRPr="00F94164" w:rsidRDefault="00000000">
      <w:pPr>
        <w:pStyle w:val="ListParagraph"/>
        <w:numPr>
          <w:ilvl w:val="0"/>
          <w:numId w:val="2"/>
        </w:numPr>
        <w:spacing w:after="80" w:line="300" w:lineRule="auto"/>
        <w:jc w:val="both"/>
        <w:rPr>
          <w:rFonts w:ascii="Times New Roman" w:hAnsi="Times New Roman" w:cs="Times New Roman"/>
          <w:sz w:val="24"/>
          <w:szCs w:val="24"/>
        </w:rPr>
      </w:pPr>
      <w:r w:rsidRPr="00F94164">
        <w:rPr>
          <w:rFonts w:ascii="Times New Roman" w:hAnsi="Times New Roman" w:cs="Times New Roman"/>
          <w:sz w:val="24"/>
          <w:szCs w:val="24"/>
        </w:rPr>
        <w:t xml:space="preserve">Modern period: </w:t>
      </w:r>
      <w:proofErr w:type="spellStart"/>
      <w:r w:rsidRPr="00F94164">
        <w:rPr>
          <w:rFonts w:ascii="Times New Roman" w:hAnsi="Times New Roman" w:cs="Times New Roman"/>
          <w:sz w:val="24"/>
          <w:szCs w:val="24"/>
        </w:rPr>
        <w:t>ressourcement</w:t>
      </w:r>
      <w:proofErr w:type="spellEnd"/>
      <w:r w:rsidRPr="00F94164">
        <w:rPr>
          <w:rFonts w:ascii="Times New Roman" w:hAnsi="Times New Roman" w:cs="Times New Roman"/>
          <w:sz w:val="24"/>
          <w:szCs w:val="24"/>
        </w:rPr>
        <w:t>, Vatican II, aggiornamento, biblical renewal, contextual theologies.</w:t>
      </w:r>
    </w:p>
    <w:p w14:paraId="3CECC9CF" w14:textId="77777777" w:rsidR="00FA2F19" w:rsidRPr="00F94164" w:rsidRDefault="00000000">
      <w:pPr>
        <w:pStyle w:val="ListParagraph"/>
        <w:numPr>
          <w:ilvl w:val="0"/>
          <w:numId w:val="2"/>
        </w:numPr>
        <w:spacing w:after="80" w:line="300" w:lineRule="auto"/>
        <w:jc w:val="both"/>
        <w:rPr>
          <w:rFonts w:ascii="Times New Roman" w:hAnsi="Times New Roman" w:cs="Times New Roman"/>
          <w:sz w:val="24"/>
          <w:szCs w:val="24"/>
        </w:rPr>
      </w:pPr>
      <w:r w:rsidRPr="00F94164">
        <w:rPr>
          <w:rFonts w:ascii="Times New Roman" w:hAnsi="Times New Roman" w:cs="Times New Roman"/>
          <w:sz w:val="24"/>
          <w:szCs w:val="24"/>
        </w:rPr>
        <w:t>India: from the Thomas Christians and Upadhyay to Soares-Prabhu, Dalit and tribal theology, FABC and synodality.</w:t>
      </w:r>
    </w:p>
    <w:p w14:paraId="6306EB01" w14:textId="77777777" w:rsidR="00FA2F19" w:rsidRPr="00F94164" w:rsidRDefault="00000000">
      <w:pPr>
        <w:pStyle w:val="Heading1"/>
        <w:rPr>
          <w:rFonts w:ascii="Times New Roman" w:hAnsi="Times New Roman" w:cs="Times New Roman"/>
          <w:sz w:val="24"/>
          <w:szCs w:val="24"/>
        </w:rPr>
      </w:pPr>
      <w:r w:rsidRPr="00F94164">
        <w:rPr>
          <w:rFonts w:ascii="Times New Roman" w:hAnsi="Times New Roman" w:cs="Times New Roman"/>
          <w:sz w:val="24"/>
          <w:szCs w:val="24"/>
        </w:rPr>
        <w:t>Unit 7.  A General Introduction to the Bible</w:t>
      </w:r>
    </w:p>
    <w:p w14:paraId="1B727948" w14:textId="77777777" w:rsidR="00FA2F19" w:rsidRPr="00F94164" w:rsidRDefault="00000000">
      <w:pPr>
        <w:spacing w:after="140" w:line="300" w:lineRule="auto"/>
        <w:jc w:val="both"/>
        <w:rPr>
          <w:rFonts w:ascii="Times New Roman" w:hAnsi="Times New Roman" w:cs="Times New Roman"/>
          <w:sz w:val="24"/>
          <w:szCs w:val="24"/>
        </w:rPr>
      </w:pPr>
      <w:r w:rsidRPr="00F94164">
        <w:rPr>
          <w:rFonts w:ascii="Times New Roman" w:hAnsi="Times New Roman" w:cs="Times New Roman"/>
          <w:b/>
          <w:bCs/>
          <w:sz w:val="24"/>
          <w:szCs w:val="24"/>
        </w:rPr>
        <w:t>Teaching aims.</w:t>
      </w:r>
      <w:r w:rsidRPr="00F94164">
        <w:rPr>
          <w:rFonts w:ascii="Times New Roman" w:hAnsi="Times New Roman" w:cs="Times New Roman"/>
          <w:sz w:val="24"/>
          <w:szCs w:val="24"/>
        </w:rPr>
        <w:t xml:space="preserve"> Students should be able to explain the name, canon and principal translations of the Bible, articulate the Catholic doctrine of inspiration and inerrancy according to </w:t>
      </w:r>
      <w:r w:rsidRPr="00F94164">
        <w:rPr>
          <w:rFonts w:ascii="Times New Roman" w:hAnsi="Times New Roman" w:cs="Times New Roman"/>
          <w:i/>
          <w:iCs/>
          <w:sz w:val="24"/>
          <w:szCs w:val="24"/>
        </w:rPr>
        <w:t>Dei Verbum</w:t>
      </w:r>
      <w:r w:rsidRPr="00F94164">
        <w:rPr>
          <w:rFonts w:ascii="Times New Roman" w:hAnsi="Times New Roman" w:cs="Times New Roman"/>
          <w:sz w:val="24"/>
          <w:szCs w:val="24"/>
        </w:rPr>
        <w:t xml:space="preserve"> 11, and apply the Catholic principles of interpretation, including the methods of biblical criticism and the demands of an Indian contextual reading.</w:t>
      </w:r>
    </w:p>
    <w:p w14:paraId="11A3728F" w14:textId="77777777" w:rsidR="00FA2F19" w:rsidRPr="00F94164" w:rsidRDefault="00000000">
      <w:pPr>
        <w:pStyle w:val="Heading2"/>
        <w:rPr>
          <w:rFonts w:ascii="Times New Roman" w:hAnsi="Times New Roman" w:cs="Times New Roman"/>
          <w:sz w:val="24"/>
          <w:szCs w:val="24"/>
        </w:rPr>
      </w:pPr>
      <w:r w:rsidRPr="00F94164">
        <w:rPr>
          <w:rFonts w:ascii="Times New Roman" w:hAnsi="Times New Roman" w:cs="Times New Roman"/>
          <w:sz w:val="24"/>
          <w:szCs w:val="24"/>
        </w:rPr>
        <w:t>7.1  The Name</w:t>
      </w:r>
    </w:p>
    <w:p w14:paraId="466EA2A7" w14:textId="77777777" w:rsidR="00FA2F19" w:rsidRPr="00F94164" w:rsidRDefault="00000000">
      <w:pPr>
        <w:spacing w:after="140" w:line="300" w:lineRule="auto"/>
        <w:jc w:val="both"/>
        <w:rPr>
          <w:rFonts w:ascii="Times New Roman" w:hAnsi="Times New Roman" w:cs="Times New Roman"/>
          <w:sz w:val="24"/>
          <w:szCs w:val="24"/>
        </w:rPr>
      </w:pPr>
      <w:r w:rsidRPr="00F94164">
        <w:rPr>
          <w:rFonts w:ascii="Times New Roman" w:hAnsi="Times New Roman" w:cs="Times New Roman"/>
          <w:sz w:val="24"/>
          <w:szCs w:val="24"/>
        </w:rPr>
        <w:t xml:space="preserve">The word Bible derives from Byblos (Gebal), the ancient Phoenician port about forty kilometres from modern Beirut from which papyrus was exported; </w:t>
      </w:r>
      <w:r w:rsidRPr="00F94164">
        <w:rPr>
          <w:rFonts w:ascii="Times New Roman" w:hAnsi="Times New Roman" w:cs="Times New Roman"/>
          <w:i/>
          <w:iCs/>
          <w:sz w:val="24"/>
          <w:szCs w:val="24"/>
        </w:rPr>
        <w:t>ta biblia</w:t>
      </w:r>
      <w:r w:rsidRPr="00F94164">
        <w:rPr>
          <w:rFonts w:ascii="Times New Roman" w:hAnsi="Times New Roman" w:cs="Times New Roman"/>
          <w:sz w:val="24"/>
          <w:szCs w:val="24"/>
        </w:rPr>
        <w:t xml:space="preserve">, the little books, became in Latin </w:t>
      </w:r>
      <w:r w:rsidRPr="00F94164">
        <w:rPr>
          <w:rFonts w:ascii="Times New Roman" w:hAnsi="Times New Roman" w:cs="Times New Roman"/>
          <w:i/>
          <w:iCs/>
          <w:sz w:val="24"/>
          <w:szCs w:val="24"/>
        </w:rPr>
        <w:t>biblia</w:t>
      </w:r>
      <w:r w:rsidRPr="00F94164">
        <w:rPr>
          <w:rFonts w:ascii="Times New Roman" w:hAnsi="Times New Roman" w:cs="Times New Roman"/>
          <w:sz w:val="24"/>
          <w:szCs w:val="24"/>
        </w:rPr>
        <w:t xml:space="preserve"> and in English the Bible: the Book of books. The plural hidden inside the singular is itself a lesson: the Bible is a library of seventy-three books, written across more than a millennium, in three languages, in a dozen literary genres, and yet one Book, because one God is its author and one Christ its centre.</w:t>
      </w:r>
    </w:p>
    <w:p w14:paraId="1D62BE2E" w14:textId="77777777" w:rsidR="00FA2F19" w:rsidRPr="00F94164" w:rsidRDefault="00000000">
      <w:pPr>
        <w:pStyle w:val="Heading2"/>
        <w:rPr>
          <w:rFonts w:ascii="Times New Roman" w:hAnsi="Times New Roman" w:cs="Times New Roman"/>
          <w:sz w:val="24"/>
          <w:szCs w:val="24"/>
        </w:rPr>
      </w:pPr>
      <w:r w:rsidRPr="00F94164">
        <w:rPr>
          <w:rFonts w:ascii="Times New Roman" w:hAnsi="Times New Roman" w:cs="Times New Roman"/>
          <w:sz w:val="24"/>
          <w:szCs w:val="24"/>
        </w:rPr>
        <w:t>7.2  The Canon</w:t>
      </w:r>
    </w:p>
    <w:p w14:paraId="7026B88F" w14:textId="77777777" w:rsidR="00FA2F19" w:rsidRPr="00F94164" w:rsidRDefault="00000000">
      <w:pPr>
        <w:spacing w:after="140" w:line="300" w:lineRule="auto"/>
        <w:jc w:val="both"/>
        <w:rPr>
          <w:rFonts w:ascii="Times New Roman" w:hAnsi="Times New Roman" w:cs="Times New Roman"/>
          <w:sz w:val="24"/>
          <w:szCs w:val="24"/>
        </w:rPr>
      </w:pPr>
      <w:r w:rsidRPr="00F94164">
        <w:rPr>
          <w:rFonts w:ascii="Times New Roman" w:hAnsi="Times New Roman" w:cs="Times New Roman"/>
          <w:sz w:val="24"/>
          <w:szCs w:val="24"/>
        </w:rPr>
        <w:t xml:space="preserve">The Catholic Bible contains 73 books: 46 in the Old Testament and 27 in the New. Protestant Bibles contain 66: 39 and 27. The seven books at issue, called deuterocanonical by Catholics and apocryphal by Protestants, are Tobit, Judith, 1 and 2 Maccabees, Wisdom, Sirach </w:t>
      </w:r>
      <w:r w:rsidRPr="00F94164">
        <w:rPr>
          <w:rFonts w:ascii="Times New Roman" w:hAnsi="Times New Roman" w:cs="Times New Roman"/>
          <w:sz w:val="24"/>
          <w:szCs w:val="24"/>
        </w:rPr>
        <w:lastRenderedPageBreak/>
        <w:t>(Ecclesiasticus), and Baruch with the Letter of Jeremiah, together with the Greek portions of Daniel and Esther.</w:t>
      </w:r>
    </w:p>
    <w:p w14:paraId="18833B97" w14:textId="1C4A80C7" w:rsidR="00FA2F19" w:rsidRPr="00F94164" w:rsidRDefault="00000000">
      <w:pPr>
        <w:spacing w:after="140" w:line="300" w:lineRule="auto"/>
        <w:jc w:val="both"/>
        <w:rPr>
          <w:rFonts w:ascii="Times New Roman" w:hAnsi="Times New Roman" w:cs="Times New Roman"/>
          <w:sz w:val="24"/>
          <w:szCs w:val="24"/>
        </w:rPr>
      </w:pPr>
      <w:r w:rsidRPr="00F94164">
        <w:rPr>
          <w:rFonts w:ascii="Times New Roman" w:hAnsi="Times New Roman" w:cs="Times New Roman"/>
          <w:sz w:val="24"/>
          <w:szCs w:val="24"/>
        </w:rPr>
        <w:t>The historical record should be taught factually, because the facts are themselves the strongest apologetic. The early Christians read the Greek Old Testament, the Septuagint, which included the deuterocanonical books. According to the traditional account, the canon of 46 and 27 books was set out at the Council of Rome (382) under Pope Damasus I, which also commissioned Jerome</w:t>
      </w:r>
      <w:r w:rsidR="00622114">
        <w:rPr>
          <w:rFonts w:ascii="Times New Roman" w:hAnsi="Times New Roman" w:cs="Times New Roman"/>
          <w:sz w:val="24"/>
          <w:szCs w:val="24"/>
        </w:rPr>
        <w:t>’</w:t>
      </w:r>
      <w:r w:rsidRPr="00F94164">
        <w:rPr>
          <w:rFonts w:ascii="Times New Roman" w:hAnsi="Times New Roman" w:cs="Times New Roman"/>
          <w:sz w:val="24"/>
          <w:szCs w:val="24"/>
        </w:rPr>
        <w:t>s Latin translation; the list, preserved in the Gelasian Decree, was confirmed at Hippo (393), Carthage (397 and 419), Florence (1442), and solemnly defined at Trent (1546) in response to the Reformation.</w:t>
      </w:r>
      <w:r w:rsidRPr="00F94164">
        <w:rPr>
          <w:rStyle w:val="FootnoteReference"/>
          <w:rFonts w:ascii="Times New Roman" w:hAnsi="Times New Roman" w:cs="Times New Roman"/>
          <w:sz w:val="24"/>
          <w:szCs w:val="24"/>
        </w:rPr>
        <w:footnoteReference w:id="39"/>
      </w:r>
    </w:p>
    <w:p w14:paraId="7D91CA39" w14:textId="1C048CD9" w:rsidR="00FA2F19" w:rsidRPr="00F94164" w:rsidRDefault="00000000">
      <w:pPr>
        <w:spacing w:after="140" w:line="300" w:lineRule="auto"/>
        <w:jc w:val="both"/>
        <w:rPr>
          <w:rFonts w:ascii="Times New Roman" w:hAnsi="Times New Roman" w:cs="Times New Roman"/>
          <w:sz w:val="24"/>
          <w:szCs w:val="24"/>
        </w:rPr>
      </w:pPr>
      <w:r w:rsidRPr="00F94164">
        <w:rPr>
          <w:rFonts w:ascii="Times New Roman" w:hAnsi="Times New Roman" w:cs="Times New Roman"/>
          <w:sz w:val="24"/>
          <w:szCs w:val="24"/>
        </w:rPr>
        <w:t xml:space="preserve">Luther himself included the deuterocanonical books in his German Bible of 1534, published before the Council of Trent, under the heading Apocrypha, calling them books useful and good to read though not equal to Scripture. They stood in the first King James Version (1611) and in the Gutenberg Bible (c. 1455), the first printed Bible, a century before Trent. They were included, at least as an appendix, in almost every Bible until the British and Foreign Bible Society resolved in 1826 to cease printing them. It is therefore historically demonstrable that Catholics did not add the books; the Reformation traditions removed them. Luther conceded the deeper point in his commentary on John: </w:t>
      </w:r>
      <w:r w:rsidR="00622114">
        <w:rPr>
          <w:rFonts w:ascii="Times New Roman" w:hAnsi="Times New Roman" w:cs="Times New Roman"/>
          <w:sz w:val="24"/>
          <w:szCs w:val="24"/>
        </w:rPr>
        <w:t>“</w:t>
      </w:r>
      <w:r w:rsidRPr="00F94164">
        <w:rPr>
          <w:rFonts w:ascii="Times New Roman" w:hAnsi="Times New Roman" w:cs="Times New Roman"/>
          <w:sz w:val="24"/>
          <w:szCs w:val="24"/>
        </w:rPr>
        <w:t>We are obliged to yield many things to the papists, that they possess the Word of God which we received from them, otherwise we should have known nothing at all about it.</w:t>
      </w:r>
      <w:r w:rsidR="00622114">
        <w:rPr>
          <w:rFonts w:ascii="Times New Roman" w:hAnsi="Times New Roman" w:cs="Times New Roman"/>
          <w:sz w:val="24"/>
          <w:szCs w:val="24"/>
        </w:rPr>
        <w:t>”</w:t>
      </w:r>
      <w:r w:rsidRPr="00F94164">
        <w:rPr>
          <w:rStyle w:val="FootnoteReference"/>
          <w:rFonts w:ascii="Times New Roman" w:hAnsi="Times New Roman" w:cs="Times New Roman"/>
          <w:sz w:val="24"/>
          <w:szCs w:val="24"/>
        </w:rPr>
        <w:footnoteReference w:id="40"/>
      </w:r>
    </w:p>
    <w:p w14:paraId="5D07D9A7" w14:textId="020B34B7" w:rsidR="00FA2F19" w:rsidRPr="00F94164" w:rsidRDefault="00000000">
      <w:pPr>
        <w:pBdr>
          <w:left w:val="single" w:sz="12" w:space="8" w:color="B04A4A"/>
        </w:pBdr>
        <w:spacing w:before="60" w:after="160" w:line="280" w:lineRule="auto"/>
        <w:ind w:left="360"/>
        <w:jc w:val="both"/>
        <w:rPr>
          <w:rFonts w:ascii="Times New Roman" w:hAnsi="Times New Roman" w:cs="Times New Roman"/>
          <w:sz w:val="24"/>
          <w:szCs w:val="24"/>
        </w:rPr>
      </w:pPr>
      <w:r w:rsidRPr="00F94164">
        <w:rPr>
          <w:rFonts w:ascii="Times New Roman" w:hAnsi="Times New Roman" w:cs="Times New Roman"/>
          <w:b/>
          <w:bCs/>
          <w:color w:val="8B2020"/>
          <w:sz w:val="24"/>
          <w:szCs w:val="24"/>
        </w:rPr>
        <w:t xml:space="preserve">Correction to the earlier notes.  </w:t>
      </w:r>
      <w:r w:rsidRPr="00F94164">
        <w:rPr>
          <w:rFonts w:ascii="Times New Roman" w:hAnsi="Times New Roman" w:cs="Times New Roman"/>
          <w:sz w:val="24"/>
          <w:szCs w:val="24"/>
        </w:rPr>
        <w:t>The earlier notes dated the Bible Society</w:t>
      </w:r>
      <w:r w:rsidR="00622114">
        <w:rPr>
          <w:rFonts w:ascii="Times New Roman" w:hAnsi="Times New Roman" w:cs="Times New Roman"/>
          <w:sz w:val="24"/>
          <w:szCs w:val="24"/>
        </w:rPr>
        <w:t>’</w:t>
      </w:r>
      <w:r w:rsidRPr="00F94164">
        <w:rPr>
          <w:rFonts w:ascii="Times New Roman" w:hAnsi="Times New Roman" w:cs="Times New Roman"/>
          <w:sz w:val="24"/>
          <w:szCs w:val="24"/>
        </w:rPr>
        <w:t xml:space="preserve">s exclusion of the </w:t>
      </w:r>
      <w:proofErr w:type="spellStart"/>
      <w:r w:rsidRPr="00F94164">
        <w:rPr>
          <w:rFonts w:ascii="Times New Roman" w:hAnsi="Times New Roman" w:cs="Times New Roman"/>
          <w:sz w:val="24"/>
          <w:szCs w:val="24"/>
        </w:rPr>
        <w:t>deuterocanon</w:t>
      </w:r>
      <w:proofErr w:type="spellEnd"/>
      <w:r w:rsidRPr="00F94164">
        <w:rPr>
          <w:rFonts w:ascii="Times New Roman" w:hAnsi="Times New Roman" w:cs="Times New Roman"/>
          <w:sz w:val="24"/>
          <w:szCs w:val="24"/>
        </w:rPr>
        <w:t xml:space="preserve"> to 1825 and described the Protestant Bible as an aberration of Scripture. The resolution of the British and Foreign Bible Society dates to 1826, and the polemical description has been replaced by the historical argument, which is stronger and consonant with </w:t>
      </w:r>
      <w:proofErr w:type="spellStart"/>
      <w:r w:rsidRPr="00F94164">
        <w:rPr>
          <w:rFonts w:ascii="Times New Roman" w:hAnsi="Times New Roman" w:cs="Times New Roman"/>
          <w:i/>
          <w:iCs/>
          <w:sz w:val="24"/>
          <w:szCs w:val="24"/>
        </w:rPr>
        <w:t>Unitatis</w:t>
      </w:r>
      <w:proofErr w:type="spellEnd"/>
      <w:r w:rsidRPr="00F94164">
        <w:rPr>
          <w:rFonts w:ascii="Times New Roman" w:hAnsi="Times New Roman" w:cs="Times New Roman"/>
          <w:i/>
          <w:iCs/>
          <w:sz w:val="24"/>
          <w:szCs w:val="24"/>
        </w:rPr>
        <w:t xml:space="preserve"> </w:t>
      </w:r>
      <w:proofErr w:type="spellStart"/>
      <w:r w:rsidRPr="00F94164">
        <w:rPr>
          <w:rFonts w:ascii="Times New Roman" w:hAnsi="Times New Roman" w:cs="Times New Roman"/>
          <w:i/>
          <w:iCs/>
          <w:sz w:val="24"/>
          <w:szCs w:val="24"/>
        </w:rPr>
        <w:t>Redintegratio</w:t>
      </w:r>
      <w:proofErr w:type="spellEnd"/>
      <w:r w:rsidRPr="00F94164">
        <w:rPr>
          <w:rFonts w:ascii="Times New Roman" w:hAnsi="Times New Roman" w:cs="Times New Roman"/>
          <w:sz w:val="24"/>
          <w:szCs w:val="24"/>
        </w:rPr>
        <w:t>.</w:t>
      </w:r>
    </w:p>
    <w:p w14:paraId="1135B9B5" w14:textId="77777777" w:rsidR="00FA2F19" w:rsidRPr="00F94164" w:rsidRDefault="00000000">
      <w:pPr>
        <w:spacing w:after="140" w:line="300" w:lineRule="auto"/>
        <w:jc w:val="both"/>
        <w:rPr>
          <w:rFonts w:ascii="Times New Roman" w:hAnsi="Times New Roman" w:cs="Times New Roman"/>
          <w:sz w:val="24"/>
          <w:szCs w:val="24"/>
        </w:rPr>
      </w:pPr>
      <w:r w:rsidRPr="00F94164">
        <w:rPr>
          <w:rFonts w:ascii="Times New Roman" w:hAnsi="Times New Roman" w:cs="Times New Roman"/>
          <w:sz w:val="24"/>
          <w:szCs w:val="24"/>
        </w:rPr>
        <w:t>On the Jewish side, the earlier notes attributed the shorter Hebrew canon to the Council of Jamnia (c. 90 to 130), convened after the destruction of the Temple to consolidate Jewish faith and life without sacrifice, priesthood or Temple, and in confrontation with the growth of Christianity. Students should know that the Jamnia hypothesis, proposed in the nineteenth century, is questioned by contemporary scholarship: the rabbinic academy at Yavneh discussed the status of some books, but the Hebrew canon crystallised gradually over the following centuries rather than by a single conciliar act. The theological point stands unchanged: the Church received her Old Testament from the Septuagint of the apostles, not from later rabbinic decisions, and for the New Testament canon everyone, Catholic and Protestant alike, depends on the discernment of the Catholic Church of the fourth century.</w:t>
      </w:r>
    </w:p>
    <w:p w14:paraId="552206A8" w14:textId="77777777" w:rsidR="00FA2F19" w:rsidRPr="00F94164" w:rsidRDefault="00000000">
      <w:pPr>
        <w:pStyle w:val="Heading2"/>
        <w:rPr>
          <w:rFonts w:ascii="Times New Roman" w:hAnsi="Times New Roman" w:cs="Times New Roman"/>
          <w:sz w:val="24"/>
          <w:szCs w:val="24"/>
        </w:rPr>
      </w:pPr>
      <w:r w:rsidRPr="00F94164">
        <w:rPr>
          <w:rFonts w:ascii="Times New Roman" w:hAnsi="Times New Roman" w:cs="Times New Roman"/>
          <w:sz w:val="24"/>
          <w:szCs w:val="24"/>
        </w:rPr>
        <w:lastRenderedPageBreak/>
        <w:t>7.3  Texts and Translations</w:t>
      </w:r>
    </w:p>
    <w:p w14:paraId="156633D3" w14:textId="77777777" w:rsidR="00FA2F19" w:rsidRPr="00F94164" w:rsidRDefault="00000000">
      <w:pPr>
        <w:pStyle w:val="ListParagraph"/>
        <w:numPr>
          <w:ilvl w:val="0"/>
          <w:numId w:val="2"/>
        </w:numPr>
        <w:spacing w:after="80" w:line="300" w:lineRule="auto"/>
        <w:jc w:val="both"/>
        <w:rPr>
          <w:rFonts w:ascii="Times New Roman" w:hAnsi="Times New Roman" w:cs="Times New Roman"/>
          <w:sz w:val="24"/>
          <w:szCs w:val="24"/>
        </w:rPr>
      </w:pPr>
      <w:r w:rsidRPr="00F94164">
        <w:rPr>
          <w:rFonts w:ascii="Times New Roman" w:hAnsi="Times New Roman" w:cs="Times New Roman"/>
          <w:b/>
          <w:bCs/>
          <w:sz w:val="24"/>
          <w:szCs w:val="24"/>
        </w:rPr>
        <w:t>Septuagint (LXX)</w:t>
      </w:r>
      <w:r w:rsidRPr="00F94164">
        <w:rPr>
          <w:rFonts w:ascii="Times New Roman" w:hAnsi="Times New Roman" w:cs="Times New Roman"/>
          <w:sz w:val="24"/>
          <w:szCs w:val="24"/>
        </w:rPr>
        <w:t xml:space="preserve">: the Greek translation of the Hebrew Scriptures, begun in Alexandria around 250 BC under Ptolemy II according to the legend of the seventy(-two) translators in the Letter of Aristeas. It was the Bible of the apostles: the large majority of Old Testament quotations in the New Testament follow the Septuagint. Manuscript discoveries in the last century recovered roughly two thirds of the Hebrew text of Sirach, confirming the antiquity of the </w:t>
      </w:r>
      <w:proofErr w:type="spellStart"/>
      <w:r w:rsidRPr="00F94164">
        <w:rPr>
          <w:rFonts w:ascii="Times New Roman" w:hAnsi="Times New Roman" w:cs="Times New Roman"/>
          <w:sz w:val="24"/>
          <w:szCs w:val="24"/>
        </w:rPr>
        <w:t>deuterocanon</w:t>
      </w:r>
      <w:proofErr w:type="spellEnd"/>
      <w:r w:rsidRPr="00F94164">
        <w:rPr>
          <w:rFonts w:ascii="Times New Roman" w:hAnsi="Times New Roman" w:cs="Times New Roman"/>
          <w:sz w:val="24"/>
          <w:szCs w:val="24"/>
        </w:rPr>
        <w:t>.</w:t>
      </w:r>
    </w:p>
    <w:p w14:paraId="0CDEE27F" w14:textId="77777777" w:rsidR="00FA2F19" w:rsidRPr="00F94164" w:rsidRDefault="00000000">
      <w:pPr>
        <w:pStyle w:val="ListParagraph"/>
        <w:numPr>
          <w:ilvl w:val="0"/>
          <w:numId w:val="2"/>
        </w:numPr>
        <w:spacing w:after="80" w:line="300" w:lineRule="auto"/>
        <w:jc w:val="both"/>
        <w:rPr>
          <w:rFonts w:ascii="Times New Roman" w:hAnsi="Times New Roman" w:cs="Times New Roman"/>
          <w:sz w:val="24"/>
          <w:szCs w:val="24"/>
        </w:rPr>
      </w:pPr>
      <w:r w:rsidRPr="00F94164">
        <w:rPr>
          <w:rFonts w:ascii="Times New Roman" w:hAnsi="Times New Roman" w:cs="Times New Roman"/>
          <w:b/>
          <w:bCs/>
          <w:sz w:val="24"/>
          <w:szCs w:val="24"/>
        </w:rPr>
        <w:t>Vulgate</w:t>
      </w:r>
      <w:r w:rsidRPr="00F94164">
        <w:rPr>
          <w:rFonts w:ascii="Times New Roman" w:hAnsi="Times New Roman" w:cs="Times New Roman"/>
          <w:sz w:val="24"/>
          <w:szCs w:val="24"/>
        </w:rPr>
        <w:t xml:space="preserve">: the Latin translation of Jerome, made between 382 and 405, affirmed by Trent as the authentic Latin Bible of the Church; today revised as the Nova </w:t>
      </w:r>
      <w:proofErr w:type="spellStart"/>
      <w:r w:rsidRPr="00F94164">
        <w:rPr>
          <w:rFonts w:ascii="Times New Roman" w:hAnsi="Times New Roman" w:cs="Times New Roman"/>
          <w:sz w:val="24"/>
          <w:szCs w:val="24"/>
        </w:rPr>
        <w:t>Vulgata</w:t>
      </w:r>
      <w:proofErr w:type="spellEnd"/>
      <w:r w:rsidRPr="00F94164">
        <w:rPr>
          <w:rFonts w:ascii="Times New Roman" w:hAnsi="Times New Roman" w:cs="Times New Roman"/>
          <w:sz w:val="24"/>
          <w:szCs w:val="24"/>
        </w:rPr>
        <w:t xml:space="preserve"> (1979).</w:t>
      </w:r>
    </w:p>
    <w:p w14:paraId="5DA3E87E" w14:textId="77777777" w:rsidR="00FA2F19" w:rsidRPr="00F94164" w:rsidRDefault="00000000">
      <w:pPr>
        <w:pStyle w:val="ListParagraph"/>
        <w:numPr>
          <w:ilvl w:val="0"/>
          <w:numId w:val="2"/>
        </w:numPr>
        <w:spacing w:after="80" w:line="300" w:lineRule="auto"/>
        <w:jc w:val="both"/>
        <w:rPr>
          <w:rFonts w:ascii="Times New Roman" w:hAnsi="Times New Roman" w:cs="Times New Roman"/>
          <w:sz w:val="24"/>
          <w:szCs w:val="24"/>
        </w:rPr>
      </w:pPr>
      <w:r w:rsidRPr="00F94164">
        <w:rPr>
          <w:rFonts w:ascii="Times New Roman" w:hAnsi="Times New Roman" w:cs="Times New Roman"/>
          <w:b/>
          <w:bCs/>
          <w:sz w:val="24"/>
          <w:szCs w:val="24"/>
        </w:rPr>
        <w:t>Peshitta</w:t>
      </w:r>
      <w:r w:rsidRPr="00F94164">
        <w:rPr>
          <w:rFonts w:ascii="Times New Roman" w:hAnsi="Times New Roman" w:cs="Times New Roman"/>
          <w:sz w:val="24"/>
          <w:szCs w:val="24"/>
        </w:rPr>
        <w:t>: the common Syriac version; its Old Testament dates from the second century AD and the whole was standard in the Syriac churches by the fifth century.</w:t>
      </w:r>
    </w:p>
    <w:p w14:paraId="741B191D" w14:textId="77777777" w:rsidR="00FA2F19" w:rsidRPr="00F94164" w:rsidRDefault="00000000">
      <w:pPr>
        <w:pStyle w:val="ListParagraph"/>
        <w:numPr>
          <w:ilvl w:val="0"/>
          <w:numId w:val="2"/>
        </w:numPr>
        <w:spacing w:after="80" w:line="300" w:lineRule="auto"/>
        <w:jc w:val="both"/>
        <w:rPr>
          <w:rFonts w:ascii="Times New Roman" w:hAnsi="Times New Roman" w:cs="Times New Roman"/>
          <w:sz w:val="24"/>
          <w:szCs w:val="24"/>
        </w:rPr>
      </w:pPr>
      <w:r w:rsidRPr="00F94164">
        <w:rPr>
          <w:rFonts w:ascii="Times New Roman" w:hAnsi="Times New Roman" w:cs="Times New Roman"/>
          <w:b/>
          <w:bCs/>
          <w:sz w:val="24"/>
          <w:szCs w:val="24"/>
        </w:rPr>
        <w:t>Critical editions</w:t>
      </w:r>
      <w:r w:rsidRPr="00F94164">
        <w:rPr>
          <w:rFonts w:ascii="Times New Roman" w:hAnsi="Times New Roman" w:cs="Times New Roman"/>
          <w:sz w:val="24"/>
          <w:szCs w:val="24"/>
        </w:rPr>
        <w:t xml:space="preserve">: for the Old Testament, Biblia Hebraica </w:t>
      </w:r>
      <w:proofErr w:type="spellStart"/>
      <w:r w:rsidRPr="00F94164">
        <w:rPr>
          <w:rFonts w:ascii="Times New Roman" w:hAnsi="Times New Roman" w:cs="Times New Roman"/>
          <w:sz w:val="24"/>
          <w:szCs w:val="24"/>
        </w:rPr>
        <w:t>Stuttgartensia</w:t>
      </w:r>
      <w:proofErr w:type="spellEnd"/>
      <w:r w:rsidRPr="00F94164">
        <w:rPr>
          <w:rFonts w:ascii="Times New Roman" w:hAnsi="Times New Roman" w:cs="Times New Roman"/>
          <w:sz w:val="24"/>
          <w:szCs w:val="24"/>
        </w:rPr>
        <w:t xml:space="preserve"> and the in-progress Biblia Hebraica Quinta, based on the Leningrad Codex; for the New Testament, Nestle-Aland, Novum </w:t>
      </w:r>
      <w:proofErr w:type="spellStart"/>
      <w:r w:rsidRPr="00F94164">
        <w:rPr>
          <w:rFonts w:ascii="Times New Roman" w:hAnsi="Times New Roman" w:cs="Times New Roman"/>
          <w:sz w:val="24"/>
          <w:szCs w:val="24"/>
        </w:rPr>
        <w:t>Testamentum</w:t>
      </w:r>
      <w:proofErr w:type="spellEnd"/>
      <w:r w:rsidRPr="00F94164">
        <w:rPr>
          <w:rFonts w:ascii="Times New Roman" w:hAnsi="Times New Roman" w:cs="Times New Roman"/>
          <w:sz w:val="24"/>
          <w:szCs w:val="24"/>
        </w:rPr>
        <w:t xml:space="preserve"> </w:t>
      </w:r>
      <w:proofErr w:type="spellStart"/>
      <w:r w:rsidRPr="00F94164">
        <w:rPr>
          <w:rFonts w:ascii="Times New Roman" w:hAnsi="Times New Roman" w:cs="Times New Roman"/>
          <w:sz w:val="24"/>
          <w:szCs w:val="24"/>
        </w:rPr>
        <w:t>Graece</w:t>
      </w:r>
      <w:proofErr w:type="spellEnd"/>
      <w:r w:rsidRPr="00F94164">
        <w:rPr>
          <w:rFonts w:ascii="Times New Roman" w:hAnsi="Times New Roman" w:cs="Times New Roman"/>
          <w:sz w:val="24"/>
          <w:szCs w:val="24"/>
        </w:rPr>
        <w:t>, 28th edition, and the United Bible Societies Greek New Testament, 5th edition.</w:t>
      </w:r>
    </w:p>
    <w:p w14:paraId="4E9F6A97" w14:textId="77777777" w:rsidR="00FA2F19" w:rsidRPr="00F94164" w:rsidRDefault="00000000">
      <w:pPr>
        <w:pStyle w:val="ListParagraph"/>
        <w:numPr>
          <w:ilvl w:val="0"/>
          <w:numId w:val="2"/>
        </w:numPr>
        <w:spacing w:after="80" w:line="300" w:lineRule="auto"/>
        <w:jc w:val="both"/>
        <w:rPr>
          <w:rFonts w:ascii="Times New Roman" w:hAnsi="Times New Roman" w:cs="Times New Roman"/>
          <w:sz w:val="24"/>
          <w:szCs w:val="24"/>
        </w:rPr>
      </w:pPr>
      <w:r w:rsidRPr="00F94164">
        <w:rPr>
          <w:rFonts w:ascii="Times New Roman" w:hAnsi="Times New Roman" w:cs="Times New Roman"/>
          <w:b/>
          <w:bCs/>
          <w:sz w:val="24"/>
          <w:szCs w:val="24"/>
        </w:rPr>
        <w:t>English</w:t>
      </w:r>
      <w:r w:rsidRPr="00F94164">
        <w:rPr>
          <w:rFonts w:ascii="Times New Roman" w:hAnsi="Times New Roman" w:cs="Times New Roman"/>
          <w:sz w:val="24"/>
          <w:szCs w:val="24"/>
        </w:rPr>
        <w:t>: the Wycliffe manuscript Bible (1382); the Catholic Douay-Rheims (New Testament 1582, Old Testament 1609 to 1610), which preceded the King James Version (1611). The classroom default for this course is the Revised Standard Version, Second Catholic Edition (RSV-2CE).</w:t>
      </w:r>
    </w:p>
    <w:p w14:paraId="54C902D6" w14:textId="77777777" w:rsidR="00FA2F19" w:rsidRPr="00F94164" w:rsidRDefault="00000000">
      <w:pPr>
        <w:pBdr>
          <w:left w:val="single" w:sz="12" w:space="8" w:color="B04A4A"/>
        </w:pBdr>
        <w:spacing w:before="60" w:after="160" w:line="280" w:lineRule="auto"/>
        <w:ind w:left="360"/>
        <w:jc w:val="both"/>
        <w:rPr>
          <w:rFonts w:ascii="Times New Roman" w:hAnsi="Times New Roman" w:cs="Times New Roman"/>
          <w:sz w:val="24"/>
          <w:szCs w:val="24"/>
        </w:rPr>
      </w:pPr>
      <w:r w:rsidRPr="00F94164">
        <w:rPr>
          <w:rFonts w:ascii="Times New Roman" w:hAnsi="Times New Roman" w:cs="Times New Roman"/>
          <w:b/>
          <w:bCs/>
          <w:color w:val="8B2020"/>
          <w:sz w:val="24"/>
          <w:szCs w:val="24"/>
        </w:rPr>
        <w:t xml:space="preserve">Correction to the earlier notes.  </w:t>
      </w:r>
      <w:r w:rsidRPr="00F94164">
        <w:rPr>
          <w:rFonts w:ascii="Times New Roman" w:hAnsi="Times New Roman" w:cs="Times New Roman"/>
          <w:sz w:val="24"/>
          <w:szCs w:val="24"/>
        </w:rPr>
        <w:t xml:space="preserve">The earlier notes dated the Vulgate to the fifth century simply and the Peshitta to the sixth; the </w:t>
      </w:r>
      <w:proofErr w:type="spellStart"/>
      <w:r w:rsidRPr="00F94164">
        <w:rPr>
          <w:rFonts w:ascii="Times New Roman" w:hAnsi="Times New Roman" w:cs="Times New Roman"/>
          <w:sz w:val="24"/>
          <w:szCs w:val="24"/>
        </w:rPr>
        <w:t>datings</w:t>
      </w:r>
      <w:proofErr w:type="spellEnd"/>
      <w:r w:rsidRPr="00F94164">
        <w:rPr>
          <w:rFonts w:ascii="Times New Roman" w:hAnsi="Times New Roman" w:cs="Times New Roman"/>
          <w:sz w:val="24"/>
          <w:szCs w:val="24"/>
        </w:rPr>
        <w:t xml:space="preserve"> above are the scholarly standard. The figure of 2,993 languages has also been updated below.</w:t>
      </w:r>
    </w:p>
    <w:p w14:paraId="3E7EBFBB" w14:textId="77777777" w:rsidR="00FA2F19" w:rsidRPr="00F94164" w:rsidRDefault="00000000">
      <w:pPr>
        <w:pBdr>
          <w:left w:val="single" w:sz="12" w:space="8" w:color="2E8B57"/>
        </w:pBdr>
        <w:spacing w:before="60" w:after="160" w:line="280" w:lineRule="auto"/>
        <w:ind w:left="360"/>
        <w:jc w:val="both"/>
        <w:rPr>
          <w:rFonts w:ascii="Times New Roman" w:hAnsi="Times New Roman" w:cs="Times New Roman"/>
          <w:sz w:val="24"/>
          <w:szCs w:val="24"/>
        </w:rPr>
      </w:pPr>
      <w:r w:rsidRPr="00F94164">
        <w:rPr>
          <w:rFonts w:ascii="Times New Roman" w:hAnsi="Times New Roman" w:cs="Times New Roman"/>
          <w:b/>
          <w:bCs/>
          <w:color w:val="1F5C33"/>
          <w:sz w:val="24"/>
          <w:szCs w:val="24"/>
        </w:rPr>
        <w:t xml:space="preserve">Indian context.  </w:t>
      </w:r>
      <w:r w:rsidRPr="00F94164">
        <w:rPr>
          <w:rFonts w:ascii="Times New Roman" w:hAnsi="Times New Roman" w:cs="Times New Roman"/>
          <w:sz w:val="24"/>
          <w:szCs w:val="24"/>
        </w:rPr>
        <w:t xml:space="preserve">The story of Bible translation is to a remarkable degree an Indian story. The first complete printed Bible in an Indian language was Bengali: William Carey and his Serampore colleagues, working a few kilometres downriver from this seminary, published the Bengali New Testament in 1801 and the complete Bible in 1809, and Serampore became the greatest Bible translation centre of the nineteenth century world. The Santali Bible, completed under P. O. </w:t>
      </w:r>
      <w:proofErr w:type="spellStart"/>
      <w:r w:rsidRPr="00F94164">
        <w:rPr>
          <w:rFonts w:ascii="Times New Roman" w:hAnsi="Times New Roman" w:cs="Times New Roman"/>
          <w:sz w:val="24"/>
          <w:szCs w:val="24"/>
        </w:rPr>
        <w:t>Bodding</w:t>
      </w:r>
      <w:proofErr w:type="spellEnd"/>
      <w:r w:rsidRPr="00F94164">
        <w:rPr>
          <w:rFonts w:ascii="Times New Roman" w:hAnsi="Times New Roman" w:cs="Times New Roman"/>
          <w:sz w:val="24"/>
          <w:szCs w:val="24"/>
        </w:rPr>
        <w:t xml:space="preserve"> in 1914, serves the largest Adivasi community of our region; the Malayalam </w:t>
      </w:r>
      <w:proofErr w:type="spellStart"/>
      <w:r w:rsidRPr="00F94164">
        <w:rPr>
          <w:rFonts w:ascii="Times New Roman" w:hAnsi="Times New Roman" w:cs="Times New Roman"/>
          <w:sz w:val="24"/>
          <w:szCs w:val="24"/>
        </w:rPr>
        <w:t>Sathyavedapusthakam</w:t>
      </w:r>
      <w:proofErr w:type="spellEnd"/>
      <w:r w:rsidRPr="00F94164">
        <w:rPr>
          <w:rFonts w:ascii="Times New Roman" w:hAnsi="Times New Roman" w:cs="Times New Roman"/>
          <w:sz w:val="24"/>
          <w:szCs w:val="24"/>
        </w:rPr>
        <w:t xml:space="preserve"> appeared in 1910. According to the Wycliffe Global Alliance, the complete Bible now exists in over 750 languages and at least portions in more than 3,600; India, with its twenty-two scheduled languages and hundreds of others, remains one of the great frontiers of that work.</w:t>
      </w:r>
      <w:r w:rsidRPr="00F94164">
        <w:rPr>
          <w:rStyle w:val="FootnoteReference"/>
          <w:rFonts w:ascii="Times New Roman" w:hAnsi="Times New Roman" w:cs="Times New Roman"/>
          <w:sz w:val="24"/>
          <w:szCs w:val="24"/>
        </w:rPr>
        <w:footnoteReference w:id="41"/>
      </w:r>
      <w:r w:rsidRPr="00F94164">
        <w:rPr>
          <w:rFonts w:ascii="Times New Roman" w:hAnsi="Times New Roman" w:cs="Times New Roman"/>
          <w:sz w:val="24"/>
          <w:szCs w:val="24"/>
        </w:rPr>
        <w:t xml:space="preserve"> A seminarian in Barrackpore stands, quite literally, on the soil where the Word of God learned to speak Bengali.</w:t>
      </w:r>
    </w:p>
    <w:p w14:paraId="1F8E49AB" w14:textId="77777777" w:rsidR="00FA2F19" w:rsidRPr="00F94164" w:rsidRDefault="00000000">
      <w:pPr>
        <w:pStyle w:val="Heading2"/>
        <w:rPr>
          <w:rFonts w:ascii="Times New Roman" w:hAnsi="Times New Roman" w:cs="Times New Roman"/>
          <w:sz w:val="24"/>
          <w:szCs w:val="24"/>
        </w:rPr>
      </w:pPr>
      <w:r w:rsidRPr="00F94164">
        <w:rPr>
          <w:rFonts w:ascii="Times New Roman" w:hAnsi="Times New Roman" w:cs="Times New Roman"/>
          <w:sz w:val="24"/>
          <w:szCs w:val="24"/>
        </w:rPr>
        <w:t>7.4  Inspiration</w:t>
      </w:r>
    </w:p>
    <w:p w14:paraId="30ACEBB4" w14:textId="4A888D9B" w:rsidR="00FA2F19" w:rsidRPr="00F94164" w:rsidRDefault="00000000">
      <w:pPr>
        <w:spacing w:after="140" w:line="300" w:lineRule="auto"/>
        <w:jc w:val="both"/>
        <w:rPr>
          <w:rFonts w:ascii="Times New Roman" w:hAnsi="Times New Roman" w:cs="Times New Roman"/>
          <w:sz w:val="24"/>
          <w:szCs w:val="24"/>
        </w:rPr>
      </w:pPr>
      <w:r w:rsidRPr="00F94164">
        <w:rPr>
          <w:rFonts w:ascii="Times New Roman" w:hAnsi="Times New Roman" w:cs="Times New Roman"/>
          <w:sz w:val="24"/>
          <w:szCs w:val="24"/>
        </w:rPr>
        <w:t xml:space="preserve">The doctrine of inspiration rests on the word </w:t>
      </w:r>
      <w:proofErr w:type="spellStart"/>
      <w:r w:rsidRPr="00F94164">
        <w:rPr>
          <w:rFonts w:ascii="Times New Roman" w:hAnsi="Times New Roman" w:cs="Times New Roman"/>
          <w:i/>
          <w:iCs/>
          <w:sz w:val="24"/>
          <w:szCs w:val="24"/>
        </w:rPr>
        <w:t>theopneustos</w:t>
      </w:r>
      <w:proofErr w:type="spellEnd"/>
      <w:r w:rsidRPr="00F94164">
        <w:rPr>
          <w:rFonts w:ascii="Times New Roman" w:hAnsi="Times New Roman" w:cs="Times New Roman"/>
          <w:sz w:val="24"/>
          <w:szCs w:val="24"/>
        </w:rPr>
        <w:t xml:space="preserve">, God-breathed, in 2 Timothy 3:16: </w:t>
      </w:r>
      <w:r w:rsidR="00622114">
        <w:rPr>
          <w:rFonts w:ascii="Times New Roman" w:hAnsi="Times New Roman" w:cs="Times New Roman"/>
          <w:sz w:val="24"/>
          <w:szCs w:val="24"/>
        </w:rPr>
        <w:t>“</w:t>
      </w:r>
      <w:r w:rsidRPr="00F94164">
        <w:rPr>
          <w:rFonts w:ascii="Times New Roman" w:hAnsi="Times New Roman" w:cs="Times New Roman"/>
          <w:sz w:val="24"/>
          <w:szCs w:val="24"/>
        </w:rPr>
        <w:t>All scripture is inspired by God and profitable for teaching, for reproof, for correction, and for training in righteousness</w:t>
      </w:r>
      <w:r w:rsidR="00622114">
        <w:rPr>
          <w:rFonts w:ascii="Times New Roman" w:hAnsi="Times New Roman" w:cs="Times New Roman"/>
          <w:sz w:val="24"/>
          <w:szCs w:val="24"/>
        </w:rPr>
        <w:t>”</w:t>
      </w:r>
      <w:r w:rsidRPr="00F94164">
        <w:rPr>
          <w:rFonts w:ascii="Times New Roman" w:hAnsi="Times New Roman" w:cs="Times New Roman"/>
          <w:sz w:val="24"/>
          <w:szCs w:val="24"/>
        </w:rPr>
        <w:t xml:space="preserve"> (RSV-2CE). The Bible, in both Testaments, is divine revelation </w:t>
      </w:r>
      <w:r w:rsidRPr="00F94164">
        <w:rPr>
          <w:rFonts w:ascii="Times New Roman" w:hAnsi="Times New Roman" w:cs="Times New Roman"/>
          <w:sz w:val="24"/>
          <w:szCs w:val="24"/>
        </w:rPr>
        <w:lastRenderedPageBreak/>
        <w:t xml:space="preserve">whose original autographs were inspired by the Holy Spirit. The prophets repeatedly claim to deliver the word of the Lord (Isa 1:2; Jer 10:1 to 2; </w:t>
      </w:r>
      <w:proofErr w:type="spellStart"/>
      <w:r w:rsidRPr="00F94164">
        <w:rPr>
          <w:rFonts w:ascii="Times New Roman" w:hAnsi="Times New Roman" w:cs="Times New Roman"/>
          <w:sz w:val="24"/>
          <w:szCs w:val="24"/>
        </w:rPr>
        <w:t>Ezek</w:t>
      </w:r>
      <w:proofErr w:type="spellEnd"/>
      <w:r w:rsidRPr="00F94164">
        <w:rPr>
          <w:rFonts w:ascii="Times New Roman" w:hAnsi="Times New Roman" w:cs="Times New Roman"/>
          <w:sz w:val="24"/>
          <w:szCs w:val="24"/>
        </w:rPr>
        <w:t xml:space="preserve"> 1:3; </w:t>
      </w:r>
      <w:proofErr w:type="spellStart"/>
      <w:r w:rsidRPr="00F94164">
        <w:rPr>
          <w:rFonts w:ascii="Times New Roman" w:hAnsi="Times New Roman" w:cs="Times New Roman"/>
          <w:sz w:val="24"/>
          <w:szCs w:val="24"/>
        </w:rPr>
        <w:t>Hos</w:t>
      </w:r>
      <w:proofErr w:type="spellEnd"/>
      <w:r w:rsidRPr="00F94164">
        <w:rPr>
          <w:rFonts w:ascii="Times New Roman" w:hAnsi="Times New Roman" w:cs="Times New Roman"/>
          <w:sz w:val="24"/>
          <w:szCs w:val="24"/>
        </w:rPr>
        <w:t xml:space="preserve"> 1:1 to 2; Jon 1:1; Mic 1:1; Zech 1:1); the apostles claim the same for their own writings (1 Cor 14:37; Eph 3:3 to 5; 1 Thess 4:15; 1 Tim 4:1); and the inspired writers attribute the words of other Scriptures to God himself (Mt 1:22; Acts 1:16; Acts 28:25; </w:t>
      </w:r>
      <w:proofErr w:type="spellStart"/>
      <w:r w:rsidRPr="00F94164">
        <w:rPr>
          <w:rFonts w:ascii="Times New Roman" w:hAnsi="Times New Roman" w:cs="Times New Roman"/>
          <w:sz w:val="24"/>
          <w:szCs w:val="24"/>
        </w:rPr>
        <w:t>Heb</w:t>
      </w:r>
      <w:proofErr w:type="spellEnd"/>
      <w:r w:rsidRPr="00F94164">
        <w:rPr>
          <w:rFonts w:ascii="Times New Roman" w:hAnsi="Times New Roman" w:cs="Times New Roman"/>
          <w:sz w:val="24"/>
          <w:szCs w:val="24"/>
        </w:rPr>
        <w:t xml:space="preserve"> 1:1 to 2), as does Jesus (Mt 15:4; 22:29 to 32).</w:t>
      </w:r>
    </w:p>
    <w:p w14:paraId="74DB3646" w14:textId="27D3D252" w:rsidR="00FA2F19" w:rsidRPr="00F94164" w:rsidRDefault="00000000">
      <w:pPr>
        <w:spacing w:after="140" w:line="300" w:lineRule="auto"/>
        <w:jc w:val="both"/>
        <w:rPr>
          <w:rFonts w:ascii="Times New Roman" w:hAnsi="Times New Roman" w:cs="Times New Roman"/>
          <w:sz w:val="24"/>
          <w:szCs w:val="24"/>
        </w:rPr>
      </w:pPr>
      <w:r w:rsidRPr="00F94164">
        <w:rPr>
          <w:rFonts w:ascii="Times New Roman" w:hAnsi="Times New Roman" w:cs="Times New Roman"/>
          <w:sz w:val="24"/>
          <w:szCs w:val="24"/>
        </w:rPr>
        <w:t xml:space="preserve">The Catholic understanding of the mode of inspiration is stated definitively in </w:t>
      </w:r>
      <w:r w:rsidRPr="00F94164">
        <w:rPr>
          <w:rFonts w:ascii="Times New Roman" w:hAnsi="Times New Roman" w:cs="Times New Roman"/>
          <w:i/>
          <w:iCs/>
          <w:sz w:val="24"/>
          <w:szCs w:val="24"/>
        </w:rPr>
        <w:t>Dei Verbum</w:t>
      </w:r>
      <w:r w:rsidRPr="00F94164">
        <w:rPr>
          <w:rFonts w:ascii="Times New Roman" w:hAnsi="Times New Roman" w:cs="Times New Roman"/>
          <w:sz w:val="24"/>
          <w:szCs w:val="24"/>
        </w:rPr>
        <w:t xml:space="preserve"> 11: </w:t>
      </w:r>
      <w:r w:rsidR="00622114">
        <w:rPr>
          <w:rFonts w:ascii="Times New Roman" w:hAnsi="Times New Roman" w:cs="Times New Roman"/>
          <w:sz w:val="24"/>
          <w:szCs w:val="24"/>
        </w:rPr>
        <w:t>“</w:t>
      </w:r>
      <w:r w:rsidRPr="00F94164">
        <w:rPr>
          <w:rFonts w:ascii="Times New Roman" w:hAnsi="Times New Roman" w:cs="Times New Roman"/>
          <w:sz w:val="24"/>
          <w:szCs w:val="24"/>
        </w:rPr>
        <w:t>In composing the sacred books, God chose men and while employed by Him they made use of their powers and abilities, so that with Him acting in them and through them, they, as true authors, consigned to writing everything and only those things which He wanted.</w:t>
      </w:r>
      <w:r w:rsidR="00622114">
        <w:rPr>
          <w:rFonts w:ascii="Times New Roman" w:hAnsi="Times New Roman" w:cs="Times New Roman"/>
          <w:sz w:val="24"/>
          <w:szCs w:val="24"/>
        </w:rPr>
        <w:t>”</w:t>
      </w:r>
      <w:r w:rsidRPr="00F94164">
        <w:rPr>
          <w:rStyle w:val="FootnoteReference"/>
          <w:rFonts w:ascii="Times New Roman" w:hAnsi="Times New Roman" w:cs="Times New Roman"/>
          <w:sz w:val="24"/>
          <w:szCs w:val="24"/>
        </w:rPr>
        <w:footnoteReference w:id="42"/>
      </w:r>
      <w:r w:rsidRPr="00F94164">
        <w:rPr>
          <w:rFonts w:ascii="Times New Roman" w:hAnsi="Times New Roman" w:cs="Times New Roman"/>
          <w:sz w:val="24"/>
          <w:szCs w:val="24"/>
        </w:rPr>
        <w:t xml:space="preserve"> God is the author, in the wide Latin sense of </w:t>
      </w:r>
      <w:r w:rsidRPr="00F94164">
        <w:rPr>
          <w:rFonts w:ascii="Times New Roman" w:hAnsi="Times New Roman" w:cs="Times New Roman"/>
          <w:i/>
          <w:iCs/>
          <w:sz w:val="24"/>
          <w:szCs w:val="24"/>
        </w:rPr>
        <w:t>auctor</w:t>
      </w:r>
      <w:r w:rsidRPr="00F94164">
        <w:rPr>
          <w:rFonts w:ascii="Times New Roman" w:hAnsi="Times New Roman" w:cs="Times New Roman"/>
          <w:sz w:val="24"/>
          <w:szCs w:val="24"/>
        </w:rPr>
        <w:t>, producer and source; the hagiographers are true authors, not copyists or secretaries. Inspiration is neither dictation nor mere subsequent approbation: the Spirit guided writers who used their own vocabularies and styles, yet wrote all that, and only that, which God intended. This holds of the original manuscripts; a translation is sacred Scripture in the measure of its coherence and fidelity to the original text.</w:t>
      </w:r>
    </w:p>
    <w:p w14:paraId="18BE0C20" w14:textId="77777777" w:rsidR="00FA2F19" w:rsidRPr="00F94164" w:rsidRDefault="00000000">
      <w:pPr>
        <w:spacing w:after="140" w:line="300" w:lineRule="auto"/>
        <w:jc w:val="both"/>
        <w:rPr>
          <w:rFonts w:ascii="Times New Roman" w:hAnsi="Times New Roman" w:cs="Times New Roman"/>
          <w:sz w:val="24"/>
          <w:szCs w:val="24"/>
        </w:rPr>
      </w:pPr>
      <w:r w:rsidRPr="00F94164">
        <w:rPr>
          <w:rFonts w:ascii="Times New Roman" w:hAnsi="Times New Roman" w:cs="Times New Roman"/>
          <w:sz w:val="24"/>
          <w:szCs w:val="24"/>
        </w:rPr>
        <w:t>Against this Catholic centre the students should be able to map the defective theories.</w:t>
      </w:r>
    </w:p>
    <w:p w14:paraId="4DE3E24B" w14:textId="77777777" w:rsidR="00FA2F19" w:rsidRPr="00F94164" w:rsidRDefault="00000000">
      <w:pPr>
        <w:pStyle w:val="ListParagraph"/>
        <w:numPr>
          <w:ilvl w:val="0"/>
          <w:numId w:val="2"/>
        </w:numPr>
        <w:spacing w:after="80" w:line="300" w:lineRule="auto"/>
        <w:jc w:val="both"/>
        <w:rPr>
          <w:rFonts w:ascii="Times New Roman" w:hAnsi="Times New Roman" w:cs="Times New Roman"/>
          <w:sz w:val="24"/>
          <w:szCs w:val="24"/>
        </w:rPr>
      </w:pPr>
      <w:r w:rsidRPr="00F94164">
        <w:rPr>
          <w:rFonts w:ascii="Times New Roman" w:hAnsi="Times New Roman" w:cs="Times New Roman"/>
          <w:b/>
          <w:bCs/>
          <w:sz w:val="24"/>
          <w:szCs w:val="24"/>
        </w:rPr>
        <w:t>Intuition or illumination theory</w:t>
      </w:r>
      <w:r w:rsidRPr="00F94164">
        <w:rPr>
          <w:rFonts w:ascii="Times New Roman" w:hAnsi="Times New Roman" w:cs="Times New Roman"/>
          <w:sz w:val="24"/>
          <w:szCs w:val="24"/>
        </w:rPr>
        <w:t>: the writers, not the writings, are inspired; inspiration is superior religious insight. On this view Plato could have written Scripture, and anyone similarly gifted still could.</w:t>
      </w:r>
    </w:p>
    <w:p w14:paraId="3A6D39B4" w14:textId="77777777" w:rsidR="00FA2F19" w:rsidRPr="00F94164" w:rsidRDefault="00000000">
      <w:pPr>
        <w:pStyle w:val="ListParagraph"/>
        <w:numPr>
          <w:ilvl w:val="0"/>
          <w:numId w:val="2"/>
        </w:numPr>
        <w:spacing w:after="80" w:line="300" w:lineRule="auto"/>
        <w:jc w:val="both"/>
        <w:rPr>
          <w:rFonts w:ascii="Times New Roman" w:hAnsi="Times New Roman" w:cs="Times New Roman"/>
          <w:sz w:val="24"/>
          <w:szCs w:val="24"/>
        </w:rPr>
      </w:pPr>
      <w:r w:rsidRPr="00F94164">
        <w:rPr>
          <w:rFonts w:ascii="Times New Roman" w:hAnsi="Times New Roman" w:cs="Times New Roman"/>
          <w:b/>
          <w:bCs/>
          <w:sz w:val="24"/>
          <w:szCs w:val="24"/>
        </w:rPr>
        <w:t>Dynamic or partial inspiration</w:t>
      </w:r>
      <w:r w:rsidRPr="00F94164">
        <w:rPr>
          <w:rFonts w:ascii="Times New Roman" w:hAnsi="Times New Roman" w:cs="Times New Roman"/>
          <w:sz w:val="24"/>
          <w:szCs w:val="24"/>
        </w:rPr>
        <w:t>: God enabled infallibility in matters of faith and practice only, leaving the rest merely human.</w:t>
      </w:r>
    </w:p>
    <w:p w14:paraId="0B4B7BCC" w14:textId="77777777" w:rsidR="00FA2F19" w:rsidRPr="00F94164" w:rsidRDefault="00000000">
      <w:pPr>
        <w:pStyle w:val="ListParagraph"/>
        <w:numPr>
          <w:ilvl w:val="0"/>
          <w:numId w:val="2"/>
        </w:numPr>
        <w:spacing w:after="80" w:line="300" w:lineRule="auto"/>
        <w:jc w:val="both"/>
        <w:rPr>
          <w:rFonts w:ascii="Times New Roman" w:hAnsi="Times New Roman" w:cs="Times New Roman"/>
          <w:sz w:val="24"/>
          <w:szCs w:val="24"/>
        </w:rPr>
      </w:pPr>
      <w:r w:rsidRPr="00F94164">
        <w:rPr>
          <w:rFonts w:ascii="Times New Roman" w:hAnsi="Times New Roman" w:cs="Times New Roman"/>
          <w:b/>
          <w:bCs/>
          <w:sz w:val="24"/>
          <w:szCs w:val="24"/>
        </w:rPr>
        <w:t>Neo-orthodox theory</w:t>
      </w:r>
      <w:r w:rsidRPr="00F94164">
        <w:rPr>
          <w:rFonts w:ascii="Times New Roman" w:hAnsi="Times New Roman" w:cs="Times New Roman"/>
          <w:sz w:val="24"/>
          <w:szCs w:val="24"/>
        </w:rPr>
        <w:t>: the Bible contains errors and becomes the word of God in the event of encounter; the subjective experience of the reader is elevated over the text.</w:t>
      </w:r>
    </w:p>
    <w:p w14:paraId="69D8E692" w14:textId="77777777" w:rsidR="00FA2F19" w:rsidRPr="00F94164" w:rsidRDefault="00000000">
      <w:pPr>
        <w:pStyle w:val="ListParagraph"/>
        <w:numPr>
          <w:ilvl w:val="0"/>
          <w:numId w:val="2"/>
        </w:numPr>
        <w:spacing w:after="80" w:line="300" w:lineRule="auto"/>
        <w:jc w:val="both"/>
        <w:rPr>
          <w:rFonts w:ascii="Times New Roman" w:hAnsi="Times New Roman" w:cs="Times New Roman"/>
          <w:sz w:val="24"/>
          <w:szCs w:val="24"/>
        </w:rPr>
      </w:pPr>
      <w:r w:rsidRPr="00F94164">
        <w:rPr>
          <w:rFonts w:ascii="Times New Roman" w:hAnsi="Times New Roman" w:cs="Times New Roman"/>
          <w:b/>
          <w:bCs/>
          <w:sz w:val="24"/>
          <w:szCs w:val="24"/>
        </w:rPr>
        <w:t>Natural inspiration</w:t>
      </w:r>
      <w:r w:rsidRPr="00F94164">
        <w:rPr>
          <w:rFonts w:ascii="Times New Roman" w:hAnsi="Times New Roman" w:cs="Times New Roman"/>
          <w:sz w:val="24"/>
          <w:szCs w:val="24"/>
        </w:rPr>
        <w:t>: the Bible is a purely human classic that acquired special significance over time.</w:t>
      </w:r>
    </w:p>
    <w:p w14:paraId="41126859" w14:textId="77777777" w:rsidR="00FA2F19" w:rsidRPr="00F94164" w:rsidRDefault="00000000">
      <w:pPr>
        <w:pStyle w:val="ListParagraph"/>
        <w:numPr>
          <w:ilvl w:val="0"/>
          <w:numId w:val="2"/>
        </w:numPr>
        <w:spacing w:after="80" w:line="300" w:lineRule="auto"/>
        <w:jc w:val="both"/>
        <w:rPr>
          <w:rFonts w:ascii="Times New Roman" w:hAnsi="Times New Roman" w:cs="Times New Roman"/>
          <w:sz w:val="24"/>
          <w:szCs w:val="24"/>
        </w:rPr>
      </w:pPr>
      <w:r w:rsidRPr="00F94164">
        <w:rPr>
          <w:rFonts w:ascii="Times New Roman" w:hAnsi="Times New Roman" w:cs="Times New Roman"/>
          <w:b/>
          <w:bCs/>
          <w:sz w:val="24"/>
          <w:szCs w:val="24"/>
        </w:rPr>
        <w:t>Conceptual inspiration</w:t>
      </w:r>
      <w:r w:rsidRPr="00F94164">
        <w:rPr>
          <w:rFonts w:ascii="Times New Roman" w:hAnsi="Times New Roman" w:cs="Times New Roman"/>
          <w:sz w:val="24"/>
          <w:szCs w:val="24"/>
        </w:rPr>
        <w:t>: the thoughts are inspired but not the words, which weakens inspiration at its linguistic root.</w:t>
      </w:r>
    </w:p>
    <w:p w14:paraId="7A39FB17" w14:textId="77777777" w:rsidR="00FA2F19" w:rsidRPr="00F94164" w:rsidRDefault="00000000">
      <w:pPr>
        <w:pStyle w:val="ListParagraph"/>
        <w:numPr>
          <w:ilvl w:val="0"/>
          <w:numId w:val="2"/>
        </w:numPr>
        <w:spacing w:after="80" w:line="300" w:lineRule="auto"/>
        <w:jc w:val="both"/>
        <w:rPr>
          <w:rFonts w:ascii="Times New Roman" w:hAnsi="Times New Roman" w:cs="Times New Roman"/>
          <w:sz w:val="24"/>
          <w:szCs w:val="24"/>
        </w:rPr>
      </w:pPr>
      <w:r w:rsidRPr="00F94164">
        <w:rPr>
          <w:rFonts w:ascii="Times New Roman" w:hAnsi="Times New Roman" w:cs="Times New Roman"/>
          <w:b/>
          <w:bCs/>
          <w:sz w:val="24"/>
          <w:szCs w:val="24"/>
        </w:rPr>
        <w:t>Dictation theory</w:t>
      </w:r>
      <w:r w:rsidRPr="00F94164">
        <w:rPr>
          <w:rFonts w:ascii="Times New Roman" w:hAnsi="Times New Roman" w:cs="Times New Roman"/>
          <w:sz w:val="24"/>
          <w:szCs w:val="24"/>
        </w:rPr>
        <w:t xml:space="preserve">: the writers were passive stenographers; this destroys the true human authorship which </w:t>
      </w:r>
      <w:r w:rsidRPr="00F94164">
        <w:rPr>
          <w:rFonts w:ascii="Times New Roman" w:hAnsi="Times New Roman" w:cs="Times New Roman"/>
          <w:i/>
          <w:iCs/>
          <w:sz w:val="24"/>
          <w:szCs w:val="24"/>
        </w:rPr>
        <w:t>Dei Verbum</w:t>
      </w:r>
      <w:r w:rsidRPr="00F94164">
        <w:rPr>
          <w:rFonts w:ascii="Times New Roman" w:hAnsi="Times New Roman" w:cs="Times New Roman"/>
          <w:sz w:val="24"/>
          <w:szCs w:val="24"/>
        </w:rPr>
        <w:t xml:space="preserve"> affirms.</w:t>
      </w:r>
    </w:p>
    <w:p w14:paraId="1D629C9D" w14:textId="77777777" w:rsidR="00FA2F19" w:rsidRPr="00F94164" w:rsidRDefault="00000000">
      <w:pPr>
        <w:pStyle w:val="ListParagraph"/>
        <w:numPr>
          <w:ilvl w:val="0"/>
          <w:numId w:val="2"/>
        </w:numPr>
        <w:spacing w:after="80" w:line="300" w:lineRule="auto"/>
        <w:jc w:val="both"/>
        <w:rPr>
          <w:rFonts w:ascii="Times New Roman" w:hAnsi="Times New Roman" w:cs="Times New Roman"/>
          <w:sz w:val="24"/>
          <w:szCs w:val="24"/>
        </w:rPr>
      </w:pPr>
      <w:r w:rsidRPr="00F94164">
        <w:rPr>
          <w:rFonts w:ascii="Times New Roman" w:hAnsi="Times New Roman" w:cs="Times New Roman"/>
          <w:b/>
          <w:bCs/>
          <w:sz w:val="24"/>
          <w:szCs w:val="24"/>
        </w:rPr>
        <w:t>Verbal plenary inspiration</w:t>
      </w:r>
      <w:r w:rsidRPr="00F94164">
        <w:rPr>
          <w:rFonts w:ascii="Times New Roman" w:hAnsi="Times New Roman" w:cs="Times New Roman"/>
          <w:sz w:val="24"/>
          <w:szCs w:val="24"/>
        </w:rPr>
        <w:t>: both the words (verbal) and the whole of Scripture (plenary) are inspired. Catholic teaching affirms this substance, while insisting, against mechanical readings, on the genuine, free, culturally situated human authorship of the sacred writers.</w:t>
      </w:r>
    </w:p>
    <w:p w14:paraId="6B1F053B" w14:textId="77777777" w:rsidR="00FA2F19" w:rsidRPr="00F94164" w:rsidRDefault="00000000">
      <w:pPr>
        <w:pStyle w:val="Heading2"/>
        <w:rPr>
          <w:rFonts w:ascii="Times New Roman" w:hAnsi="Times New Roman" w:cs="Times New Roman"/>
          <w:sz w:val="24"/>
          <w:szCs w:val="24"/>
        </w:rPr>
      </w:pPr>
      <w:r w:rsidRPr="00F94164">
        <w:rPr>
          <w:rFonts w:ascii="Times New Roman" w:hAnsi="Times New Roman" w:cs="Times New Roman"/>
          <w:sz w:val="24"/>
          <w:szCs w:val="24"/>
        </w:rPr>
        <w:t>7.5  Inerrancy</w:t>
      </w:r>
    </w:p>
    <w:p w14:paraId="20188C3E" w14:textId="57AD977C" w:rsidR="00FA2F19" w:rsidRPr="00F94164" w:rsidRDefault="00000000">
      <w:pPr>
        <w:spacing w:after="140" w:line="300" w:lineRule="auto"/>
        <w:jc w:val="both"/>
        <w:rPr>
          <w:rFonts w:ascii="Times New Roman" w:hAnsi="Times New Roman" w:cs="Times New Roman"/>
          <w:sz w:val="24"/>
          <w:szCs w:val="24"/>
        </w:rPr>
      </w:pPr>
      <w:r w:rsidRPr="00F94164">
        <w:rPr>
          <w:rFonts w:ascii="Times New Roman" w:hAnsi="Times New Roman" w:cs="Times New Roman"/>
          <w:sz w:val="24"/>
          <w:szCs w:val="24"/>
        </w:rPr>
        <w:t xml:space="preserve">The Council formulates inerrancy through the lens of salvation: </w:t>
      </w:r>
      <w:r w:rsidR="00622114">
        <w:rPr>
          <w:rFonts w:ascii="Times New Roman" w:hAnsi="Times New Roman" w:cs="Times New Roman"/>
          <w:sz w:val="24"/>
          <w:szCs w:val="24"/>
        </w:rPr>
        <w:t>“</w:t>
      </w:r>
      <w:r w:rsidRPr="00F94164">
        <w:rPr>
          <w:rFonts w:ascii="Times New Roman" w:hAnsi="Times New Roman" w:cs="Times New Roman"/>
          <w:sz w:val="24"/>
          <w:szCs w:val="24"/>
        </w:rPr>
        <w:t xml:space="preserve">the books of Scripture must be acknowledged as teaching solidly, faithfully and without error that truth which God wanted </w:t>
      </w:r>
      <w:r w:rsidRPr="00F94164">
        <w:rPr>
          <w:rFonts w:ascii="Times New Roman" w:hAnsi="Times New Roman" w:cs="Times New Roman"/>
          <w:sz w:val="24"/>
          <w:szCs w:val="24"/>
        </w:rPr>
        <w:lastRenderedPageBreak/>
        <w:t>put into sacred writings for the sake of salvation.</w:t>
      </w:r>
      <w:r w:rsidR="00622114">
        <w:rPr>
          <w:rFonts w:ascii="Times New Roman" w:hAnsi="Times New Roman" w:cs="Times New Roman"/>
          <w:sz w:val="24"/>
          <w:szCs w:val="24"/>
        </w:rPr>
        <w:t>”</w:t>
      </w:r>
      <w:r w:rsidRPr="00F94164">
        <w:rPr>
          <w:rStyle w:val="FootnoteReference"/>
          <w:rFonts w:ascii="Times New Roman" w:hAnsi="Times New Roman" w:cs="Times New Roman"/>
          <w:sz w:val="24"/>
          <w:szCs w:val="24"/>
        </w:rPr>
        <w:footnoteReference w:id="43"/>
      </w:r>
      <w:r w:rsidRPr="00F94164">
        <w:rPr>
          <w:rFonts w:ascii="Times New Roman" w:hAnsi="Times New Roman" w:cs="Times New Roman"/>
          <w:sz w:val="24"/>
          <w:szCs w:val="24"/>
        </w:rPr>
        <w:t xml:space="preserve"> There is no error in the message of salvation, in what Scripture affirms concerning the truth God willed for our salvation. Incidental features belonging to the human collaboration, ancient cosmology, approximate numbers, the conventions of ancient historiography, copyist variants in transmission, do not touch this inerrancy, because they are not what the sacred writers assert for our salvation. Teach the students to hold the strong claim and the honest qualification together; each without the other breeds either fundamentalism or scepticism.</w:t>
      </w:r>
    </w:p>
    <w:p w14:paraId="68C8D7E6" w14:textId="77777777" w:rsidR="00FA2F19" w:rsidRPr="00F94164" w:rsidRDefault="00000000">
      <w:pPr>
        <w:pStyle w:val="Heading2"/>
        <w:rPr>
          <w:rFonts w:ascii="Times New Roman" w:hAnsi="Times New Roman" w:cs="Times New Roman"/>
          <w:sz w:val="24"/>
          <w:szCs w:val="24"/>
        </w:rPr>
      </w:pPr>
      <w:r w:rsidRPr="00F94164">
        <w:rPr>
          <w:rFonts w:ascii="Times New Roman" w:hAnsi="Times New Roman" w:cs="Times New Roman"/>
          <w:sz w:val="24"/>
          <w:szCs w:val="24"/>
        </w:rPr>
        <w:t>7.6  Interpretation</w:t>
      </w:r>
    </w:p>
    <w:p w14:paraId="7C0F874A" w14:textId="183B6EF1" w:rsidR="00FA2F19" w:rsidRPr="00F94164" w:rsidRDefault="00622114">
      <w:pPr>
        <w:spacing w:after="140" w:line="300" w:lineRule="auto"/>
        <w:jc w:val="both"/>
        <w:rPr>
          <w:rFonts w:ascii="Times New Roman" w:hAnsi="Times New Roman" w:cs="Times New Roman"/>
          <w:sz w:val="24"/>
          <w:szCs w:val="24"/>
        </w:rPr>
      </w:pPr>
      <w:r>
        <w:rPr>
          <w:rFonts w:ascii="Times New Roman" w:hAnsi="Times New Roman" w:cs="Times New Roman"/>
          <w:sz w:val="24"/>
          <w:szCs w:val="24"/>
        </w:rPr>
        <w:t>“</w:t>
      </w:r>
      <w:r w:rsidR="00000000" w:rsidRPr="00F94164">
        <w:rPr>
          <w:rFonts w:ascii="Times New Roman" w:hAnsi="Times New Roman" w:cs="Times New Roman"/>
          <w:sz w:val="24"/>
          <w:szCs w:val="24"/>
        </w:rPr>
        <w:t>First of all you must understand this, that no prophecy of scripture is a matter of one</w:t>
      </w:r>
      <w:r>
        <w:rPr>
          <w:rFonts w:ascii="Times New Roman" w:hAnsi="Times New Roman" w:cs="Times New Roman"/>
          <w:sz w:val="24"/>
          <w:szCs w:val="24"/>
        </w:rPr>
        <w:t>’</w:t>
      </w:r>
      <w:r w:rsidR="00000000" w:rsidRPr="00F94164">
        <w:rPr>
          <w:rFonts w:ascii="Times New Roman" w:hAnsi="Times New Roman" w:cs="Times New Roman"/>
          <w:sz w:val="24"/>
          <w:szCs w:val="24"/>
        </w:rPr>
        <w:t>s own interpretation</w:t>
      </w:r>
      <w:r>
        <w:rPr>
          <w:rFonts w:ascii="Times New Roman" w:hAnsi="Times New Roman" w:cs="Times New Roman"/>
          <w:sz w:val="24"/>
          <w:szCs w:val="24"/>
        </w:rPr>
        <w:t>”</w:t>
      </w:r>
      <w:r w:rsidR="00000000" w:rsidRPr="00F94164">
        <w:rPr>
          <w:rFonts w:ascii="Times New Roman" w:hAnsi="Times New Roman" w:cs="Times New Roman"/>
          <w:sz w:val="24"/>
          <w:szCs w:val="24"/>
        </w:rPr>
        <w:t xml:space="preserve"> (2 Pet 1:20). The most authoritative Catholic teaching on interpretation is </w:t>
      </w:r>
      <w:r w:rsidR="00000000" w:rsidRPr="00F94164">
        <w:rPr>
          <w:rFonts w:ascii="Times New Roman" w:hAnsi="Times New Roman" w:cs="Times New Roman"/>
          <w:i/>
          <w:iCs/>
          <w:sz w:val="24"/>
          <w:szCs w:val="24"/>
        </w:rPr>
        <w:t>Dei Verbum</w:t>
      </w:r>
      <w:r w:rsidR="00000000" w:rsidRPr="00F94164">
        <w:rPr>
          <w:rFonts w:ascii="Times New Roman" w:hAnsi="Times New Roman" w:cs="Times New Roman"/>
          <w:sz w:val="24"/>
          <w:szCs w:val="24"/>
        </w:rPr>
        <w:t xml:space="preserve"> 12, developed in the </w:t>
      </w:r>
      <w:r w:rsidR="00000000" w:rsidRPr="00F94164">
        <w:rPr>
          <w:rFonts w:ascii="Times New Roman" w:hAnsi="Times New Roman" w:cs="Times New Roman"/>
          <w:i/>
          <w:iCs/>
          <w:sz w:val="24"/>
          <w:szCs w:val="24"/>
        </w:rPr>
        <w:t>Catechism</w:t>
      </w:r>
      <w:r w:rsidR="00000000" w:rsidRPr="00F94164">
        <w:rPr>
          <w:rFonts w:ascii="Times New Roman" w:hAnsi="Times New Roman" w:cs="Times New Roman"/>
          <w:sz w:val="24"/>
          <w:szCs w:val="24"/>
        </w:rPr>
        <w:t xml:space="preserve"> 109 to 119. Its architecture is twofold. First, because God speaks through human authors, the interpreter must search out what the sacred writers really intended, attending to literary genres, to the conditions of their time and culture, and to the customary patterns of perception, speech and narrative then in use. Second, because Scripture is inspired, it </w:t>
      </w:r>
      <w:r>
        <w:rPr>
          <w:rFonts w:ascii="Times New Roman" w:hAnsi="Times New Roman" w:cs="Times New Roman"/>
          <w:sz w:val="24"/>
          <w:szCs w:val="24"/>
        </w:rPr>
        <w:t>“</w:t>
      </w:r>
      <w:r w:rsidR="00000000" w:rsidRPr="00F94164">
        <w:rPr>
          <w:rFonts w:ascii="Times New Roman" w:hAnsi="Times New Roman" w:cs="Times New Roman"/>
          <w:sz w:val="24"/>
          <w:szCs w:val="24"/>
        </w:rPr>
        <w:t>must be read and interpreted in the same Spirit in whom it was written,</w:t>
      </w:r>
      <w:r>
        <w:rPr>
          <w:rFonts w:ascii="Times New Roman" w:hAnsi="Times New Roman" w:cs="Times New Roman"/>
          <w:sz w:val="24"/>
          <w:szCs w:val="24"/>
        </w:rPr>
        <w:t>”</w:t>
      </w:r>
      <w:r w:rsidR="00000000" w:rsidRPr="00F94164">
        <w:rPr>
          <w:rFonts w:ascii="Times New Roman" w:hAnsi="Times New Roman" w:cs="Times New Roman"/>
          <w:sz w:val="24"/>
          <w:szCs w:val="24"/>
        </w:rPr>
        <w:t xml:space="preserve"> which the Council unfolds in three rules: attention to the content and unity of the whole of Scripture, whose centre and heart is Christ; reading within the living Tradition of the whole Church; and attention to the analogy of faith, the harmony among the truths of faith.</w:t>
      </w:r>
      <w:r w:rsidR="00000000" w:rsidRPr="00F94164">
        <w:rPr>
          <w:rStyle w:val="FootnoteReference"/>
          <w:rFonts w:ascii="Times New Roman" w:hAnsi="Times New Roman" w:cs="Times New Roman"/>
          <w:sz w:val="24"/>
          <w:szCs w:val="24"/>
        </w:rPr>
        <w:footnoteReference w:id="44"/>
      </w:r>
    </w:p>
    <w:p w14:paraId="7AC621EF" w14:textId="77777777" w:rsidR="00FA2F19" w:rsidRPr="00F94164" w:rsidRDefault="00000000">
      <w:pPr>
        <w:spacing w:after="140" w:line="300" w:lineRule="auto"/>
        <w:jc w:val="both"/>
        <w:rPr>
          <w:rFonts w:ascii="Times New Roman" w:hAnsi="Times New Roman" w:cs="Times New Roman"/>
          <w:sz w:val="24"/>
          <w:szCs w:val="24"/>
        </w:rPr>
      </w:pPr>
      <w:r w:rsidRPr="00F94164">
        <w:rPr>
          <w:rFonts w:ascii="Times New Roman" w:hAnsi="Times New Roman" w:cs="Times New Roman"/>
          <w:sz w:val="24"/>
          <w:szCs w:val="24"/>
        </w:rPr>
        <w:t>From this flow the working principles the earlier notes rightly emphasised, now with their sources restored.</w:t>
      </w:r>
    </w:p>
    <w:p w14:paraId="1E10B800" w14:textId="77777777" w:rsidR="00FA2F19" w:rsidRPr="00F94164" w:rsidRDefault="00000000">
      <w:pPr>
        <w:pStyle w:val="ListParagraph"/>
        <w:numPr>
          <w:ilvl w:val="0"/>
          <w:numId w:val="2"/>
        </w:numPr>
        <w:spacing w:after="80" w:line="300" w:lineRule="auto"/>
        <w:jc w:val="both"/>
        <w:rPr>
          <w:rFonts w:ascii="Times New Roman" w:hAnsi="Times New Roman" w:cs="Times New Roman"/>
          <w:sz w:val="24"/>
          <w:szCs w:val="24"/>
        </w:rPr>
      </w:pPr>
      <w:r w:rsidRPr="00F94164">
        <w:rPr>
          <w:rFonts w:ascii="Times New Roman" w:hAnsi="Times New Roman" w:cs="Times New Roman"/>
          <w:b/>
          <w:bCs/>
          <w:sz w:val="24"/>
          <w:szCs w:val="24"/>
        </w:rPr>
        <w:t>Identify the genre.</w:t>
      </w:r>
      <w:r w:rsidRPr="00F94164">
        <w:rPr>
          <w:rFonts w:ascii="Times New Roman" w:hAnsi="Times New Roman" w:cs="Times New Roman"/>
          <w:sz w:val="24"/>
          <w:szCs w:val="24"/>
        </w:rPr>
        <w:t xml:space="preserve"> Narrative, law, prophecy, poetry, wisdom, gospel, epistle, apocalyptic: the form of the text is the first key to its meaning.</w:t>
      </w:r>
    </w:p>
    <w:p w14:paraId="026F9A51" w14:textId="77777777" w:rsidR="00FA2F19" w:rsidRPr="00F94164" w:rsidRDefault="00000000">
      <w:pPr>
        <w:pStyle w:val="ListParagraph"/>
        <w:numPr>
          <w:ilvl w:val="0"/>
          <w:numId w:val="2"/>
        </w:numPr>
        <w:spacing w:after="80" w:line="300" w:lineRule="auto"/>
        <w:jc w:val="both"/>
        <w:rPr>
          <w:rFonts w:ascii="Times New Roman" w:hAnsi="Times New Roman" w:cs="Times New Roman"/>
          <w:sz w:val="24"/>
          <w:szCs w:val="24"/>
        </w:rPr>
      </w:pPr>
      <w:r w:rsidRPr="00F94164">
        <w:rPr>
          <w:rFonts w:ascii="Times New Roman" w:hAnsi="Times New Roman" w:cs="Times New Roman"/>
          <w:b/>
          <w:bCs/>
          <w:sz w:val="24"/>
          <w:szCs w:val="24"/>
        </w:rPr>
        <w:t>Read in context.</w:t>
      </w:r>
      <w:r w:rsidRPr="00F94164">
        <w:rPr>
          <w:rFonts w:ascii="Times New Roman" w:hAnsi="Times New Roman" w:cs="Times New Roman"/>
          <w:sz w:val="24"/>
          <w:szCs w:val="24"/>
        </w:rPr>
        <w:t xml:space="preserve"> Historical, social, political, religious and above all literary context: what stands before and after the passage controls what the passage can mean.</w:t>
      </w:r>
    </w:p>
    <w:p w14:paraId="0E7FBF64" w14:textId="30F7F7F4" w:rsidR="00FA2F19" w:rsidRPr="00F94164" w:rsidRDefault="00000000">
      <w:pPr>
        <w:pStyle w:val="ListParagraph"/>
        <w:numPr>
          <w:ilvl w:val="0"/>
          <w:numId w:val="2"/>
        </w:numPr>
        <w:spacing w:after="80" w:line="300" w:lineRule="auto"/>
        <w:jc w:val="both"/>
        <w:rPr>
          <w:rFonts w:ascii="Times New Roman" w:hAnsi="Times New Roman" w:cs="Times New Roman"/>
          <w:sz w:val="24"/>
          <w:szCs w:val="24"/>
        </w:rPr>
      </w:pPr>
      <w:r w:rsidRPr="00F94164">
        <w:rPr>
          <w:rFonts w:ascii="Times New Roman" w:hAnsi="Times New Roman" w:cs="Times New Roman"/>
          <w:b/>
          <w:bCs/>
          <w:sz w:val="24"/>
          <w:szCs w:val="24"/>
        </w:rPr>
        <w:t>Seek the intention of the author.</w:t>
      </w:r>
      <w:r w:rsidRPr="00F94164">
        <w:rPr>
          <w:rFonts w:ascii="Times New Roman" w:hAnsi="Times New Roman" w:cs="Times New Roman"/>
          <w:sz w:val="24"/>
          <w:szCs w:val="24"/>
        </w:rPr>
        <w:t xml:space="preserve"> The expository preacher studies the text not to find a sermon in it but to discover the intended message. Fee and Stuart give the axiom: </w:t>
      </w:r>
      <w:r w:rsidR="00622114">
        <w:rPr>
          <w:rFonts w:ascii="Times New Roman" w:hAnsi="Times New Roman" w:cs="Times New Roman"/>
          <w:sz w:val="24"/>
          <w:szCs w:val="24"/>
        </w:rPr>
        <w:t>“</w:t>
      </w:r>
      <w:r w:rsidRPr="00F94164">
        <w:rPr>
          <w:rFonts w:ascii="Times New Roman" w:hAnsi="Times New Roman" w:cs="Times New Roman"/>
          <w:sz w:val="24"/>
          <w:szCs w:val="24"/>
        </w:rPr>
        <w:t>A text cannot mean what it never meant.</w:t>
      </w:r>
      <w:r w:rsidR="00622114">
        <w:rPr>
          <w:rFonts w:ascii="Times New Roman" w:hAnsi="Times New Roman" w:cs="Times New Roman"/>
          <w:sz w:val="24"/>
          <w:szCs w:val="24"/>
        </w:rPr>
        <w:t>”</w:t>
      </w:r>
      <w:r w:rsidRPr="00F94164">
        <w:rPr>
          <w:rStyle w:val="FootnoteReference"/>
          <w:rFonts w:ascii="Times New Roman" w:hAnsi="Times New Roman" w:cs="Times New Roman"/>
          <w:sz w:val="24"/>
          <w:szCs w:val="24"/>
        </w:rPr>
        <w:footnoteReference w:id="45"/>
      </w:r>
    </w:p>
    <w:p w14:paraId="55DE0804" w14:textId="77777777" w:rsidR="00FA2F19" w:rsidRPr="00F94164" w:rsidRDefault="00000000">
      <w:pPr>
        <w:pStyle w:val="ListParagraph"/>
        <w:numPr>
          <w:ilvl w:val="0"/>
          <w:numId w:val="2"/>
        </w:numPr>
        <w:spacing w:after="80" w:line="300" w:lineRule="auto"/>
        <w:jc w:val="both"/>
        <w:rPr>
          <w:rFonts w:ascii="Times New Roman" w:hAnsi="Times New Roman" w:cs="Times New Roman"/>
          <w:sz w:val="24"/>
          <w:szCs w:val="24"/>
        </w:rPr>
      </w:pPr>
      <w:r w:rsidRPr="00F94164">
        <w:rPr>
          <w:rFonts w:ascii="Times New Roman" w:hAnsi="Times New Roman" w:cs="Times New Roman"/>
          <w:b/>
          <w:bCs/>
          <w:sz w:val="24"/>
          <w:szCs w:val="24"/>
        </w:rPr>
        <w:t>Read with the Church.</w:t>
      </w:r>
      <w:r w:rsidRPr="00F94164">
        <w:rPr>
          <w:rFonts w:ascii="Times New Roman" w:hAnsi="Times New Roman" w:cs="Times New Roman"/>
          <w:sz w:val="24"/>
          <w:szCs w:val="24"/>
        </w:rPr>
        <w:t xml:space="preserve"> The Bible was given to the community of disciples, not to isolated individuals; the authentic Tradition of the Church, the living memory of the Word, is the most important norm of Catholic interpretation.</w:t>
      </w:r>
    </w:p>
    <w:p w14:paraId="41E66422" w14:textId="77777777" w:rsidR="00FA2F19" w:rsidRPr="00F94164" w:rsidRDefault="00000000">
      <w:pPr>
        <w:spacing w:after="140" w:line="300" w:lineRule="auto"/>
        <w:jc w:val="both"/>
        <w:rPr>
          <w:rFonts w:ascii="Times New Roman" w:hAnsi="Times New Roman" w:cs="Times New Roman"/>
          <w:sz w:val="24"/>
          <w:szCs w:val="24"/>
        </w:rPr>
      </w:pPr>
      <w:r w:rsidRPr="00F94164">
        <w:rPr>
          <w:rFonts w:ascii="Times New Roman" w:hAnsi="Times New Roman" w:cs="Times New Roman"/>
          <w:sz w:val="24"/>
          <w:szCs w:val="24"/>
        </w:rPr>
        <w:t xml:space="preserve">To these add the classical doctrine of the senses of Scripture, which the earlier notes omitted: the literal sense, discovered by exegesis, and the spiritual senses built upon it: the allegorical (what the text signifies of Christ), the moral (what it teaches us to do), and the anagogical (what </w:t>
      </w:r>
      <w:r w:rsidRPr="00F94164">
        <w:rPr>
          <w:rFonts w:ascii="Times New Roman" w:hAnsi="Times New Roman" w:cs="Times New Roman"/>
          <w:sz w:val="24"/>
          <w:szCs w:val="24"/>
        </w:rPr>
        <w:lastRenderedPageBreak/>
        <w:t xml:space="preserve">it promises of eternity). The medieval distich fixed it in memory: the letter teaches events, allegory what you should believe, the moral what you should do, </w:t>
      </w:r>
      <w:proofErr w:type="spellStart"/>
      <w:r w:rsidRPr="00F94164">
        <w:rPr>
          <w:rFonts w:ascii="Times New Roman" w:hAnsi="Times New Roman" w:cs="Times New Roman"/>
          <w:sz w:val="24"/>
          <w:szCs w:val="24"/>
        </w:rPr>
        <w:t>anagogy</w:t>
      </w:r>
      <w:proofErr w:type="spellEnd"/>
      <w:r w:rsidRPr="00F94164">
        <w:rPr>
          <w:rFonts w:ascii="Times New Roman" w:hAnsi="Times New Roman" w:cs="Times New Roman"/>
          <w:sz w:val="24"/>
          <w:szCs w:val="24"/>
        </w:rPr>
        <w:t xml:space="preserve"> where you are going.</w:t>
      </w:r>
    </w:p>
    <w:p w14:paraId="3E9C4EA8" w14:textId="77777777" w:rsidR="00FA2F19" w:rsidRPr="00F94164" w:rsidRDefault="00000000">
      <w:pPr>
        <w:pStyle w:val="Heading2"/>
        <w:rPr>
          <w:rFonts w:ascii="Times New Roman" w:hAnsi="Times New Roman" w:cs="Times New Roman"/>
          <w:sz w:val="24"/>
          <w:szCs w:val="24"/>
        </w:rPr>
      </w:pPr>
      <w:r w:rsidRPr="00F94164">
        <w:rPr>
          <w:rFonts w:ascii="Times New Roman" w:hAnsi="Times New Roman" w:cs="Times New Roman"/>
          <w:sz w:val="24"/>
          <w:szCs w:val="24"/>
        </w:rPr>
        <w:t>7.7  Methods of Biblical Criticism</w:t>
      </w:r>
    </w:p>
    <w:p w14:paraId="0D8268DD" w14:textId="6C2DB43C" w:rsidR="00FA2F19" w:rsidRPr="00F94164" w:rsidRDefault="00000000">
      <w:pPr>
        <w:spacing w:after="140" w:line="300" w:lineRule="auto"/>
        <w:jc w:val="both"/>
        <w:rPr>
          <w:rFonts w:ascii="Times New Roman" w:hAnsi="Times New Roman" w:cs="Times New Roman"/>
          <w:sz w:val="24"/>
          <w:szCs w:val="24"/>
        </w:rPr>
      </w:pPr>
      <w:r w:rsidRPr="00F94164">
        <w:rPr>
          <w:rFonts w:ascii="Times New Roman" w:hAnsi="Times New Roman" w:cs="Times New Roman"/>
          <w:sz w:val="24"/>
          <w:szCs w:val="24"/>
        </w:rPr>
        <w:t xml:space="preserve">Biblical criticism is the process of making informed judgments about biblical literature; criticism here means judgment, from the Greek </w:t>
      </w:r>
      <w:proofErr w:type="spellStart"/>
      <w:r w:rsidRPr="00F94164">
        <w:rPr>
          <w:rFonts w:ascii="Times New Roman" w:hAnsi="Times New Roman" w:cs="Times New Roman"/>
          <w:i/>
          <w:iCs/>
          <w:sz w:val="24"/>
          <w:szCs w:val="24"/>
        </w:rPr>
        <w:t>krinein</w:t>
      </w:r>
      <w:proofErr w:type="spellEnd"/>
      <w:r w:rsidRPr="00F94164">
        <w:rPr>
          <w:rFonts w:ascii="Times New Roman" w:hAnsi="Times New Roman" w:cs="Times New Roman"/>
          <w:sz w:val="24"/>
          <w:szCs w:val="24"/>
        </w:rPr>
        <w:t xml:space="preserve">, and implies nothing negative. Historical-critical exegesis is historical because it returns to the contexts in which the texts were fashioned, and critical because it uses professional method to determine what the writer wished to communicate and what sources were used. The Pontifical Biblical Commission calls the historical-critical method </w:t>
      </w:r>
      <w:r w:rsidR="00622114">
        <w:rPr>
          <w:rFonts w:ascii="Times New Roman" w:hAnsi="Times New Roman" w:cs="Times New Roman"/>
          <w:sz w:val="24"/>
          <w:szCs w:val="24"/>
        </w:rPr>
        <w:t>“</w:t>
      </w:r>
      <w:r w:rsidRPr="00F94164">
        <w:rPr>
          <w:rFonts w:ascii="Times New Roman" w:hAnsi="Times New Roman" w:cs="Times New Roman"/>
          <w:sz w:val="24"/>
          <w:szCs w:val="24"/>
        </w:rPr>
        <w:t>the indispensable method for the scientific study of the meaning of ancient texts.</w:t>
      </w:r>
      <w:r w:rsidR="00622114">
        <w:rPr>
          <w:rFonts w:ascii="Times New Roman" w:hAnsi="Times New Roman" w:cs="Times New Roman"/>
          <w:sz w:val="24"/>
          <w:szCs w:val="24"/>
        </w:rPr>
        <w:t>”</w:t>
      </w:r>
      <w:r w:rsidRPr="00F94164">
        <w:rPr>
          <w:rStyle w:val="FootnoteReference"/>
          <w:rFonts w:ascii="Times New Roman" w:hAnsi="Times New Roman" w:cs="Times New Roman"/>
          <w:sz w:val="24"/>
          <w:szCs w:val="24"/>
        </w:rPr>
        <w:footnoteReference w:id="46"/>
      </w:r>
    </w:p>
    <w:p w14:paraId="5EFD93FD" w14:textId="77777777" w:rsidR="00FA2F19" w:rsidRPr="00F94164" w:rsidRDefault="00000000">
      <w:pPr>
        <w:pStyle w:val="ListParagraph"/>
        <w:numPr>
          <w:ilvl w:val="0"/>
          <w:numId w:val="2"/>
        </w:numPr>
        <w:spacing w:after="80" w:line="300" w:lineRule="auto"/>
        <w:jc w:val="both"/>
        <w:rPr>
          <w:rFonts w:ascii="Times New Roman" w:hAnsi="Times New Roman" w:cs="Times New Roman"/>
          <w:sz w:val="24"/>
          <w:szCs w:val="24"/>
        </w:rPr>
      </w:pPr>
      <w:r w:rsidRPr="00F94164">
        <w:rPr>
          <w:rFonts w:ascii="Times New Roman" w:hAnsi="Times New Roman" w:cs="Times New Roman"/>
          <w:b/>
          <w:bCs/>
          <w:sz w:val="24"/>
          <w:szCs w:val="24"/>
        </w:rPr>
        <w:t>Textual criticism</w:t>
      </w:r>
      <w:r w:rsidRPr="00F94164">
        <w:rPr>
          <w:rFonts w:ascii="Times New Roman" w:hAnsi="Times New Roman" w:cs="Times New Roman"/>
          <w:sz w:val="24"/>
          <w:szCs w:val="24"/>
        </w:rPr>
        <w:t>: establishing the original and most authoritative text from the manuscripts.</w:t>
      </w:r>
    </w:p>
    <w:p w14:paraId="41234978" w14:textId="77777777" w:rsidR="00FA2F19" w:rsidRPr="00F94164" w:rsidRDefault="00000000">
      <w:pPr>
        <w:pStyle w:val="ListParagraph"/>
        <w:numPr>
          <w:ilvl w:val="0"/>
          <w:numId w:val="2"/>
        </w:numPr>
        <w:spacing w:after="80" w:line="300" w:lineRule="auto"/>
        <w:jc w:val="both"/>
        <w:rPr>
          <w:rFonts w:ascii="Times New Roman" w:hAnsi="Times New Roman" w:cs="Times New Roman"/>
          <w:sz w:val="24"/>
          <w:szCs w:val="24"/>
        </w:rPr>
      </w:pPr>
      <w:r w:rsidRPr="00F94164">
        <w:rPr>
          <w:rFonts w:ascii="Times New Roman" w:hAnsi="Times New Roman" w:cs="Times New Roman"/>
          <w:b/>
          <w:bCs/>
          <w:sz w:val="24"/>
          <w:szCs w:val="24"/>
        </w:rPr>
        <w:t>Source criticism</w:t>
      </w:r>
      <w:r w:rsidRPr="00F94164">
        <w:rPr>
          <w:rFonts w:ascii="Times New Roman" w:hAnsi="Times New Roman" w:cs="Times New Roman"/>
          <w:sz w:val="24"/>
          <w:szCs w:val="24"/>
        </w:rPr>
        <w:t>: identifying the oral and written sources an author used.</w:t>
      </w:r>
    </w:p>
    <w:p w14:paraId="01C66467" w14:textId="77777777" w:rsidR="00FA2F19" w:rsidRPr="00F94164" w:rsidRDefault="00000000">
      <w:pPr>
        <w:pStyle w:val="ListParagraph"/>
        <w:numPr>
          <w:ilvl w:val="0"/>
          <w:numId w:val="2"/>
        </w:numPr>
        <w:spacing w:after="80" w:line="300" w:lineRule="auto"/>
        <w:jc w:val="both"/>
        <w:rPr>
          <w:rFonts w:ascii="Times New Roman" w:hAnsi="Times New Roman" w:cs="Times New Roman"/>
          <w:sz w:val="24"/>
          <w:szCs w:val="24"/>
        </w:rPr>
      </w:pPr>
      <w:r w:rsidRPr="00F94164">
        <w:rPr>
          <w:rFonts w:ascii="Times New Roman" w:hAnsi="Times New Roman" w:cs="Times New Roman"/>
          <w:b/>
          <w:bCs/>
          <w:sz w:val="24"/>
          <w:szCs w:val="24"/>
        </w:rPr>
        <w:t>Form criticism</w:t>
      </w:r>
      <w:r w:rsidRPr="00F94164">
        <w:rPr>
          <w:rFonts w:ascii="Times New Roman" w:hAnsi="Times New Roman" w:cs="Times New Roman"/>
          <w:sz w:val="24"/>
          <w:szCs w:val="24"/>
        </w:rPr>
        <w:t>: studying the literary form of a unit (myth, hymn, parable, miracle story) in its oral stage and original life setting.</w:t>
      </w:r>
    </w:p>
    <w:p w14:paraId="330674CC" w14:textId="77777777" w:rsidR="00FA2F19" w:rsidRPr="00F94164" w:rsidRDefault="00000000">
      <w:pPr>
        <w:pStyle w:val="ListParagraph"/>
        <w:numPr>
          <w:ilvl w:val="0"/>
          <w:numId w:val="2"/>
        </w:numPr>
        <w:spacing w:after="80" w:line="300" w:lineRule="auto"/>
        <w:jc w:val="both"/>
        <w:rPr>
          <w:rFonts w:ascii="Times New Roman" w:hAnsi="Times New Roman" w:cs="Times New Roman"/>
          <w:sz w:val="24"/>
          <w:szCs w:val="24"/>
        </w:rPr>
      </w:pPr>
      <w:r w:rsidRPr="00F94164">
        <w:rPr>
          <w:rFonts w:ascii="Times New Roman" w:hAnsi="Times New Roman" w:cs="Times New Roman"/>
          <w:b/>
          <w:bCs/>
          <w:sz w:val="24"/>
          <w:szCs w:val="24"/>
        </w:rPr>
        <w:t>Redaction criticism</w:t>
      </w:r>
      <w:r w:rsidRPr="00F94164">
        <w:rPr>
          <w:rFonts w:ascii="Times New Roman" w:hAnsi="Times New Roman" w:cs="Times New Roman"/>
          <w:sz w:val="24"/>
          <w:szCs w:val="24"/>
        </w:rPr>
        <w:t>: studying how the final author assembled and shaped the material to express a theological emphasis.</w:t>
      </w:r>
    </w:p>
    <w:p w14:paraId="19BB847D" w14:textId="77777777" w:rsidR="00FA2F19" w:rsidRPr="00F94164" w:rsidRDefault="00000000">
      <w:pPr>
        <w:pStyle w:val="ListParagraph"/>
        <w:numPr>
          <w:ilvl w:val="0"/>
          <w:numId w:val="2"/>
        </w:numPr>
        <w:spacing w:after="80" w:line="300" w:lineRule="auto"/>
        <w:jc w:val="both"/>
        <w:rPr>
          <w:rFonts w:ascii="Times New Roman" w:hAnsi="Times New Roman" w:cs="Times New Roman"/>
          <w:sz w:val="24"/>
          <w:szCs w:val="24"/>
        </w:rPr>
      </w:pPr>
      <w:r w:rsidRPr="00F94164">
        <w:rPr>
          <w:rFonts w:ascii="Times New Roman" w:hAnsi="Times New Roman" w:cs="Times New Roman"/>
          <w:b/>
          <w:bCs/>
          <w:sz w:val="24"/>
          <w:szCs w:val="24"/>
        </w:rPr>
        <w:t>Literary criticism</w:t>
      </w:r>
      <w:r w:rsidRPr="00F94164">
        <w:rPr>
          <w:rFonts w:ascii="Times New Roman" w:hAnsi="Times New Roman" w:cs="Times New Roman"/>
          <w:sz w:val="24"/>
          <w:szCs w:val="24"/>
        </w:rPr>
        <w:t>: studying the text as literature: style, structure, distinctive language and forms.</w:t>
      </w:r>
    </w:p>
    <w:p w14:paraId="49D679BD" w14:textId="77777777" w:rsidR="00FA2F19" w:rsidRPr="00F94164" w:rsidRDefault="00000000">
      <w:pPr>
        <w:spacing w:after="140" w:line="300" w:lineRule="auto"/>
        <w:jc w:val="both"/>
        <w:rPr>
          <w:rFonts w:ascii="Times New Roman" w:hAnsi="Times New Roman" w:cs="Times New Roman"/>
          <w:sz w:val="24"/>
          <w:szCs w:val="24"/>
        </w:rPr>
      </w:pPr>
      <w:r w:rsidRPr="00F94164">
        <w:rPr>
          <w:rFonts w:ascii="Times New Roman" w:hAnsi="Times New Roman" w:cs="Times New Roman"/>
          <w:sz w:val="24"/>
          <w:szCs w:val="24"/>
        </w:rPr>
        <w:t>The 1993 document also maps the newer approaches the students will meet: narrative, rhetorical and canonical criticism; sociological and cultural anthropology approaches; and contextual approaches, liberationist and feminist, which it evaluates as fruitful when disciplined by the literal sense and the rule of faith and dangerous when an ideology is made the norm of the text.</w:t>
      </w:r>
    </w:p>
    <w:p w14:paraId="440928B1" w14:textId="77777777" w:rsidR="00FA2F19" w:rsidRPr="00F94164" w:rsidRDefault="00000000">
      <w:pPr>
        <w:pBdr>
          <w:left w:val="single" w:sz="12" w:space="8" w:color="2E8B57"/>
        </w:pBdr>
        <w:spacing w:before="60" w:after="160" w:line="280" w:lineRule="auto"/>
        <w:ind w:left="360"/>
        <w:jc w:val="both"/>
        <w:rPr>
          <w:rFonts w:ascii="Times New Roman" w:hAnsi="Times New Roman" w:cs="Times New Roman"/>
          <w:sz w:val="24"/>
          <w:szCs w:val="24"/>
        </w:rPr>
      </w:pPr>
      <w:r w:rsidRPr="00F94164">
        <w:rPr>
          <w:rFonts w:ascii="Times New Roman" w:hAnsi="Times New Roman" w:cs="Times New Roman"/>
          <w:b/>
          <w:bCs/>
          <w:color w:val="1F5C33"/>
          <w:sz w:val="24"/>
          <w:szCs w:val="24"/>
        </w:rPr>
        <w:t xml:space="preserve">Indian context.  </w:t>
      </w:r>
      <w:r w:rsidRPr="00F94164">
        <w:rPr>
          <w:rFonts w:ascii="Times New Roman" w:hAnsi="Times New Roman" w:cs="Times New Roman"/>
          <w:sz w:val="24"/>
          <w:szCs w:val="24"/>
        </w:rPr>
        <w:t>Here the Indian classroom has its own master. George Soares-Prabhu argued that historical-critical exegesis, for all its indispensability, remains incomplete in India until the text is read again with Indian eyes: from within the experience of the poor and among the living religions. His programmatic essays model a reading in which rigorous exegesis of, for example, the Kingdom preaching of Jesus or the mission command of Matthew 28 issues in a word addressed to Indian bondage and Indian hope.</w:t>
      </w:r>
      <w:r w:rsidRPr="00F94164">
        <w:rPr>
          <w:rStyle w:val="FootnoteReference"/>
          <w:rFonts w:ascii="Times New Roman" w:hAnsi="Times New Roman" w:cs="Times New Roman"/>
          <w:sz w:val="24"/>
          <w:szCs w:val="24"/>
        </w:rPr>
        <w:footnoteReference w:id="47"/>
      </w:r>
      <w:r w:rsidRPr="00F94164">
        <w:rPr>
          <w:rFonts w:ascii="Times New Roman" w:hAnsi="Times New Roman" w:cs="Times New Roman"/>
          <w:sz w:val="24"/>
          <w:szCs w:val="24"/>
        </w:rPr>
        <w:t xml:space="preserve"> Dalit and tribal readings of the Exodus, of the prophets, and of the table fellowship of Jesus belong to the same family. The criterion remains that of the Biblical Commission: the context may choose the questions; it may not dictate the answers against the text.</w:t>
      </w:r>
    </w:p>
    <w:p w14:paraId="2E6AF0C2" w14:textId="77777777" w:rsidR="00FA2F19" w:rsidRPr="00F94164" w:rsidRDefault="00000000">
      <w:pPr>
        <w:pBdr>
          <w:left w:val="single" w:sz="12" w:space="8" w:color="C9A227"/>
        </w:pBdr>
        <w:spacing w:before="60" w:after="160" w:line="280" w:lineRule="auto"/>
        <w:ind w:left="360"/>
        <w:jc w:val="both"/>
        <w:rPr>
          <w:rFonts w:ascii="Times New Roman" w:hAnsi="Times New Roman" w:cs="Times New Roman"/>
          <w:sz w:val="24"/>
          <w:szCs w:val="24"/>
        </w:rPr>
      </w:pPr>
      <w:r w:rsidRPr="00F94164">
        <w:rPr>
          <w:rFonts w:ascii="Times New Roman" w:hAnsi="Times New Roman" w:cs="Times New Roman"/>
          <w:b/>
          <w:bCs/>
          <w:color w:val="7A5C00"/>
          <w:sz w:val="24"/>
          <w:szCs w:val="24"/>
        </w:rPr>
        <w:lastRenderedPageBreak/>
        <w:t xml:space="preserve">Classroom cue.  </w:t>
      </w:r>
      <w:r w:rsidRPr="00F94164">
        <w:rPr>
          <w:rFonts w:ascii="Times New Roman" w:hAnsi="Times New Roman" w:cs="Times New Roman"/>
          <w:i/>
          <w:iCs/>
          <w:sz w:val="24"/>
          <w:szCs w:val="24"/>
        </w:rPr>
        <w:t>Practicum: give the class Amos 8:4 to 6 (the merchants who trample the needy). Have one group produce a strictly historical-critical note (eighth century Israel, weights and measures, market fraud), a second group a Dalit reading, a third a homily outline for a Bengal parish. Compare: where do the readings converge, and what does each see that the others miss?</w:t>
      </w:r>
    </w:p>
    <w:p w14:paraId="57A30FE0" w14:textId="77777777" w:rsidR="00FA2F19" w:rsidRPr="00F94164" w:rsidRDefault="00000000">
      <w:pPr>
        <w:pStyle w:val="Heading2"/>
        <w:rPr>
          <w:rFonts w:ascii="Times New Roman" w:hAnsi="Times New Roman" w:cs="Times New Roman"/>
          <w:sz w:val="24"/>
          <w:szCs w:val="24"/>
        </w:rPr>
      </w:pPr>
      <w:r w:rsidRPr="00F94164">
        <w:rPr>
          <w:rFonts w:ascii="Times New Roman" w:hAnsi="Times New Roman" w:cs="Times New Roman"/>
          <w:sz w:val="24"/>
          <w:szCs w:val="24"/>
        </w:rPr>
        <w:t>Unit 7 in Summary</w:t>
      </w:r>
    </w:p>
    <w:p w14:paraId="25A4F691" w14:textId="77777777" w:rsidR="00FA2F19" w:rsidRPr="00F94164" w:rsidRDefault="00000000">
      <w:pPr>
        <w:pStyle w:val="ListParagraph"/>
        <w:numPr>
          <w:ilvl w:val="0"/>
          <w:numId w:val="2"/>
        </w:numPr>
        <w:spacing w:after="80" w:line="300" w:lineRule="auto"/>
        <w:jc w:val="both"/>
        <w:rPr>
          <w:rFonts w:ascii="Times New Roman" w:hAnsi="Times New Roman" w:cs="Times New Roman"/>
          <w:sz w:val="24"/>
          <w:szCs w:val="24"/>
        </w:rPr>
      </w:pPr>
      <w:r w:rsidRPr="00F94164">
        <w:rPr>
          <w:rFonts w:ascii="Times New Roman" w:hAnsi="Times New Roman" w:cs="Times New Roman"/>
          <w:sz w:val="24"/>
          <w:szCs w:val="24"/>
        </w:rPr>
        <w:t xml:space="preserve">Canon: 73 books; </w:t>
      </w:r>
      <w:proofErr w:type="spellStart"/>
      <w:r w:rsidRPr="00F94164">
        <w:rPr>
          <w:rFonts w:ascii="Times New Roman" w:hAnsi="Times New Roman" w:cs="Times New Roman"/>
          <w:sz w:val="24"/>
          <w:szCs w:val="24"/>
        </w:rPr>
        <w:t>deuterocanon</w:t>
      </w:r>
      <w:proofErr w:type="spellEnd"/>
      <w:r w:rsidRPr="00F94164">
        <w:rPr>
          <w:rFonts w:ascii="Times New Roman" w:hAnsi="Times New Roman" w:cs="Times New Roman"/>
          <w:sz w:val="24"/>
          <w:szCs w:val="24"/>
        </w:rPr>
        <w:t xml:space="preserve"> received from the Septuagint; Rome 382 to Trent 1546; the historical record is the apologetic.</w:t>
      </w:r>
    </w:p>
    <w:p w14:paraId="4493EB9F" w14:textId="77777777" w:rsidR="00FA2F19" w:rsidRPr="00F94164" w:rsidRDefault="00000000">
      <w:pPr>
        <w:pStyle w:val="ListParagraph"/>
        <w:numPr>
          <w:ilvl w:val="0"/>
          <w:numId w:val="2"/>
        </w:numPr>
        <w:spacing w:after="80" w:line="300" w:lineRule="auto"/>
        <w:jc w:val="both"/>
        <w:rPr>
          <w:rFonts w:ascii="Times New Roman" w:hAnsi="Times New Roman" w:cs="Times New Roman"/>
          <w:sz w:val="24"/>
          <w:szCs w:val="24"/>
        </w:rPr>
      </w:pPr>
      <w:r w:rsidRPr="00F94164">
        <w:rPr>
          <w:rFonts w:ascii="Times New Roman" w:hAnsi="Times New Roman" w:cs="Times New Roman"/>
          <w:sz w:val="24"/>
          <w:szCs w:val="24"/>
        </w:rPr>
        <w:t>Translations: LXX, Vulgate, Peshitta; critical texts BHS/BHQ and NA28; Serampore and the Bengali Bible of 1809.</w:t>
      </w:r>
    </w:p>
    <w:p w14:paraId="79C30F85" w14:textId="77777777" w:rsidR="00FA2F19" w:rsidRPr="00F94164" w:rsidRDefault="00000000">
      <w:pPr>
        <w:pStyle w:val="ListParagraph"/>
        <w:numPr>
          <w:ilvl w:val="0"/>
          <w:numId w:val="2"/>
        </w:numPr>
        <w:spacing w:after="80" w:line="300" w:lineRule="auto"/>
        <w:jc w:val="both"/>
        <w:rPr>
          <w:rFonts w:ascii="Times New Roman" w:hAnsi="Times New Roman" w:cs="Times New Roman"/>
          <w:sz w:val="24"/>
          <w:szCs w:val="24"/>
        </w:rPr>
      </w:pPr>
      <w:r w:rsidRPr="00F94164">
        <w:rPr>
          <w:rFonts w:ascii="Times New Roman" w:hAnsi="Times New Roman" w:cs="Times New Roman"/>
          <w:sz w:val="24"/>
          <w:szCs w:val="24"/>
        </w:rPr>
        <w:t>Inspiration: God the author, hagiographers true authors (DV 11); defective theories mapped against the Catholic centre.</w:t>
      </w:r>
    </w:p>
    <w:p w14:paraId="4B375C93" w14:textId="77777777" w:rsidR="00FA2F19" w:rsidRPr="00F94164" w:rsidRDefault="00000000">
      <w:pPr>
        <w:pStyle w:val="ListParagraph"/>
        <w:numPr>
          <w:ilvl w:val="0"/>
          <w:numId w:val="2"/>
        </w:numPr>
        <w:spacing w:after="80" w:line="300" w:lineRule="auto"/>
        <w:jc w:val="both"/>
        <w:rPr>
          <w:rFonts w:ascii="Times New Roman" w:hAnsi="Times New Roman" w:cs="Times New Roman"/>
          <w:sz w:val="24"/>
          <w:szCs w:val="24"/>
        </w:rPr>
      </w:pPr>
      <w:r w:rsidRPr="00F94164">
        <w:rPr>
          <w:rFonts w:ascii="Times New Roman" w:hAnsi="Times New Roman" w:cs="Times New Roman"/>
          <w:sz w:val="24"/>
          <w:szCs w:val="24"/>
        </w:rPr>
        <w:t>Inerrancy: without error in the truth God willed for our salvation (DV 11).</w:t>
      </w:r>
    </w:p>
    <w:p w14:paraId="25E7459A" w14:textId="353309C5" w:rsidR="00FA2F19" w:rsidRPr="00F94164" w:rsidRDefault="00000000">
      <w:pPr>
        <w:pStyle w:val="ListParagraph"/>
        <w:numPr>
          <w:ilvl w:val="0"/>
          <w:numId w:val="2"/>
        </w:numPr>
        <w:spacing w:after="80" w:line="300" w:lineRule="auto"/>
        <w:jc w:val="both"/>
        <w:rPr>
          <w:rFonts w:ascii="Times New Roman" w:hAnsi="Times New Roman" w:cs="Times New Roman"/>
          <w:sz w:val="24"/>
          <w:szCs w:val="24"/>
        </w:rPr>
      </w:pPr>
      <w:r w:rsidRPr="00F94164">
        <w:rPr>
          <w:rFonts w:ascii="Times New Roman" w:hAnsi="Times New Roman" w:cs="Times New Roman"/>
          <w:sz w:val="24"/>
          <w:szCs w:val="24"/>
        </w:rPr>
        <w:t>Interpretation: author</w:t>
      </w:r>
      <w:r w:rsidR="00622114">
        <w:rPr>
          <w:rFonts w:ascii="Times New Roman" w:hAnsi="Times New Roman" w:cs="Times New Roman"/>
          <w:sz w:val="24"/>
          <w:szCs w:val="24"/>
        </w:rPr>
        <w:t>’</w:t>
      </w:r>
      <w:r w:rsidRPr="00F94164">
        <w:rPr>
          <w:rFonts w:ascii="Times New Roman" w:hAnsi="Times New Roman" w:cs="Times New Roman"/>
          <w:sz w:val="24"/>
          <w:szCs w:val="24"/>
        </w:rPr>
        <w:t>s intention plus the three rules of DV 12; senses of Scripture; historical-critical method indispensable; Indian contextual reading disciplined by text and Tradition.</w:t>
      </w:r>
    </w:p>
    <w:p w14:paraId="3465E263" w14:textId="77777777" w:rsidR="00FA2F19" w:rsidRPr="00F94164" w:rsidRDefault="00000000">
      <w:pPr>
        <w:rPr>
          <w:rFonts w:ascii="Times New Roman" w:hAnsi="Times New Roman" w:cs="Times New Roman"/>
          <w:sz w:val="24"/>
          <w:szCs w:val="24"/>
        </w:rPr>
      </w:pPr>
      <w:r w:rsidRPr="00F94164">
        <w:rPr>
          <w:rFonts w:ascii="Times New Roman" w:hAnsi="Times New Roman" w:cs="Times New Roman"/>
          <w:sz w:val="24"/>
          <w:szCs w:val="24"/>
        </w:rPr>
        <w:br w:type="page"/>
      </w:r>
    </w:p>
    <w:p w14:paraId="43AAC7B5" w14:textId="77777777" w:rsidR="00FA2F19" w:rsidRPr="00F94164" w:rsidRDefault="00000000">
      <w:pPr>
        <w:pStyle w:val="Heading1"/>
        <w:rPr>
          <w:rFonts w:ascii="Times New Roman" w:hAnsi="Times New Roman" w:cs="Times New Roman"/>
          <w:sz w:val="24"/>
          <w:szCs w:val="24"/>
        </w:rPr>
      </w:pPr>
      <w:r w:rsidRPr="00F94164">
        <w:rPr>
          <w:rFonts w:ascii="Times New Roman" w:hAnsi="Times New Roman" w:cs="Times New Roman"/>
          <w:sz w:val="24"/>
          <w:szCs w:val="24"/>
        </w:rPr>
        <w:lastRenderedPageBreak/>
        <w:t>Unit 8.  Doing Theology in India Today</w:t>
      </w:r>
    </w:p>
    <w:p w14:paraId="09BC3922" w14:textId="77777777" w:rsidR="00FA2F19" w:rsidRPr="00F94164" w:rsidRDefault="00000000">
      <w:pPr>
        <w:spacing w:after="140" w:line="300" w:lineRule="auto"/>
        <w:jc w:val="both"/>
        <w:rPr>
          <w:rFonts w:ascii="Times New Roman" w:hAnsi="Times New Roman" w:cs="Times New Roman"/>
          <w:sz w:val="24"/>
          <w:szCs w:val="24"/>
        </w:rPr>
      </w:pPr>
      <w:r w:rsidRPr="00F94164">
        <w:rPr>
          <w:rFonts w:ascii="Times New Roman" w:hAnsi="Times New Roman" w:cs="Times New Roman"/>
          <w:b/>
          <w:bCs/>
          <w:sz w:val="24"/>
          <w:szCs w:val="24"/>
        </w:rPr>
        <w:t>Teaching aims.</w:t>
      </w:r>
      <w:r w:rsidRPr="00F94164">
        <w:rPr>
          <w:rFonts w:ascii="Times New Roman" w:hAnsi="Times New Roman" w:cs="Times New Roman"/>
          <w:sz w:val="24"/>
          <w:szCs w:val="24"/>
        </w:rPr>
        <w:t xml:space="preserve"> Students should be able to describe, with verifiable data, the socio-political, economic, religious, cultural and environmental context of India and of Bengal; to bring that context into theological judgment using Scripture and the Magisterium; and to state the method (the pastoral cycle) by which context becomes a locus of theology rather than a slogan.</w:t>
      </w:r>
    </w:p>
    <w:p w14:paraId="14E880AE" w14:textId="77777777" w:rsidR="00FA2F19" w:rsidRPr="00F94164" w:rsidRDefault="00000000">
      <w:pPr>
        <w:spacing w:after="140" w:line="300" w:lineRule="auto"/>
        <w:jc w:val="both"/>
        <w:rPr>
          <w:rFonts w:ascii="Times New Roman" w:hAnsi="Times New Roman" w:cs="Times New Roman"/>
          <w:sz w:val="24"/>
          <w:szCs w:val="24"/>
        </w:rPr>
      </w:pPr>
      <w:r w:rsidRPr="00F94164">
        <w:rPr>
          <w:rFonts w:ascii="Times New Roman" w:hAnsi="Times New Roman" w:cs="Times New Roman"/>
          <w:sz w:val="24"/>
          <w:szCs w:val="24"/>
        </w:rPr>
        <w:t>This unit is the hinge of the whole course. Everything studied so far, the definition, sources, branches and history of theology, was learned so that it can now be done, here. The method is the classical See-Judge-Act of Catholic social engagement, adopted by the Latin American Church, by the FABC pastoral cycle, and by Indian theology: first describe the reality honestly, then judge it in the light of the Gospel, then move to pastoral and prophetic response. Two rules govern the seeing. First, name the reality before naming the response; consolation offered before honesty is anaesthesia. Second, cite data precisely: specificity is a form of respect for the suffering it describes.</w:t>
      </w:r>
    </w:p>
    <w:p w14:paraId="369D56F2" w14:textId="77777777" w:rsidR="00FA2F19" w:rsidRPr="00F94164" w:rsidRDefault="00000000">
      <w:pPr>
        <w:pStyle w:val="Heading2"/>
        <w:rPr>
          <w:rFonts w:ascii="Times New Roman" w:hAnsi="Times New Roman" w:cs="Times New Roman"/>
          <w:sz w:val="24"/>
          <w:szCs w:val="24"/>
        </w:rPr>
      </w:pPr>
      <w:r w:rsidRPr="00F94164">
        <w:rPr>
          <w:rFonts w:ascii="Times New Roman" w:hAnsi="Times New Roman" w:cs="Times New Roman"/>
          <w:sz w:val="24"/>
          <w:szCs w:val="24"/>
        </w:rPr>
        <w:t>8.1  The Socio-Political Reality</w:t>
      </w:r>
    </w:p>
    <w:p w14:paraId="4D1D638C" w14:textId="77777777" w:rsidR="00FA2F19" w:rsidRPr="00F94164" w:rsidRDefault="00000000">
      <w:pPr>
        <w:spacing w:after="140" w:line="300" w:lineRule="auto"/>
        <w:jc w:val="both"/>
        <w:rPr>
          <w:rFonts w:ascii="Times New Roman" w:hAnsi="Times New Roman" w:cs="Times New Roman"/>
          <w:sz w:val="24"/>
          <w:szCs w:val="24"/>
        </w:rPr>
      </w:pPr>
      <w:r w:rsidRPr="00F94164">
        <w:rPr>
          <w:rFonts w:ascii="Times New Roman" w:hAnsi="Times New Roman" w:cs="Times New Roman"/>
          <w:b/>
          <w:bCs/>
          <w:sz w:val="24"/>
          <w:szCs w:val="24"/>
        </w:rPr>
        <w:t>See.</w:t>
      </w:r>
      <w:r w:rsidRPr="00F94164">
        <w:rPr>
          <w:rFonts w:ascii="Times New Roman" w:hAnsi="Times New Roman" w:cs="Times New Roman"/>
          <w:sz w:val="24"/>
          <w:szCs w:val="24"/>
        </w:rPr>
        <w:t xml:space="preserve"> India is a constitutional democracy whose founding law guarantees freedom of religion (Articles 25 to 28), equality before the law (Articles 14 to 18) and the abolition of untouchability (Article 17). Within that frame stand hard facts. Scheduled Castes number about 201 million, 16.6 percent of the population, and Scheduled Tribes about 104 million, 8.6 percent: together a quarter of the nation.</w:t>
      </w:r>
      <w:r w:rsidRPr="00F94164">
        <w:rPr>
          <w:rStyle w:val="FootnoteReference"/>
          <w:rFonts w:ascii="Times New Roman" w:hAnsi="Times New Roman" w:cs="Times New Roman"/>
          <w:sz w:val="24"/>
          <w:szCs w:val="24"/>
        </w:rPr>
        <w:footnoteReference w:id="48"/>
      </w:r>
      <w:r w:rsidRPr="00F94164">
        <w:rPr>
          <w:rFonts w:ascii="Times New Roman" w:hAnsi="Times New Roman" w:cs="Times New Roman"/>
          <w:sz w:val="24"/>
          <w:szCs w:val="24"/>
        </w:rPr>
        <w:t xml:space="preserve"> The National Crime Records Bureau records a crime against a Dalit roughly every eighteen minutes.</w:t>
      </w:r>
      <w:r w:rsidRPr="00F94164">
        <w:rPr>
          <w:rStyle w:val="FootnoteReference"/>
          <w:rFonts w:ascii="Times New Roman" w:hAnsi="Times New Roman" w:cs="Times New Roman"/>
          <w:sz w:val="24"/>
          <w:szCs w:val="24"/>
        </w:rPr>
        <w:footnoteReference w:id="49"/>
      </w:r>
      <w:r w:rsidRPr="00F94164">
        <w:rPr>
          <w:rFonts w:ascii="Times New Roman" w:hAnsi="Times New Roman" w:cs="Times New Roman"/>
          <w:sz w:val="24"/>
          <w:szCs w:val="24"/>
        </w:rPr>
        <w:t xml:space="preserve"> Dalit Christians, numbering in the tens of millions, are denied Scheduled Caste status and its protections by the Constitution (Scheduled Castes) Order of 1950 solely because of their faith, a question still before the Supreme Court. Twelve states have enacted anti-conversion laws. Since May 2023 the conflict in Manipur has cost over 250 lives, displaced some 60,000 people, and seen hundreds of churches burned, the majority of the victims being Kuki-Zo Christians.</w:t>
      </w:r>
      <w:r w:rsidRPr="00F94164">
        <w:rPr>
          <w:rStyle w:val="FootnoteReference"/>
          <w:rFonts w:ascii="Times New Roman" w:hAnsi="Times New Roman" w:cs="Times New Roman"/>
          <w:sz w:val="24"/>
          <w:szCs w:val="24"/>
        </w:rPr>
        <w:footnoteReference w:id="50"/>
      </w:r>
    </w:p>
    <w:p w14:paraId="7B80BF55" w14:textId="6BE7CBBF" w:rsidR="00FA2F19" w:rsidRPr="00F94164" w:rsidRDefault="00000000">
      <w:pPr>
        <w:spacing w:after="140" w:line="300" w:lineRule="auto"/>
        <w:jc w:val="both"/>
        <w:rPr>
          <w:rFonts w:ascii="Times New Roman" w:hAnsi="Times New Roman" w:cs="Times New Roman"/>
          <w:sz w:val="24"/>
          <w:szCs w:val="24"/>
        </w:rPr>
      </w:pPr>
      <w:r w:rsidRPr="00F94164">
        <w:rPr>
          <w:rFonts w:ascii="Times New Roman" w:hAnsi="Times New Roman" w:cs="Times New Roman"/>
          <w:b/>
          <w:bCs/>
          <w:sz w:val="24"/>
          <w:szCs w:val="24"/>
        </w:rPr>
        <w:t>Judge.</w:t>
      </w:r>
      <w:r w:rsidRPr="00F94164">
        <w:rPr>
          <w:rFonts w:ascii="Times New Roman" w:hAnsi="Times New Roman" w:cs="Times New Roman"/>
          <w:sz w:val="24"/>
          <w:szCs w:val="24"/>
        </w:rPr>
        <w:t xml:space="preserve"> Caste is not merely a social problem; it is a theological contradiction. Every human being is created in the image of God (Gen 1:27), and in Christ </w:t>
      </w:r>
      <w:r w:rsidR="00622114">
        <w:rPr>
          <w:rFonts w:ascii="Times New Roman" w:hAnsi="Times New Roman" w:cs="Times New Roman"/>
          <w:sz w:val="24"/>
          <w:szCs w:val="24"/>
        </w:rPr>
        <w:t>“</w:t>
      </w:r>
      <w:r w:rsidRPr="00F94164">
        <w:rPr>
          <w:rFonts w:ascii="Times New Roman" w:hAnsi="Times New Roman" w:cs="Times New Roman"/>
          <w:sz w:val="24"/>
          <w:szCs w:val="24"/>
        </w:rPr>
        <w:t>there is neither Jew nor Greek, there is neither slave nor free</w:t>
      </w:r>
      <w:r w:rsidR="00622114">
        <w:rPr>
          <w:rFonts w:ascii="Times New Roman" w:hAnsi="Times New Roman" w:cs="Times New Roman"/>
          <w:sz w:val="24"/>
          <w:szCs w:val="24"/>
        </w:rPr>
        <w:t>”</w:t>
      </w:r>
      <w:r w:rsidRPr="00F94164">
        <w:rPr>
          <w:rFonts w:ascii="Times New Roman" w:hAnsi="Times New Roman" w:cs="Times New Roman"/>
          <w:sz w:val="24"/>
          <w:szCs w:val="24"/>
        </w:rPr>
        <w:t xml:space="preserve"> (Gal 3:28). Where caste operates within the Church itself, in separate seating, separate cemeteries, or the exclusion of Dalit Christians from leadership, the Body of Christ is wounded from within. The persecution of Christians places the Indian Church in the company of the earliest communities: </w:t>
      </w:r>
      <w:r w:rsidR="00622114">
        <w:rPr>
          <w:rFonts w:ascii="Times New Roman" w:hAnsi="Times New Roman" w:cs="Times New Roman"/>
          <w:sz w:val="24"/>
          <w:szCs w:val="24"/>
        </w:rPr>
        <w:t>“</w:t>
      </w:r>
      <w:r w:rsidRPr="00F94164">
        <w:rPr>
          <w:rFonts w:ascii="Times New Roman" w:hAnsi="Times New Roman" w:cs="Times New Roman"/>
          <w:sz w:val="24"/>
          <w:szCs w:val="24"/>
        </w:rPr>
        <w:t>Blessed are those who are persecuted for righteousness</w:t>
      </w:r>
      <w:r w:rsidR="00622114">
        <w:rPr>
          <w:rFonts w:ascii="Times New Roman" w:hAnsi="Times New Roman" w:cs="Times New Roman"/>
          <w:sz w:val="24"/>
          <w:szCs w:val="24"/>
        </w:rPr>
        <w:t>’</w:t>
      </w:r>
      <w:r w:rsidRPr="00F94164">
        <w:rPr>
          <w:rFonts w:ascii="Times New Roman" w:hAnsi="Times New Roman" w:cs="Times New Roman"/>
          <w:sz w:val="24"/>
          <w:szCs w:val="24"/>
        </w:rPr>
        <w:t xml:space="preserve"> sake</w:t>
      </w:r>
      <w:r w:rsidR="00622114">
        <w:rPr>
          <w:rFonts w:ascii="Times New Roman" w:hAnsi="Times New Roman" w:cs="Times New Roman"/>
          <w:sz w:val="24"/>
          <w:szCs w:val="24"/>
        </w:rPr>
        <w:t>”</w:t>
      </w:r>
      <w:r w:rsidRPr="00F94164">
        <w:rPr>
          <w:rFonts w:ascii="Times New Roman" w:hAnsi="Times New Roman" w:cs="Times New Roman"/>
          <w:sz w:val="24"/>
          <w:szCs w:val="24"/>
        </w:rPr>
        <w:t xml:space="preserve"> (Mt 5:10).</w:t>
      </w:r>
    </w:p>
    <w:p w14:paraId="1539190A" w14:textId="77777777" w:rsidR="00FA2F19" w:rsidRPr="00F94164" w:rsidRDefault="00000000">
      <w:pPr>
        <w:spacing w:after="140" w:line="300" w:lineRule="auto"/>
        <w:jc w:val="both"/>
        <w:rPr>
          <w:rFonts w:ascii="Times New Roman" w:hAnsi="Times New Roman" w:cs="Times New Roman"/>
          <w:sz w:val="24"/>
          <w:szCs w:val="24"/>
        </w:rPr>
      </w:pPr>
      <w:r w:rsidRPr="00F94164">
        <w:rPr>
          <w:rFonts w:ascii="Times New Roman" w:hAnsi="Times New Roman" w:cs="Times New Roman"/>
          <w:b/>
          <w:bCs/>
          <w:sz w:val="24"/>
          <w:szCs w:val="24"/>
        </w:rPr>
        <w:lastRenderedPageBreak/>
        <w:t>Act.</w:t>
      </w:r>
      <w:r w:rsidRPr="00F94164">
        <w:rPr>
          <w:rFonts w:ascii="Times New Roman" w:hAnsi="Times New Roman" w:cs="Times New Roman"/>
          <w:sz w:val="24"/>
          <w:szCs w:val="24"/>
        </w:rPr>
        <w:t xml:space="preserve"> The future priest must know the constitutional rights of his people, accompany victims of atrocity, refuse caste distinctions in sacramental and community life absolutely, and advocate for Dalit Christian rights, all without allowing the pulpit to become a party platform. The prophetic voice critiques systems, not electoral rivals.</w:t>
      </w:r>
    </w:p>
    <w:p w14:paraId="4A826388" w14:textId="77777777" w:rsidR="00FA2F19" w:rsidRPr="00F94164" w:rsidRDefault="00000000">
      <w:pPr>
        <w:pStyle w:val="Heading2"/>
        <w:rPr>
          <w:rFonts w:ascii="Times New Roman" w:hAnsi="Times New Roman" w:cs="Times New Roman"/>
          <w:sz w:val="24"/>
          <w:szCs w:val="24"/>
        </w:rPr>
      </w:pPr>
      <w:r w:rsidRPr="00F94164">
        <w:rPr>
          <w:rFonts w:ascii="Times New Roman" w:hAnsi="Times New Roman" w:cs="Times New Roman"/>
          <w:sz w:val="24"/>
          <w:szCs w:val="24"/>
        </w:rPr>
        <w:t>8.2  The Economic Reality</w:t>
      </w:r>
    </w:p>
    <w:p w14:paraId="07313C84" w14:textId="77777777" w:rsidR="00FA2F19" w:rsidRPr="00F94164" w:rsidRDefault="00000000">
      <w:pPr>
        <w:spacing w:after="140" w:line="300" w:lineRule="auto"/>
        <w:jc w:val="both"/>
        <w:rPr>
          <w:rFonts w:ascii="Times New Roman" w:hAnsi="Times New Roman" w:cs="Times New Roman"/>
          <w:sz w:val="24"/>
          <w:szCs w:val="24"/>
        </w:rPr>
      </w:pPr>
      <w:r w:rsidRPr="00F94164">
        <w:rPr>
          <w:rFonts w:ascii="Times New Roman" w:hAnsi="Times New Roman" w:cs="Times New Roman"/>
          <w:b/>
          <w:bCs/>
          <w:sz w:val="24"/>
          <w:szCs w:val="24"/>
        </w:rPr>
        <w:t>See.</w:t>
      </w:r>
      <w:r w:rsidRPr="00F94164">
        <w:rPr>
          <w:rFonts w:ascii="Times New Roman" w:hAnsi="Times New Roman" w:cs="Times New Roman"/>
          <w:sz w:val="24"/>
          <w:szCs w:val="24"/>
        </w:rPr>
        <w:t xml:space="preserve"> India is the fifth largest economy in the world, and simultaneously the country with the largest number of poor people: about 234 million in multidimensional poverty, and roughly 200 million undernourished, ranking 105th of 127 on the Global Hunger Index 2024.</w:t>
      </w:r>
      <w:r w:rsidRPr="00F94164">
        <w:rPr>
          <w:rStyle w:val="FootnoteReference"/>
          <w:rFonts w:ascii="Times New Roman" w:hAnsi="Times New Roman" w:cs="Times New Roman"/>
          <w:sz w:val="24"/>
          <w:szCs w:val="24"/>
        </w:rPr>
        <w:footnoteReference w:id="51"/>
      </w:r>
      <w:r w:rsidRPr="00F94164">
        <w:rPr>
          <w:rFonts w:ascii="Times New Roman" w:hAnsi="Times New Roman" w:cs="Times New Roman"/>
          <w:sz w:val="24"/>
          <w:szCs w:val="24"/>
        </w:rPr>
        <w:t xml:space="preserve"> The top 1 percent hold more than 40 percent of national wealth while the bottom half hold about 3 percent.</w:t>
      </w:r>
      <w:r w:rsidRPr="00F94164">
        <w:rPr>
          <w:rStyle w:val="FootnoteReference"/>
          <w:rFonts w:ascii="Times New Roman" w:hAnsi="Times New Roman" w:cs="Times New Roman"/>
          <w:sz w:val="24"/>
          <w:szCs w:val="24"/>
        </w:rPr>
        <w:footnoteReference w:id="52"/>
      </w:r>
      <w:r w:rsidRPr="00F94164">
        <w:rPr>
          <w:rFonts w:ascii="Times New Roman" w:hAnsi="Times New Roman" w:cs="Times New Roman"/>
          <w:sz w:val="24"/>
          <w:szCs w:val="24"/>
        </w:rPr>
        <w:t xml:space="preserve"> Internal migrants number in the hundreds of millions; Bengal is a major sending state, its Dalit and Adivasi workers filling the brick kilns, construction sites and domestic service of distant cities, while the tea gardens of North Bengal hold workers in conditions bordering on bondage. Youth unemployment has risen steeply, and farmer suicides exceed ten thousand a year.</w:t>
      </w:r>
      <w:r w:rsidRPr="00F94164">
        <w:rPr>
          <w:rStyle w:val="FootnoteReference"/>
          <w:rFonts w:ascii="Times New Roman" w:hAnsi="Times New Roman" w:cs="Times New Roman"/>
          <w:sz w:val="24"/>
          <w:szCs w:val="24"/>
        </w:rPr>
        <w:footnoteReference w:id="53"/>
      </w:r>
    </w:p>
    <w:p w14:paraId="06EB3AD8" w14:textId="1421ADC0" w:rsidR="00FA2F19" w:rsidRPr="00F94164" w:rsidRDefault="00000000">
      <w:pPr>
        <w:spacing w:after="140" w:line="300" w:lineRule="auto"/>
        <w:jc w:val="both"/>
        <w:rPr>
          <w:rFonts w:ascii="Times New Roman" w:hAnsi="Times New Roman" w:cs="Times New Roman"/>
          <w:sz w:val="24"/>
          <w:szCs w:val="24"/>
        </w:rPr>
      </w:pPr>
      <w:r w:rsidRPr="00F94164">
        <w:rPr>
          <w:rFonts w:ascii="Times New Roman" w:hAnsi="Times New Roman" w:cs="Times New Roman"/>
          <w:b/>
          <w:bCs/>
          <w:sz w:val="24"/>
          <w:szCs w:val="24"/>
        </w:rPr>
        <w:t>Judge.</w:t>
      </w:r>
      <w:r w:rsidRPr="00F94164">
        <w:rPr>
          <w:rFonts w:ascii="Times New Roman" w:hAnsi="Times New Roman" w:cs="Times New Roman"/>
          <w:sz w:val="24"/>
          <w:szCs w:val="24"/>
        </w:rPr>
        <w:t xml:space="preserve"> The coexistence of billionaire wealth and mass hunger in one nation is what the prophets called grinding the face of the poor (Isa 3:15) and what the Church calls a structure of sin. The parable of Lazarus at the gate (Lk 16:19 to 31) is not ancient literature in India; it is reportage. And the poor are not merely objects of charity: </w:t>
      </w:r>
      <w:r w:rsidR="00622114">
        <w:rPr>
          <w:rFonts w:ascii="Times New Roman" w:hAnsi="Times New Roman" w:cs="Times New Roman"/>
          <w:sz w:val="24"/>
          <w:szCs w:val="24"/>
        </w:rPr>
        <w:t>“</w:t>
      </w:r>
      <w:r w:rsidRPr="00F94164">
        <w:rPr>
          <w:rFonts w:ascii="Times New Roman" w:hAnsi="Times New Roman" w:cs="Times New Roman"/>
          <w:sz w:val="24"/>
          <w:szCs w:val="24"/>
        </w:rPr>
        <w:t>We need to let ourselves be evangelized by them.</w:t>
      </w:r>
      <w:r w:rsidR="00622114">
        <w:rPr>
          <w:rFonts w:ascii="Times New Roman" w:hAnsi="Times New Roman" w:cs="Times New Roman"/>
          <w:sz w:val="24"/>
          <w:szCs w:val="24"/>
        </w:rPr>
        <w:t>”</w:t>
      </w:r>
      <w:r w:rsidRPr="00F94164">
        <w:rPr>
          <w:rStyle w:val="FootnoteReference"/>
          <w:rFonts w:ascii="Times New Roman" w:hAnsi="Times New Roman" w:cs="Times New Roman"/>
          <w:sz w:val="24"/>
          <w:szCs w:val="24"/>
        </w:rPr>
        <w:footnoteReference w:id="54"/>
      </w:r>
    </w:p>
    <w:p w14:paraId="093D2E5D" w14:textId="77777777" w:rsidR="00FA2F19" w:rsidRPr="00F94164" w:rsidRDefault="00000000">
      <w:pPr>
        <w:spacing w:after="140" w:line="300" w:lineRule="auto"/>
        <w:jc w:val="both"/>
        <w:rPr>
          <w:rFonts w:ascii="Times New Roman" w:hAnsi="Times New Roman" w:cs="Times New Roman"/>
          <w:sz w:val="24"/>
          <w:szCs w:val="24"/>
        </w:rPr>
      </w:pPr>
      <w:r w:rsidRPr="00F94164">
        <w:rPr>
          <w:rFonts w:ascii="Times New Roman" w:hAnsi="Times New Roman" w:cs="Times New Roman"/>
          <w:b/>
          <w:bCs/>
          <w:sz w:val="24"/>
          <w:szCs w:val="24"/>
        </w:rPr>
        <w:t>Act.</w:t>
      </w:r>
      <w:r w:rsidRPr="00F94164">
        <w:rPr>
          <w:rFonts w:ascii="Times New Roman" w:hAnsi="Times New Roman" w:cs="Times New Roman"/>
          <w:sz w:val="24"/>
          <w:szCs w:val="24"/>
        </w:rPr>
        <w:t xml:space="preserve"> Seminary formation must include real contact with migrant workers, tea garden labourers and the urban poor, not as exposure tourism but as apprenticeship in seeing. Parish structures, honoraria, festivals and building projects must be examined for what they preach economically. The theology of the earlier units supplies the criterion: a Eucharistic community that tolerates hunger at its door has not understood its own liturgy (1 Cor 11:20 to 22).</w:t>
      </w:r>
    </w:p>
    <w:p w14:paraId="0B285A9D" w14:textId="77777777" w:rsidR="00FA2F19" w:rsidRPr="00F94164" w:rsidRDefault="00000000">
      <w:pPr>
        <w:pStyle w:val="Heading2"/>
        <w:rPr>
          <w:rFonts w:ascii="Times New Roman" w:hAnsi="Times New Roman" w:cs="Times New Roman"/>
          <w:sz w:val="24"/>
          <w:szCs w:val="24"/>
        </w:rPr>
      </w:pPr>
      <w:r w:rsidRPr="00F94164">
        <w:rPr>
          <w:rFonts w:ascii="Times New Roman" w:hAnsi="Times New Roman" w:cs="Times New Roman"/>
          <w:sz w:val="24"/>
          <w:szCs w:val="24"/>
        </w:rPr>
        <w:t>8.3  The Religious Reality</w:t>
      </w:r>
    </w:p>
    <w:p w14:paraId="2628EEB0" w14:textId="77777777" w:rsidR="00FA2F19" w:rsidRPr="00F94164" w:rsidRDefault="00000000">
      <w:pPr>
        <w:spacing w:after="140" w:line="300" w:lineRule="auto"/>
        <w:jc w:val="both"/>
        <w:rPr>
          <w:rFonts w:ascii="Times New Roman" w:hAnsi="Times New Roman" w:cs="Times New Roman"/>
          <w:sz w:val="24"/>
          <w:szCs w:val="24"/>
        </w:rPr>
      </w:pPr>
      <w:r w:rsidRPr="00F94164">
        <w:rPr>
          <w:rFonts w:ascii="Times New Roman" w:hAnsi="Times New Roman" w:cs="Times New Roman"/>
          <w:b/>
          <w:bCs/>
          <w:sz w:val="24"/>
          <w:szCs w:val="24"/>
        </w:rPr>
        <w:t>See.</w:t>
      </w:r>
      <w:r w:rsidRPr="00F94164">
        <w:rPr>
          <w:rFonts w:ascii="Times New Roman" w:hAnsi="Times New Roman" w:cs="Times New Roman"/>
          <w:sz w:val="24"/>
          <w:szCs w:val="24"/>
        </w:rPr>
        <w:t xml:space="preserve"> India is the birthplace of Hinduism, Buddhism, Jainism and Sikhism; Islam has been present since the seventh century, and Christianity, by the tradition of Thomas, since the first. The 2011 census records Hindus at 79.8 percent, Muslims at 14.2 percent, Christians at 2.3 percent, Sikhs at 1.7 percent.</w:t>
      </w:r>
      <w:r w:rsidRPr="00F94164">
        <w:rPr>
          <w:rStyle w:val="FootnoteReference"/>
          <w:rFonts w:ascii="Times New Roman" w:hAnsi="Times New Roman" w:cs="Times New Roman"/>
          <w:sz w:val="24"/>
          <w:szCs w:val="24"/>
        </w:rPr>
        <w:footnoteReference w:id="55"/>
      </w:r>
      <w:r w:rsidRPr="00F94164">
        <w:rPr>
          <w:rFonts w:ascii="Times New Roman" w:hAnsi="Times New Roman" w:cs="Times New Roman"/>
          <w:sz w:val="24"/>
          <w:szCs w:val="24"/>
        </w:rPr>
        <w:t xml:space="preserve"> In West Bengal, Muslims are 27 percent and Christians 0.7 percent. India holds one of the largest Muslim populations on earth. At the same time, religion is increasingly instrumentalised in politics; communal violence recurs; and demographic panic </w:t>
      </w:r>
      <w:r w:rsidRPr="00F94164">
        <w:rPr>
          <w:rFonts w:ascii="Times New Roman" w:hAnsi="Times New Roman" w:cs="Times New Roman"/>
          <w:sz w:val="24"/>
          <w:szCs w:val="24"/>
        </w:rPr>
        <w:lastRenderedPageBreak/>
        <w:t>narratives circulate that are statistically false and must be named as such from a Catholic pulpit whenever they surface.</w:t>
      </w:r>
    </w:p>
    <w:p w14:paraId="0B598B84" w14:textId="2537608B" w:rsidR="00FA2F19" w:rsidRPr="00F94164" w:rsidRDefault="00000000">
      <w:pPr>
        <w:spacing w:after="140" w:line="300" w:lineRule="auto"/>
        <w:jc w:val="both"/>
        <w:rPr>
          <w:rFonts w:ascii="Times New Roman" w:hAnsi="Times New Roman" w:cs="Times New Roman"/>
          <w:sz w:val="24"/>
          <w:szCs w:val="24"/>
        </w:rPr>
      </w:pPr>
      <w:r w:rsidRPr="00F94164">
        <w:rPr>
          <w:rFonts w:ascii="Times New Roman" w:hAnsi="Times New Roman" w:cs="Times New Roman"/>
          <w:b/>
          <w:bCs/>
          <w:sz w:val="24"/>
          <w:szCs w:val="24"/>
        </w:rPr>
        <w:t>Judge.</w:t>
      </w:r>
      <w:r w:rsidRPr="00F94164">
        <w:rPr>
          <w:rFonts w:ascii="Times New Roman" w:hAnsi="Times New Roman" w:cs="Times New Roman"/>
          <w:sz w:val="24"/>
          <w:szCs w:val="24"/>
        </w:rPr>
        <w:t xml:space="preserve"> The Council teaches: </w:t>
      </w:r>
      <w:r w:rsidR="00622114">
        <w:rPr>
          <w:rFonts w:ascii="Times New Roman" w:hAnsi="Times New Roman" w:cs="Times New Roman"/>
          <w:sz w:val="24"/>
          <w:szCs w:val="24"/>
        </w:rPr>
        <w:t>“</w:t>
      </w:r>
      <w:r w:rsidRPr="00F94164">
        <w:rPr>
          <w:rFonts w:ascii="Times New Roman" w:hAnsi="Times New Roman" w:cs="Times New Roman"/>
          <w:sz w:val="24"/>
          <w:szCs w:val="24"/>
        </w:rPr>
        <w:t>The Catholic Church rejects nothing that is true and holy in these religions.</w:t>
      </w:r>
      <w:r w:rsidR="00622114">
        <w:rPr>
          <w:rFonts w:ascii="Times New Roman" w:hAnsi="Times New Roman" w:cs="Times New Roman"/>
          <w:sz w:val="24"/>
          <w:szCs w:val="24"/>
        </w:rPr>
        <w:t>”</w:t>
      </w:r>
      <w:r w:rsidRPr="00F94164">
        <w:rPr>
          <w:rStyle w:val="FootnoteReference"/>
          <w:rFonts w:ascii="Times New Roman" w:hAnsi="Times New Roman" w:cs="Times New Roman"/>
          <w:sz w:val="24"/>
          <w:szCs w:val="24"/>
        </w:rPr>
        <w:footnoteReference w:id="56"/>
      </w:r>
      <w:r w:rsidRPr="00F94164">
        <w:rPr>
          <w:rFonts w:ascii="Times New Roman" w:hAnsi="Times New Roman" w:cs="Times New Roman"/>
          <w:sz w:val="24"/>
          <w:szCs w:val="24"/>
        </w:rPr>
        <w:t xml:space="preserve"> The FABC triple dialogue makes the religions of Asia partners, not merely audiences, of the Gospel. Dialogue takes four classical forms: the dialogue of life, of action, of theological exchange, and of religious experience.</w:t>
      </w:r>
      <w:r w:rsidRPr="00F94164">
        <w:rPr>
          <w:rStyle w:val="FootnoteReference"/>
          <w:rFonts w:ascii="Times New Roman" w:hAnsi="Times New Roman" w:cs="Times New Roman"/>
          <w:sz w:val="24"/>
          <w:szCs w:val="24"/>
        </w:rPr>
        <w:footnoteReference w:id="57"/>
      </w:r>
      <w:r w:rsidRPr="00F94164">
        <w:rPr>
          <w:rFonts w:ascii="Times New Roman" w:hAnsi="Times New Roman" w:cs="Times New Roman"/>
          <w:sz w:val="24"/>
          <w:szCs w:val="24"/>
        </w:rPr>
        <w:t xml:space="preserve"> Dialogue and proclamation are not rivals: the Church proclaims Christ and dialogues because of Christ, in whom every seed of the Word is gathered.</w:t>
      </w:r>
    </w:p>
    <w:p w14:paraId="0549F590" w14:textId="77777777" w:rsidR="00FA2F19" w:rsidRPr="00F94164" w:rsidRDefault="00000000">
      <w:pPr>
        <w:spacing w:after="140" w:line="300" w:lineRule="auto"/>
        <w:jc w:val="both"/>
        <w:rPr>
          <w:rFonts w:ascii="Times New Roman" w:hAnsi="Times New Roman" w:cs="Times New Roman"/>
          <w:sz w:val="24"/>
          <w:szCs w:val="24"/>
        </w:rPr>
      </w:pPr>
      <w:r w:rsidRPr="00F94164">
        <w:rPr>
          <w:rFonts w:ascii="Times New Roman" w:hAnsi="Times New Roman" w:cs="Times New Roman"/>
          <w:b/>
          <w:bCs/>
          <w:sz w:val="24"/>
          <w:szCs w:val="24"/>
        </w:rPr>
        <w:t>Act.</w:t>
      </w:r>
      <w:r w:rsidRPr="00F94164">
        <w:rPr>
          <w:rFonts w:ascii="Times New Roman" w:hAnsi="Times New Roman" w:cs="Times New Roman"/>
          <w:sz w:val="24"/>
          <w:szCs w:val="24"/>
        </w:rPr>
        <w:t xml:space="preserve"> In a Bengal parish the dialogue of life is daily and unavoidable: the priest who knows Islam and Hinduism only from apologetics manuals will fail his people. Students should be trained to read the scriptures of their neighbours with respect and discernment, to build interreligious friendship before crisis strikes, and to be, in every communal tension, agents of peace whose credibility was earned in ordinary time.</w:t>
      </w:r>
    </w:p>
    <w:p w14:paraId="015E480B" w14:textId="77777777" w:rsidR="00FA2F19" w:rsidRPr="00F94164" w:rsidRDefault="00000000">
      <w:pPr>
        <w:pStyle w:val="Heading2"/>
        <w:rPr>
          <w:rFonts w:ascii="Times New Roman" w:hAnsi="Times New Roman" w:cs="Times New Roman"/>
          <w:sz w:val="24"/>
          <w:szCs w:val="24"/>
        </w:rPr>
      </w:pPr>
      <w:r w:rsidRPr="00F94164">
        <w:rPr>
          <w:rFonts w:ascii="Times New Roman" w:hAnsi="Times New Roman" w:cs="Times New Roman"/>
          <w:sz w:val="24"/>
          <w:szCs w:val="24"/>
        </w:rPr>
        <w:t>8.4  The Cultural Reality</w:t>
      </w:r>
    </w:p>
    <w:p w14:paraId="18FE805A" w14:textId="77777777" w:rsidR="00FA2F19" w:rsidRPr="00F94164" w:rsidRDefault="00000000">
      <w:pPr>
        <w:spacing w:after="140" w:line="300" w:lineRule="auto"/>
        <w:jc w:val="both"/>
        <w:rPr>
          <w:rFonts w:ascii="Times New Roman" w:hAnsi="Times New Roman" w:cs="Times New Roman"/>
          <w:sz w:val="24"/>
          <w:szCs w:val="24"/>
        </w:rPr>
      </w:pPr>
      <w:r w:rsidRPr="00F94164">
        <w:rPr>
          <w:rFonts w:ascii="Times New Roman" w:hAnsi="Times New Roman" w:cs="Times New Roman"/>
          <w:b/>
          <w:bCs/>
          <w:sz w:val="24"/>
          <w:szCs w:val="24"/>
        </w:rPr>
        <w:t>See.</w:t>
      </w:r>
      <w:r w:rsidRPr="00F94164">
        <w:rPr>
          <w:rFonts w:ascii="Times New Roman" w:hAnsi="Times New Roman" w:cs="Times New Roman"/>
          <w:sz w:val="24"/>
          <w:szCs w:val="24"/>
        </w:rPr>
        <w:t xml:space="preserve"> India speaks twenty-two scheduled languages and many hundreds more. Bengal alone holds the high literary culture of the Bengali language, the distinct worlds of the Santali, Oraon and Munda Adivasis (Santali, with its Ol Chiki script recognised in 2003, is spoken by about 2.66 percent of the state), the folk religiosity of village Hinduism and popular Islam, and the memory of the Bengal Renaissance. Popular Catholic religiosity, pilgrimages, Marian devotion, household shrines, is itself a theological datum: the </w:t>
      </w:r>
      <w:proofErr w:type="spellStart"/>
      <w:r w:rsidRPr="00F94164">
        <w:rPr>
          <w:rFonts w:ascii="Times New Roman" w:hAnsi="Times New Roman" w:cs="Times New Roman"/>
          <w:i/>
          <w:iCs/>
          <w:sz w:val="24"/>
          <w:szCs w:val="24"/>
        </w:rPr>
        <w:t>Evangelii</w:t>
      </w:r>
      <w:proofErr w:type="spellEnd"/>
      <w:r w:rsidRPr="00F94164">
        <w:rPr>
          <w:rFonts w:ascii="Times New Roman" w:hAnsi="Times New Roman" w:cs="Times New Roman"/>
          <w:i/>
          <w:iCs/>
          <w:sz w:val="24"/>
          <w:szCs w:val="24"/>
        </w:rPr>
        <w:t xml:space="preserve"> Gaudium</w:t>
      </w:r>
      <w:r w:rsidRPr="00F94164">
        <w:rPr>
          <w:rFonts w:ascii="Times New Roman" w:hAnsi="Times New Roman" w:cs="Times New Roman"/>
          <w:sz w:val="24"/>
          <w:szCs w:val="24"/>
        </w:rPr>
        <w:t xml:space="preserve"> calls popular piety a true expression of the spontaneous missionary activity of the People of God and a </w:t>
      </w:r>
      <w:r w:rsidRPr="00F94164">
        <w:rPr>
          <w:rFonts w:ascii="Times New Roman" w:hAnsi="Times New Roman" w:cs="Times New Roman"/>
          <w:i/>
          <w:iCs/>
          <w:sz w:val="24"/>
          <w:szCs w:val="24"/>
        </w:rPr>
        <w:t xml:space="preserve">locus </w:t>
      </w:r>
      <w:proofErr w:type="spellStart"/>
      <w:r w:rsidRPr="00F94164">
        <w:rPr>
          <w:rFonts w:ascii="Times New Roman" w:hAnsi="Times New Roman" w:cs="Times New Roman"/>
          <w:i/>
          <w:iCs/>
          <w:sz w:val="24"/>
          <w:szCs w:val="24"/>
        </w:rPr>
        <w:t>theologicus</w:t>
      </w:r>
      <w:proofErr w:type="spellEnd"/>
      <w:r w:rsidRPr="00F94164">
        <w:rPr>
          <w:rFonts w:ascii="Times New Roman" w:hAnsi="Times New Roman" w:cs="Times New Roman"/>
          <w:sz w:val="24"/>
          <w:szCs w:val="24"/>
        </w:rPr>
        <w:t>.</w:t>
      </w:r>
      <w:r w:rsidRPr="00F94164">
        <w:rPr>
          <w:rStyle w:val="FootnoteReference"/>
          <w:rFonts w:ascii="Times New Roman" w:hAnsi="Times New Roman" w:cs="Times New Roman"/>
          <w:sz w:val="24"/>
          <w:szCs w:val="24"/>
        </w:rPr>
        <w:footnoteReference w:id="58"/>
      </w:r>
    </w:p>
    <w:p w14:paraId="768EB291" w14:textId="77777777" w:rsidR="00FA2F19" w:rsidRPr="00F94164" w:rsidRDefault="00000000">
      <w:pPr>
        <w:spacing w:after="140" w:line="300" w:lineRule="auto"/>
        <w:jc w:val="both"/>
        <w:rPr>
          <w:rFonts w:ascii="Times New Roman" w:hAnsi="Times New Roman" w:cs="Times New Roman"/>
          <w:sz w:val="24"/>
          <w:szCs w:val="24"/>
        </w:rPr>
      </w:pPr>
      <w:r w:rsidRPr="00F94164">
        <w:rPr>
          <w:rFonts w:ascii="Times New Roman" w:hAnsi="Times New Roman" w:cs="Times New Roman"/>
          <w:b/>
          <w:bCs/>
          <w:sz w:val="24"/>
          <w:szCs w:val="24"/>
        </w:rPr>
        <w:t>Judge.</w:t>
      </w:r>
      <w:r w:rsidRPr="00F94164">
        <w:rPr>
          <w:rFonts w:ascii="Times New Roman" w:hAnsi="Times New Roman" w:cs="Times New Roman"/>
          <w:sz w:val="24"/>
          <w:szCs w:val="24"/>
        </w:rPr>
        <w:t xml:space="preserve"> The Word became flesh in one culture in order to be translatable into all. Inculturation is therefore the law of the Incarnation applied to evangelisation: the liturgy admits legitimate adaptation to the genius and traditions of peoples, and grace, as we saw, supposes culture. But inculturation is discernment, not decoration: cultures also carry sin, and caste is the standing Indian proof.</w:t>
      </w:r>
    </w:p>
    <w:p w14:paraId="5B656105" w14:textId="77777777" w:rsidR="00FA2F19" w:rsidRPr="00F94164" w:rsidRDefault="00000000">
      <w:pPr>
        <w:spacing w:after="140" w:line="300" w:lineRule="auto"/>
        <w:jc w:val="both"/>
        <w:rPr>
          <w:rFonts w:ascii="Times New Roman" w:hAnsi="Times New Roman" w:cs="Times New Roman"/>
          <w:sz w:val="24"/>
          <w:szCs w:val="24"/>
        </w:rPr>
      </w:pPr>
      <w:r w:rsidRPr="00F94164">
        <w:rPr>
          <w:rFonts w:ascii="Times New Roman" w:hAnsi="Times New Roman" w:cs="Times New Roman"/>
          <w:b/>
          <w:bCs/>
          <w:sz w:val="24"/>
          <w:szCs w:val="24"/>
        </w:rPr>
        <w:t>Act.</w:t>
      </w:r>
      <w:r w:rsidRPr="00F94164">
        <w:rPr>
          <w:rFonts w:ascii="Times New Roman" w:hAnsi="Times New Roman" w:cs="Times New Roman"/>
          <w:sz w:val="24"/>
          <w:szCs w:val="24"/>
        </w:rPr>
        <w:t xml:space="preserve"> Learn the languages of the people, including, where the mission requires, Santali. Study the twelve points of adaptation and the Indian liturgical tradition critically and sympathetically. Let catechesis, hymnody and church art speak Bengali and Adivasi idioms. And test every cultural form against the Gospel: what dignifies is baptised; what degrades is converted.</w:t>
      </w:r>
    </w:p>
    <w:p w14:paraId="5B47D41B" w14:textId="77777777" w:rsidR="00FA2F19" w:rsidRPr="00F94164" w:rsidRDefault="00000000">
      <w:pPr>
        <w:pStyle w:val="Heading2"/>
        <w:rPr>
          <w:rFonts w:ascii="Times New Roman" w:hAnsi="Times New Roman" w:cs="Times New Roman"/>
          <w:sz w:val="24"/>
          <w:szCs w:val="24"/>
        </w:rPr>
      </w:pPr>
      <w:r w:rsidRPr="00F94164">
        <w:rPr>
          <w:rFonts w:ascii="Times New Roman" w:hAnsi="Times New Roman" w:cs="Times New Roman"/>
          <w:sz w:val="24"/>
          <w:szCs w:val="24"/>
        </w:rPr>
        <w:t>8.5  The Environmental Reality</w:t>
      </w:r>
    </w:p>
    <w:p w14:paraId="6DA10119" w14:textId="77777777" w:rsidR="00FA2F19" w:rsidRPr="00F94164" w:rsidRDefault="00000000">
      <w:pPr>
        <w:spacing w:after="140" w:line="300" w:lineRule="auto"/>
        <w:jc w:val="both"/>
        <w:rPr>
          <w:rFonts w:ascii="Times New Roman" w:hAnsi="Times New Roman" w:cs="Times New Roman"/>
          <w:sz w:val="24"/>
          <w:szCs w:val="24"/>
        </w:rPr>
      </w:pPr>
      <w:r w:rsidRPr="00F94164">
        <w:rPr>
          <w:rFonts w:ascii="Times New Roman" w:hAnsi="Times New Roman" w:cs="Times New Roman"/>
          <w:b/>
          <w:bCs/>
          <w:sz w:val="24"/>
          <w:szCs w:val="24"/>
        </w:rPr>
        <w:lastRenderedPageBreak/>
        <w:t>See.</w:t>
      </w:r>
      <w:r w:rsidRPr="00F94164">
        <w:rPr>
          <w:rFonts w:ascii="Times New Roman" w:hAnsi="Times New Roman" w:cs="Times New Roman"/>
          <w:sz w:val="24"/>
          <w:szCs w:val="24"/>
        </w:rPr>
        <w:t xml:space="preserve"> India is among the most climate-vulnerable countries in the world, and Bengal is on its front line. The Sundarbans, the largest mangrove forest on earth, is home to about 7.2 million people facing sea level rise, salinity ingress and intensifying cyclones: Amphan (2020) and </w:t>
      </w:r>
      <w:proofErr w:type="spellStart"/>
      <w:r w:rsidRPr="00F94164">
        <w:rPr>
          <w:rFonts w:ascii="Times New Roman" w:hAnsi="Times New Roman" w:cs="Times New Roman"/>
          <w:sz w:val="24"/>
          <w:szCs w:val="24"/>
        </w:rPr>
        <w:t>Yaas</w:t>
      </w:r>
      <w:proofErr w:type="spellEnd"/>
      <w:r w:rsidRPr="00F94164">
        <w:rPr>
          <w:rFonts w:ascii="Times New Roman" w:hAnsi="Times New Roman" w:cs="Times New Roman"/>
          <w:sz w:val="24"/>
          <w:szCs w:val="24"/>
        </w:rPr>
        <w:t xml:space="preserve"> (2021) are recent memory, and the frequency of severe cyclones in the Bay of Bengal is rising with sea surface temperatures. Those who suffer first and worst are Dalit and Adivasi communities without secure land rights: climate injustice compounds caste injustice.</w:t>
      </w:r>
      <w:r w:rsidRPr="00F94164">
        <w:rPr>
          <w:rStyle w:val="FootnoteReference"/>
          <w:rFonts w:ascii="Times New Roman" w:hAnsi="Times New Roman" w:cs="Times New Roman"/>
          <w:sz w:val="24"/>
          <w:szCs w:val="24"/>
        </w:rPr>
        <w:footnoteReference w:id="59"/>
      </w:r>
    </w:p>
    <w:p w14:paraId="54B40E7F" w14:textId="72FC4F15" w:rsidR="00FA2F19" w:rsidRPr="00F94164" w:rsidRDefault="00000000">
      <w:pPr>
        <w:spacing w:after="140" w:line="300" w:lineRule="auto"/>
        <w:jc w:val="both"/>
        <w:rPr>
          <w:rFonts w:ascii="Times New Roman" w:hAnsi="Times New Roman" w:cs="Times New Roman"/>
          <w:sz w:val="24"/>
          <w:szCs w:val="24"/>
        </w:rPr>
      </w:pPr>
      <w:r w:rsidRPr="00F94164">
        <w:rPr>
          <w:rFonts w:ascii="Times New Roman" w:hAnsi="Times New Roman" w:cs="Times New Roman"/>
          <w:b/>
          <w:bCs/>
          <w:sz w:val="24"/>
          <w:szCs w:val="24"/>
        </w:rPr>
        <w:t>Judge.</w:t>
      </w:r>
      <w:r w:rsidRPr="00F94164">
        <w:rPr>
          <w:rFonts w:ascii="Times New Roman" w:hAnsi="Times New Roman" w:cs="Times New Roman"/>
          <w:sz w:val="24"/>
          <w:szCs w:val="24"/>
        </w:rPr>
        <w:t xml:space="preserve"> Pope Francis fused the two cries into one sentence that should hang over this unit: we are called </w:t>
      </w:r>
      <w:r w:rsidR="00622114">
        <w:rPr>
          <w:rFonts w:ascii="Times New Roman" w:hAnsi="Times New Roman" w:cs="Times New Roman"/>
          <w:sz w:val="24"/>
          <w:szCs w:val="24"/>
        </w:rPr>
        <w:t>“</w:t>
      </w:r>
      <w:r w:rsidRPr="00F94164">
        <w:rPr>
          <w:rFonts w:ascii="Times New Roman" w:hAnsi="Times New Roman" w:cs="Times New Roman"/>
          <w:sz w:val="24"/>
          <w:szCs w:val="24"/>
        </w:rPr>
        <w:t>to hear both the cry of the earth and the cry of the poor.</w:t>
      </w:r>
      <w:r w:rsidR="00622114">
        <w:rPr>
          <w:rFonts w:ascii="Times New Roman" w:hAnsi="Times New Roman" w:cs="Times New Roman"/>
          <w:sz w:val="24"/>
          <w:szCs w:val="24"/>
        </w:rPr>
        <w:t>”</w:t>
      </w:r>
      <w:r w:rsidRPr="00F94164">
        <w:rPr>
          <w:rStyle w:val="FootnoteReference"/>
          <w:rFonts w:ascii="Times New Roman" w:hAnsi="Times New Roman" w:cs="Times New Roman"/>
          <w:sz w:val="24"/>
          <w:szCs w:val="24"/>
        </w:rPr>
        <w:footnoteReference w:id="60"/>
      </w:r>
      <w:r w:rsidRPr="00F94164">
        <w:rPr>
          <w:rFonts w:ascii="Times New Roman" w:hAnsi="Times New Roman" w:cs="Times New Roman"/>
          <w:sz w:val="24"/>
          <w:szCs w:val="24"/>
        </w:rPr>
        <w:t xml:space="preserve"> The Adivasi triad of </w:t>
      </w:r>
      <w:proofErr w:type="spellStart"/>
      <w:r w:rsidRPr="00F94164">
        <w:rPr>
          <w:rFonts w:ascii="Times New Roman" w:hAnsi="Times New Roman" w:cs="Times New Roman"/>
          <w:i/>
          <w:iCs/>
          <w:sz w:val="24"/>
          <w:szCs w:val="24"/>
        </w:rPr>
        <w:t>jal</w:t>
      </w:r>
      <w:proofErr w:type="spellEnd"/>
      <w:r w:rsidRPr="00F94164">
        <w:rPr>
          <w:rFonts w:ascii="Times New Roman" w:hAnsi="Times New Roman" w:cs="Times New Roman"/>
          <w:i/>
          <w:iCs/>
          <w:sz w:val="24"/>
          <w:szCs w:val="24"/>
        </w:rPr>
        <w:t xml:space="preserve">, </w:t>
      </w:r>
      <w:proofErr w:type="spellStart"/>
      <w:r w:rsidRPr="00F94164">
        <w:rPr>
          <w:rFonts w:ascii="Times New Roman" w:hAnsi="Times New Roman" w:cs="Times New Roman"/>
          <w:i/>
          <w:iCs/>
          <w:sz w:val="24"/>
          <w:szCs w:val="24"/>
        </w:rPr>
        <w:t>jangal</w:t>
      </w:r>
      <w:proofErr w:type="spellEnd"/>
      <w:r w:rsidRPr="00F94164">
        <w:rPr>
          <w:rFonts w:ascii="Times New Roman" w:hAnsi="Times New Roman" w:cs="Times New Roman"/>
          <w:i/>
          <w:iCs/>
          <w:sz w:val="24"/>
          <w:szCs w:val="24"/>
        </w:rPr>
        <w:t xml:space="preserve">, </w:t>
      </w:r>
      <w:proofErr w:type="spellStart"/>
      <w:r w:rsidRPr="00F94164">
        <w:rPr>
          <w:rFonts w:ascii="Times New Roman" w:hAnsi="Times New Roman" w:cs="Times New Roman"/>
          <w:i/>
          <w:iCs/>
          <w:sz w:val="24"/>
          <w:szCs w:val="24"/>
        </w:rPr>
        <w:t>jameen</w:t>
      </w:r>
      <w:proofErr w:type="spellEnd"/>
      <w:r w:rsidRPr="00F94164">
        <w:rPr>
          <w:rFonts w:ascii="Times New Roman" w:hAnsi="Times New Roman" w:cs="Times New Roman"/>
          <w:sz w:val="24"/>
          <w:szCs w:val="24"/>
        </w:rPr>
        <w:t>, water, forest, land, held as sacred trust, converges with the biblical vision of the earth as the Lord</w:t>
      </w:r>
      <w:r w:rsidR="00622114">
        <w:rPr>
          <w:rFonts w:ascii="Times New Roman" w:hAnsi="Times New Roman" w:cs="Times New Roman"/>
          <w:sz w:val="24"/>
          <w:szCs w:val="24"/>
        </w:rPr>
        <w:t>’</w:t>
      </w:r>
      <w:r w:rsidRPr="00F94164">
        <w:rPr>
          <w:rFonts w:ascii="Times New Roman" w:hAnsi="Times New Roman" w:cs="Times New Roman"/>
          <w:sz w:val="24"/>
          <w:szCs w:val="24"/>
        </w:rPr>
        <w:t>s (Ps 24:1) and of humanity as gardener, not owner (Gen 2:15).</w:t>
      </w:r>
    </w:p>
    <w:p w14:paraId="1A9D0611" w14:textId="2AB6EBE9" w:rsidR="00FA2F19" w:rsidRPr="00F94164" w:rsidRDefault="00000000">
      <w:pPr>
        <w:spacing w:after="140" w:line="300" w:lineRule="auto"/>
        <w:jc w:val="both"/>
        <w:rPr>
          <w:rFonts w:ascii="Times New Roman" w:hAnsi="Times New Roman" w:cs="Times New Roman"/>
          <w:sz w:val="24"/>
          <w:szCs w:val="24"/>
        </w:rPr>
      </w:pPr>
      <w:r w:rsidRPr="00F94164">
        <w:rPr>
          <w:rFonts w:ascii="Times New Roman" w:hAnsi="Times New Roman" w:cs="Times New Roman"/>
          <w:b/>
          <w:bCs/>
          <w:sz w:val="24"/>
          <w:szCs w:val="24"/>
        </w:rPr>
        <w:t>Act.</w:t>
      </w:r>
      <w:r w:rsidRPr="00F94164">
        <w:rPr>
          <w:rFonts w:ascii="Times New Roman" w:hAnsi="Times New Roman" w:cs="Times New Roman"/>
          <w:sz w:val="24"/>
          <w:szCs w:val="24"/>
        </w:rPr>
        <w:t xml:space="preserve"> Preach creation care as doctrine, not decoration. Support the Church</w:t>
      </w:r>
      <w:r w:rsidR="00622114">
        <w:rPr>
          <w:rFonts w:ascii="Times New Roman" w:hAnsi="Times New Roman" w:cs="Times New Roman"/>
          <w:sz w:val="24"/>
          <w:szCs w:val="24"/>
        </w:rPr>
        <w:t>’</w:t>
      </w:r>
      <w:r w:rsidRPr="00F94164">
        <w:rPr>
          <w:rFonts w:ascii="Times New Roman" w:hAnsi="Times New Roman" w:cs="Times New Roman"/>
          <w:sz w:val="24"/>
          <w:szCs w:val="24"/>
        </w:rPr>
        <w:t xml:space="preserve">s relief and resilience work in the Sundarbans and cyclone-prone coastal parishes. Examine institutional practice, energy, water, waste, land use, because a seminary that teaches </w:t>
      </w:r>
      <w:r w:rsidRPr="00F94164">
        <w:rPr>
          <w:rFonts w:ascii="Times New Roman" w:hAnsi="Times New Roman" w:cs="Times New Roman"/>
          <w:i/>
          <w:iCs/>
          <w:sz w:val="24"/>
          <w:szCs w:val="24"/>
        </w:rPr>
        <w:t>Laudato Si</w:t>
      </w:r>
      <w:r w:rsidR="00622114">
        <w:rPr>
          <w:rFonts w:ascii="Times New Roman" w:hAnsi="Times New Roman" w:cs="Times New Roman"/>
          <w:i/>
          <w:iCs/>
          <w:sz w:val="24"/>
          <w:szCs w:val="24"/>
        </w:rPr>
        <w:t>’</w:t>
      </w:r>
      <w:r w:rsidRPr="00F94164">
        <w:rPr>
          <w:rFonts w:ascii="Times New Roman" w:hAnsi="Times New Roman" w:cs="Times New Roman"/>
          <w:sz w:val="24"/>
          <w:szCs w:val="24"/>
        </w:rPr>
        <w:t xml:space="preserve"> and lives wastefully teaches something else more loudly.</w:t>
      </w:r>
    </w:p>
    <w:p w14:paraId="14FE6B2F" w14:textId="77777777" w:rsidR="00FA2F19" w:rsidRPr="00F94164" w:rsidRDefault="00000000">
      <w:pPr>
        <w:pStyle w:val="Heading2"/>
        <w:rPr>
          <w:rFonts w:ascii="Times New Roman" w:hAnsi="Times New Roman" w:cs="Times New Roman"/>
          <w:sz w:val="24"/>
          <w:szCs w:val="24"/>
        </w:rPr>
      </w:pPr>
      <w:r w:rsidRPr="00F94164">
        <w:rPr>
          <w:rFonts w:ascii="Times New Roman" w:hAnsi="Times New Roman" w:cs="Times New Roman"/>
          <w:sz w:val="24"/>
          <w:szCs w:val="24"/>
        </w:rPr>
        <w:t>8.6  The Method Gathered: The Pastoral Cycle</w:t>
      </w:r>
    </w:p>
    <w:p w14:paraId="7F62959B" w14:textId="791A26F8" w:rsidR="00FA2F19" w:rsidRPr="00F94164" w:rsidRDefault="00000000">
      <w:pPr>
        <w:spacing w:after="140" w:line="300" w:lineRule="auto"/>
        <w:jc w:val="both"/>
        <w:rPr>
          <w:rFonts w:ascii="Times New Roman" w:hAnsi="Times New Roman" w:cs="Times New Roman"/>
          <w:sz w:val="24"/>
          <w:szCs w:val="24"/>
        </w:rPr>
      </w:pPr>
      <w:r w:rsidRPr="00F94164">
        <w:rPr>
          <w:rFonts w:ascii="Times New Roman" w:hAnsi="Times New Roman" w:cs="Times New Roman"/>
          <w:sz w:val="24"/>
          <w:szCs w:val="24"/>
        </w:rPr>
        <w:t>Insertion into the reality of the people; social analysis with honest data; theological reflection with Scripture, Tradition and Magisterium; pastoral planning and action; and back into insertion: this is the pastoral cycle of the FABC, the working form of See-Judge-Act. Give the students its cautions as firmly as its steps. Do not romanticise poverty: the poor are not blessed because they suffer but because the Kingdom belongs to those to whom unjust systems deny everything else. Honour the agency of the poor: Dalit movements, Adivasi self-organisation and women</w:t>
      </w:r>
      <w:r w:rsidR="00622114">
        <w:rPr>
          <w:rFonts w:ascii="Times New Roman" w:hAnsi="Times New Roman" w:cs="Times New Roman"/>
          <w:sz w:val="24"/>
          <w:szCs w:val="24"/>
        </w:rPr>
        <w:t>’</w:t>
      </w:r>
      <w:r w:rsidRPr="00F94164">
        <w:rPr>
          <w:rFonts w:ascii="Times New Roman" w:hAnsi="Times New Roman" w:cs="Times New Roman"/>
          <w:sz w:val="24"/>
          <w:szCs w:val="24"/>
        </w:rPr>
        <w:t>s groups are subjects of their own liberation, not objects of our charity. Critique systems, not parties. And distinguish social analysis from ideology: use data, not slogans.</w:t>
      </w:r>
    </w:p>
    <w:p w14:paraId="0412499B" w14:textId="77777777" w:rsidR="00FA2F19" w:rsidRPr="00F94164" w:rsidRDefault="00000000">
      <w:pPr>
        <w:spacing w:after="140" w:line="300" w:lineRule="auto"/>
        <w:jc w:val="both"/>
        <w:rPr>
          <w:rFonts w:ascii="Times New Roman" w:hAnsi="Times New Roman" w:cs="Times New Roman"/>
          <w:sz w:val="24"/>
          <w:szCs w:val="24"/>
        </w:rPr>
      </w:pPr>
      <w:r w:rsidRPr="00F94164">
        <w:rPr>
          <w:rFonts w:ascii="Times New Roman" w:hAnsi="Times New Roman" w:cs="Times New Roman"/>
          <w:sz w:val="24"/>
          <w:szCs w:val="24"/>
        </w:rPr>
        <w:t>Finally, connect this unit to the method the students will meet throughout their theology: the transcendental precepts of Bernard Lonergan, be attentive, be intelligent, be reasonable, be responsible, are the pastoral cycle written into the structure of the human mind, and the models of Stephen Bevans give the vocabulary for how Gospel and context interact. The introductory course and this unit are two doors into one house.</w:t>
      </w:r>
    </w:p>
    <w:p w14:paraId="4C9E812C" w14:textId="77777777" w:rsidR="00FA2F19" w:rsidRPr="00F94164" w:rsidRDefault="00000000">
      <w:pPr>
        <w:pBdr>
          <w:left w:val="single" w:sz="12" w:space="8" w:color="C9A227"/>
        </w:pBdr>
        <w:spacing w:before="60" w:after="160" w:line="280" w:lineRule="auto"/>
        <w:ind w:left="360"/>
        <w:jc w:val="both"/>
        <w:rPr>
          <w:rFonts w:ascii="Times New Roman" w:hAnsi="Times New Roman" w:cs="Times New Roman"/>
          <w:sz w:val="24"/>
          <w:szCs w:val="24"/>
        </w:rPr>
      </w:pPr>
      <w:r w:rsidRPr="00F94164">
        <w:rPr>
          <w:rFonts w:ascii="Times New Roman" w:hAnsi="Times New Roman" w:cs="Times New Roman"/>
          <w:b/>
          <w:bCs/>
          <w:color w:val="7A5C00"/>
          <w:sz w:val="24"/>
          <w:szCs w:val="24"/>
        </w:rPr>
        <w:t xml:space="preserve">Classroom cue.  </w:t>
      </w:r>
      <w:r w:rsidRPr="00F94164">
        <w:rPr>
          <w:rFonts w:ascii="Times New Roman" w:hAnsi="Times New Roman" w:cs="Times New Roman"/>
          <w:i/>
          <w:iCs/>
          <w:sz w:val="24"/>
          <w:szCs w:val="24"/>
        </w:rPr>
        <w:t>Capstone exercise for this unit: each student drafts a two page pastoral reading of one concrete Bengal reality (a tea garden, a Sundarbans village, a migrant colony, an interfaith neighbourhood) in strict See-Judge-Act form, with at least three cited data points and two magisterial texts. This trains the habit the whole course exists to form.</w:t>
      </w:r>
    </w:p>
    <w:p w14:paraId="77CE41DC" w14:textId="77777777" w:rsidR="00FA2F19" w:rsidRPr="00F94164" w:rsidRDefault="00000000">
      <w:pPr>
        <w:pStyle w:val="Heading1"/>
        <w:rPr>
          <w:rFonts w:ascii="Times New Roman" w:hAnsi="Times New Roman" w:cs="Times New Roman"/>
          <w:sz w:val="24"/>
          <w:szCs w:val="24"/>
        </w:rPr>
      </w:pPr>
      <w:r w:rsidRPr="00F94164">
        <w:rPr>
          <w:rFonts w:ascii="Times New Roman" w:hAnsi="Times New Roman" w:cs="Times New Roman"/>
          <w:sz w:val="24"/>
          <w:szCs w:val="24"/>
        </w:rPr>
        <w:t>Unit 9.  Synthesis, Review and Assessment</w:t>
      </w:r>
    </w:p>
    <w:p w14:paraId="3EC17CB3" w14:textId="77777777" w:rsidR="00FA2F19" w:rsidRPr="00F94164" w:rsidRDefault="00000000">
      <w:pPr>
        <w:spacing w:after="140" w:line="300" w:lineRule="auto"/>
        <w:jc w:val="both"/>
        <w:rPr>
          <w:rFonts w:ascii="Times New Roman" w:hAnsi="Times New Roman" w:cs="Times New Roman"/>
          <w:sz w:val="24"/>
          <w:szCs w:val="24"/>
        </w:rPr>
      </w:pPr>
      <w:r w:rsidRPr="00F94164">
        <w:rPr>
          <w:rFonts w:ascii="Times New Roman" w:hAnsi="Times New Roman" w:cs="Times New Roman"/>
          <w:sz w:val="24"/>
          <w:szCs w:val="24"/>
        </w:rPr>
        <w:lastRenderedPageBreak/>
        <w:t>The course has moved in a single arc. Theology is faith seeking understanding (Unit 1), marked by fidelity to Scripture, the Trinity, the Church, the liturgy, the Fathers, the cause of unity, the context, and worship (Unit 2). It is threatened by corruptions old and new (Unit 3), draws on defined sources (Unit 4), organises itself into branches (Unit 5), and has a history from the evangelists to the Indian theologians of our own day (Unit 6). Its soul is the study of the sacred page, received, inspired and interpreted in the Church (Unit 7). And it is done here: in India, in Bengal, among the poor, the religions, the cultures and the threatened creation of this land (Unit 8).</w:t>
      </w:r>
    </w:p>
    <w:p w14:paraId="1FD9A889" w14:textId="77777777" w:rsidR="00FA2F19" w:rsidRPr="00F94164" w:rsidRDefault="00000000">
      <w:pPr>
        <w:spacing w:after="140" w:line="300" w:lineRule="auto"/>
        <w:jc w:val="both"/>
        <w:rPr>
          <w:rFonts w:ascii="Times New Roman" w:hAnsi="Times New Roman" w:cs="Times New Roman"/>
          <w:sz w:val="24"/>
          <w:szCs w:val="24"/>
        </w:rPr>
      </w:pPr>
      <w:r w:rsidRPr="00F94164">
        <w:rPr>
          <w:rFonts w:ascii="Times New Roman" w:hAnsi="Times New Roman" w:cs="Times New Roman"/>
          <w:sz w:val="24"/>
          <w:szCs w:val="24"/>
        </w:rPr>
        <w:t>The final examination of such a course should test not only memory but the habit of theological judgment. Alongside the standard doctrinal questions, consider requiring a synthetic essay in which each student states, in his own words and with citations, what theology is, from which sources it draws, and how he intends to do it as a priest in the Bengal region: an apprentice version of a personal manifesto of theology. Experience shows that students who can write that page have understood the course; students who can only list the councils have memorised it.</w:t>
      </w:r>
    </w:p>
    <w:p w14:paraId="7C234A83" w14:textId="77777777" w:rsidR="00FA2F19" w:rsidRPr="00F94164" w:rsidRDefault="00000000">
      <w:pPr>
        <w:pStyle w:val="Heading2"/>
        <w:rPr>
          <w:rFonts w:ascii="Times New Roman" w:hAnsi="Times New Roman" w:cs="Times New Roman"/>
          <w:sz w:val="24"/>
          <w:szCs w:val="24"/>
        </w:rPr>
      </w:pPr>
      <w:r w:rsidRPr="00F94164">
        <w:rPr>
          <w:rFonts w:ascii="Times New Roman" w:hAnsi="Times New Roman" w:cs="Times New Roman"/>
          <w:sz w:val="24"/>
          <w:szCs w:val="24"/>
        </w:rPr>
        <w:t>Review Questions</w:t>
      </w:r>
    </w:p>
    <w:p w14:paraId="70EE6D03" w14:textId="77777777" w:rsidR="00FA2F19" w:rsidRPr="00F94164" w:rsidRDefault="00000000">
      <w:pPr>
        <w:pStyle w:val="ListParagraph"/>
        <w:numPr>
          <w:ilvl w:val="0"/>
          <w:numId w:val="2"/>
        </w:numPr>
        <w:spacing w:after="80" w:line="300" w:lineRule="auto"/>
        <w:jc w:val="both"/>
        <w:rPr>
          <w:rFonts w:ascii="Times New Roman" w:hAnsi="Times New Roman" w:cs="Times New Roman"/>
          <w:sz w:val="24"/>
          <w:szCs w:val="24"/>
        </w:rPr>
      </w:pPr>
      <w:r w:rsidRPr="00F94164">
        <w:rPr>
          <w:rFonts w:ascii="Times New Roman" w:hAnsi="Times New Roman" w:cs="Times New Roman"/>
          <w:sz w:val="24"/>
          <w:szCs w:val="24"/>
        </w:rPr>
        <w:t>Explain the triple description of theology ascribed to Aquinas and show how each element excludes a possible distortion of the discipline.</w:t>
      </w:r>
    </w:p>
    <w:p w14:paraId="05D8FBD0" w14:textId="77777777" w:rsidR="00FA2F19" w:rsidRPr="00F94164" w:rsidRDefault="00000000">
      <w:pPr>
        <w:pStyle w:val="ListParagraph"/>
        <w:numPr>
          <w:ilvl w:val="0"/>
          <w:numId w:val="2"/>
        </w:numPr>
        <w:spacing w:after="80" w:line="300" w:lineRule="auto"/>
        <w:jc w:val="both"/>
        <w:rPr>
          <w:rFonts w:ascii="Times New Roman" w:hAnsi="Times New Roman" w:cs="Times New Roman"/>
          <w:sz w:val="24"/>
          <w:szCs w:val="24"/>
        </w:rPr>
      </w:pPr>
      <w:r w:rsidRPr="00F94164">
        <w:rPr>
          <w:rFonts w:ascii="Times New Roman" w:hAnsi="Times New Roman" w:cs="Times New Roman"/>
          <w:sz w:val="24"/>
          <w:szCs w:val="24"/>
        </w:rPr>
        <w:t xml:space="preserve">Distinguish </w:t>
      </w:r>
      <w:proofErr w:type="spellStart"/>
      <w:r w:rsidRPr="00F94164">
        <w:rPr>
          <w:rFonts w:ascii="Times New Roman" w:hAnsi="Times New Roman" w:cs="Times New Roman"/>
          <w:i/>
          <w:iCs/>
          <w:sz w:val="24"/>
          <w:szCs w:val="24"/>
        </w:rPr>
        <w:t>theologia</w:t>
      </w:r>
      <w:proofErr w:type="spellEnd"/>
      <w:r w:rsidRPr="00F94164">
        <w:rPr>
          <w:rFonts w:ascii="Times New Roman" w:hAnsi="Times New Roman" w:cs="Times New Roman"/>
          <w:sz w:val="24"/>
          <w:szCs w:val="24"/>
        </w:rPr>
        <w:t xml:space="preserve"> and </w:t>
      </w:r>
      <w:proofErr w:type="spellStart"/>
      <w:r w:rsidRPr="00F94164">
        <w:rPr>
          <w:rFonts w:ascii="Times New Roman" w:hAnsi="Times New Roman" w:cs="Times New Roman"/>
          <w:i/>
          <w:iCs/>
          <w:sz w:val="24"/>
          <w:szCs w:val="24"/>
        </w:rPr>
        <w:t>oikonomia</w:t>
      </w:r>
      <w:proofErr w:type="spellEnd"/>
      <w:r w:rsidRPr="00F94164">
        <w:rPr>
          <w:rFonts w:ascii="Times New Roman" w:hAnsi="Times New Roman" w:cs="Times New Roman"/>
          <w:sz w:val="24"/>
          <w:szCs w:val="24"/>
        </w:rPr>
        <w:t xml:space="preserve"> in the Greek Fathers, with one example of each.</w:t>
      </w:r>
    </w:p>
    <w:p w14:paraId="70410771" w14:textId="2D9BDC7E" w:rsidR="00FA2F19" w:rsidRPr="00F94164" w:rsidRDefault="00000000">
      <w:pPr>
        <w:pStyle w:val="ListParagraph"/>
        <w:numPr>
          <w:ilvl w:val="0"/>
          <w:numId w:val="2"/>
        </w:numPr>
        <w:spacing w:after="80" w:line="300" w:lineRule="auto"/>
        <w:jc w:val="both"/>
        <w:rPr>
          <w:rFonts w:ascii="Times New Roman" w:hAnsi="Times New Roman" w:cs="Times New Roman"/>
          <w:sz w:val="24"/>
          <w:szCs w:val="24"/>
        </w:rPr>
      </w:pPr>
      <w:r w:rsidRPr="00F94164">
        <w:rPr>
          <w:rFonts w:ascii="Times New Roman" w:hAnsi="Times New Roman" w:cs="Times New Roman"/>
          <w:sz w:val="24"/>
          <w:szCs w:val="24"/>
        </w:rPr>
        <w:t>State Anselm</w:t>
      </w:r>
      <w:r w:rsidR="00622114">
        <w:rPr>
          <w:rFonts w:ascii="Times New Roman" w:hAnsi="Times New Roman" w:cs="Times New Roman"/>
          <w:sz w:val="24"/>
          <w:szCs w:val="24"/>
        </w:rPr>
        <w:t>’</w:t>
      </w:r>
      <w:r w:rsidRPr="00F94164">
        <w:rPr>
          <w:rFonts w:ascii="Times New Roman" w:hAnsi="Times New Roman" w:cs="Times New Roman"/>
          <w:sz w:val="24"/>
          <w:szCs w:val="24"/>
        </w:rPr>
        <w:t xml:space="preserve">s principle in </w:t>
      </w:r>
      <w:proofErr w:type="spellStart"/>
      <w:r w:rsidRPr="00F94164">
        <w:rPr>
          <w:rFonts w:ascii="Times New Roman" w:hAnsi="Times New Roman" w:cs="Times New Roman"/>
          <w:i/>
          <w:iCs/>
          <w:sz w:val="24"/>
          <w:szCs w:val="24"/>
        </w:rPr>
        <w:t>Proslogion</w:t>
      </w:r>
      <w:proofErr w:type="spellEnd"/>
      <w:r w:rsidRPr="00F94164">
        <w:rPr>
          <w:rFonts w:ascii="Times New Roman" w:hAnsi="Times New Roman" w:cs="Times New Roman"/>
          <w:sz w:val="24"/>
          <w:szCs w:val="24"/>
        </w:rPr>
        <w:t xml:space="preserve"> 1 and explain its consequences for the relationship of faith and reason.</w:t>
      </w:r>
    </w:p>
    <w:p w14:paraId="09C772B0" w14:textId="77777777" w:rsidR="00FA2F19" w:rsidRPr="00F94164" w:rsidRDefault="00000000">
      <w:pPr>
        <w:pStyle w:val="ListParagraph"/>
        <w:numPr>
          <w:ilvl w:val="0"/>
          <w:numId w:val="2"/>
        </w:numPr>
        <w:spacing w:after="80" w:line="300" w:lineRule="auto"/>
        <w:jc w:val="both"/>
        <w:rPr>
          <w:rFonts w:ascii="Times New Roman" w:hAnsi="Times New Roman" w:cs="Times New Roman"/>
          <w:sz w:val="24"/>
          <w:szCs w:val="24"/>
        </w:rPr>
      </w:pPr>
      <w:r w:rsidRPr="00F94164">
        <w:rPr>
          <w:rFonts w:ascii="Times New Roman" w:hAnsi="Times New Roman" w:cs="Times New Roman"/>
          <w:sz w:val="24"/>
          <w:szCs w:val="24"/>
        </w:rPr>
        <w:t>List the eight characteristics of authentic theology and evaluate a theology of your choice against any four of them.</w:t>
      </w:r>
    </w:p>
    <w:p w14:paraId="43878E7F" w14:textId="77777777" w:rsidR="00FA2F19" w:rsidRPr="00F94164" w:rsidRDefault="00000000">
      <w:pPr>
        <w:pStyle w:val="ListParagraph"/>
        <w:numPr>
          <w:ilvl w:val="0"/>
          <w:numId w:val="2"/>
        </w:numPr>
        <w:spacing w:after="80" w:line="300" w:lineRule="auto"/>
        <w:jc w:val="both"/>
        <w:rPr>
          <w:rFonts w:ascii="Times New Roman" w:hAnsi="Times New Roman" w:cs="Times New Roman"/>
          <w:sz w:val="24"/>
          <w:szCs w:val="24"/>
        </w:rPr>
      </w:pPr>
      <w:r w:rsidRPr="00F94164">
        <w:rPr>
          <w:rFonts w:ascii="Times New Roman" w:hAnsi="Times New Roman" w:cs="Times New Roman"/>
          <w:sz w:val="24"/>
          <w:szCs w:val="24"/>
        </w:rPr>
        <w:t>Define heresy according to canon 751 and explain why post-Reformation communities are not described in the vocabulary of ancient heresy.</w:t>
      </w:r>
    </w:p>
    <w:p w14:paraId="42727FB2" w14:textId="77777777" w:rsidR="00FA2F19" w:rsidRPr="00F94164" w:rsidRDefault="00000000">
      <w:pPr>
        <w:pStyle w:val="ListParagraph"/>
        <w:numPr>
          <w:ilvl w:val="0"/>
          <w:numId w:val="2"/>
        </w:numPr>
        <w:spacing w:after="80" w:line="300" w:lineRule="auto"/>
        <w:jc w:val="both"/>
        <w:rPr>
          <w:rFonts w:ascii="Times New Roman" w:hAnsi="Times New Roman" w:cs="Times New Roman"/>
          <w:sz w:val="24"/>
          <w:szCs w:val="24"/>
        </w:rPr>
      </w:pPr>
      <w:r w:rsidRPr="00F94164">
        <w:rPr>
          <w:rFonts w:ascii="Times New Roman" w:hAnsi="Times New Roman" w:cs="Times New Roman"/>
          <w:sz w:val="24"/>
          <w:szCs w:val="24"/>
        </w:rPr>
        <w:t xml:space="preserve">Set out the relationship of Scripture, Tradition and Magisterium according to </w:t>
      </w:r>
      <w:r w:rsidRPr="00F94164">
        <w:rPr>
          <w:rFonts w:ascii="Times New Roman" w:hAnsi="Times New Roman" w:cs="Times New Roman"/>
          <w:i/>
          <w:iCs/>
          <w:sz w:val="24"/>
          <w:szCs w:val="24"/>
        </w:rPr>
        <w:t>Dei Verbum</w:t>
      </w:r>
      <w:r w:rsidRPr="00F94164">
        <w:rPr>
          <w:rFonts w:ascii="Times New Roman" w:hAnsi="Times New Roman" w:cs="Times New Roman"/>
          <w:sz w:val="24"/>
          <w:szCs w:val="24"/>
        </w:rPr>
        <w:t xml:space="preserve"> 10.</w:t>
      </w:r>
    </w:p>
    <w:p w14:paraId="3D99962C" w14:textId="77777777" w:rsidR="00FA2F19" w:rsidRPr="00F94164" w:rsidRDefault="00000000">
      <w:pPr>
        <w:pStyle w:val="ListParagraph"/>
        <w:numPr>
          <w:ilvl w:val="0"/>
          <w:numId w:val="2"/>
        </w:numPr>
        <w:spacing w:after="80" w:line="300" w:lineRule="auto"/>
        <w:jc w:val="both"/>
        <w:rPr>
          <w:rFonts w:ascii="Times New Roman" w:hAnsi="Times New Roman" w:cs="Times New Roman"/>
          <w:sz w:val="24"/>
          <w:szCs w:val="24"/>
        </w:rPr>
      </w:pPr>
      <w:r w:rsidRPr="00F94164">
        <w:rPr>
          <w:rFonts w:ascii="Times New Roman" w:hAnsi="Times New Roman" w:cs="Times New Roman"/>
          <w:sz w:val="24"/>
          <w:szCs w:val="24"/>
        </w:rPr>
        <w:t>Narrate the four great councils from Nicaea to Chalcedon: the heresy addressed and the truth defined at each.</w:t>
      </w:r>
    </w:p>
    <w:p w14:paraId="4822ECE7" w14:textId="77777777" w:rsidR="00FA2F19" w:rsidRPr="00F94164" w:rsidRDefault="00000000">
      <w:pPr>
        <w:pStyle w:val="ListParagraph"/>
        <w:numPr>
          <w:ilvl w:val="0"/>
          <w:numId w:val="2"/>
        </w:numPr>
        <w:spacing w:after="80" w:line="300" w:lineRule="auto"/>
        <w:jc w:val="both"/>
        <w:rPr>
          <w:rFonts w:ascii="Times New Roman" w:hAnsi="Times New Roman" w:cs="Times New Roman"/>
          <w:sz w:val="24"/>
          <w:szCs w:val="24"/>
        </w:rPr>
      </w:pPr>
      <w:r w:rsidRPr="00F94164">
        <w:rPr>
          <w:rFonts w:ascii="Times New Roman" w:hAnsi="Times New Roman" w:cs="Times New Roman"/>
          <w:sz w:val="24"/>
          <w:szCs w:val="24"/>
        </w:rPr>
        <w:t>Give the history of the biblical canon from the Septuagint to Trent and state the Catholic argument concerning the deuterocanonical books.</w:t>
      </w:r>
    </w:p>
    <w:p w14:paraId="7EE7285D" w14:textId="77777777" w:rsidR="00FA2F19" w:rsidRPr="00F94164" w:rsidRDefault="00000000">
      <w:pPr>
        <w:pStyle w:val="ListParagraph"/>
        <w:numPr>
          <w:ilvl w:val="0"/>
          <w:numId w:val="2"/>
        </w:numPr>
        <w:spacing w:after="80" w:line="300" w:lineRule="auto"/>
        <w:jc w:val="both"/>
        <w:rPr>
          <w:rFonts w:ascii="Times New Roman" w:hAnsi="Times New Roman" w:cs="Times New Roman"/>
          <w:sz w:val="24"/>
          <w:szCs w:val="24"/>
        </w:rPr>
      </w:pPr>
      <w:r w:rsidRPr="00F94164">
        <w:rPr>
          <w:rFonts w:ascii="Times New Roman" w:hAnsi="Times New Roman" w:cs="Times New Roman"/>
          <w:sz w:val="24"/>
          <w:szCs w:val="24"/>
        </w:rPr>
        <w:t xml:space="preserve">Explain the teaching of </w:t>
      </w:r>
      <w:r w:rsidRPr="00F94164">
        <w:rPr>
          <w:rFonts w:ascii="Times New Roman" w:hAnsi="Times New Roman" w:cs="Times New Roman"/>
          <w:i/>
          <w:iCs/>
          <w:sz w:val="24"/>
          <w:szCs w:val="24"/>
        </w:rPr>
        <w:t>Dei Verbum</w:t>
      </w:r>
      <w:r w:rsidRPr="00F94164">
        <w:rPr>
          <w:rFonts w:ascii="Times New Roman" w:hAnsi="Times New Roman" w:cs="Times New Roman"/>
          <w:sz w:val="24"/>
          <w:szCs w:val="24"/>
        </w:rPr>
        <w:t xml:space="preserve"> 11 on inspiration and inerrancy, and evaluate the dictation theory and the neo-orthodox theory against it.</w:t>
      </w:r>
    </w:p>
    <w:p w14:paraId="05047ECF" w14:textId="77777777" w:rsidR="00FA2F19" w:rsidRPr="00F94164" w:rsidRDefault="00000000">
      <w:pPr>
        <w:pStyle w:val="ListParagraph"/>
        <w:numPr>
          <w:ilvl w:val="0"/>
          <w:numId w:val="2"/>
        </w:numPr>
        <w:spacing w:after="80" w:line="300" w:lineRule="auto"/>
        <w:jc w:val="both"/>
        <w:rPr>
          <w:rFonts w:ascii="Times New Roman" w:hAnsi="Times New Roman" w:cs="Times New Roman"/>
          <w:sz w:val="24"/>
          <w:szCs w:val="24"/>
        </w:rPr>
      </w:pPr>
      <w:r w:rsidRPr="00F94164">
        <w:rPr>
          <w:rFonts w:ascii="Times New Roman" w:hAnsi="Times New Roman" w:cs="Times New Roman"/>
          <w:sz w:val="24"/>
          <w:szCs w:val="24"/>
        </w:rPr>
        <w:t>Describe the pastoral cycle and apply it, with cited data, to one concrete reality of the Bengal region.</w:t>
      </w:r>
    </w:p>
    <w:p w14:paraId="18818AF7" w14:textId="77777777" w:rsidR="00FA2F19" w:rsidRPr="00F94164" w:rsidRDefault="00000000">
      <w:pPr>
        <w:rPr>
          <w:rFonts w:ascii="Times New Roman" w:hAnsi="Times New Roman" w:cs="Times New Roman"/>
          <w:sz w:val="24"/>
          <w:szCs w:val="24"/>
        </w:rPr>
      </w:pPr>
      <w:r w:rsidRPr="00F94164">
        <w:rPr>
          <w:rFonts w:ascii="Times New Roman" w:hAnsi="Times New Roman" w:cs="Times New Roman"/>
          <w:sz w:val="24"/>
          <w:szCs w:val="24"/>
        </w:rPr>
        <w:br w:type="page"/>
      </w:r>
    </w:p>
    <w:p w14:paraId="3CBCEF50" w14:textId="77777777" w:rsidR="00FA2F19" w:rsidRPr="00F94164" w:rsidRDefault="00000000">
      <w:pPr>
        <w:pStyle w:val="Heading1"/>
        <w:rPr>
          <w:rFonts w:ascii="Times New Roman" w:hAnsi="Times New Roman" w:cs="Times New Roman"/>
          <w:sz w:val="24"/>
          <w:szCs w:val="24"/>
        </w:rPr>
      </w:pPr>
      <w:r w:rsidRPr="00F94164">
        <w:rPr>
          <w:rFonts w:ascii="Times New Roman" w:hAnsi="Times New Roman" w:cs="Times New Roman"/>
          <w:sz w:val="24"/>
          <w:szCs w:val="24"/>
        </w:rPr>
        <w:lastRenderedPageBreak/>
        <w:t>Bibliography</w:t>
      </w:r>
    </w:p>
    <w:p w14:paraId="373591C7" w14:textId="77777777" w:rsidR="00FA2F19" w:rsidRPr="00F94164" w:rsidRDefault="00000000">
      <w:pPr>
        <w:spacing w:after="100" w:line="280" w:lineRule="auto"/>
        <w:ind w:left="480" w:hanging="480"/>
        <w:rPr>
          <w:rFonts w:ascii="Times New Roman" w:hAnsi="Times New Roman" w:cs="Times New Roman"/>
          <w:sz w:val="24"/>
          <w:szCs w:val="24"/>
        </w:rPr>
      </w:pPr>
      <w:proofErr w:type="spellStart"/>
      <w:r w:rsidRPr="00F94164">
        <w:rPr>
          <w:rFonts w:ascii="Times New Roman" w:hAnsi="Times New Roman" w:cs="Times New Roman"/>
          <w:sz w:val="24"/>
          <w:szCs w:val="24"/>
        </w:rPr>
        <w:t>Amalorpavadass</w:t>
      </w:r>
      <w:proofErr w:type="spellEnd"/>
      <w:r w:rsidRPr="00F94164">
        <w:rPr>
          <w:rFonts w:ascii="Times New Roman" w:hAnsi="Times New Roman" w:cs="Times New Roman"/>
          <w:sz w:val="24"/>
          <w:szCs w:val="24"/>
        </w:rPr>
        <w:t xml:space="preserve">, D. S. </w:t>
      </w:r>
      <w:r w:rsidRPr="00F94164">
        <w:rPr>
          <w:rFonts w:ascii="Times New Roman" w:hAnsi="Times New Roman" w:cs="Times New Roman"/>
          <w:i/>
          <w:iCs/>
          <w:sz w:val="24"/>
          <w:szCs w:val="24"/>
        </w:rPr>
        <w:t>Towards Indigenisation in the Liturgy</w:t>
      </w:r>
      <w:r w:rsidRPr="00F94164">
        <w:rPr>
          <w:rFonts w:ascii="Times New Roman" w:hAnsi="Times New Roman" w:cs="Times New Roman"/>
          <w:sz w:val="24"/>
          <w:szCs w:val="24"/>
        </w:rPr>
        <w:t>. Bangalore: NBCLC, 1971.</w:t>
      </w:r>
    </w:p>
    <w:p w14:paraId="1D263E3C" w14:textId="77777777" w:rsidR="00FA2F19" w:rsidRPr="00F94164" w:rsidRDefault="00000000">
      <w:pPr>
        <w:spacing w:after="100" w:line="280" w:lineRule="auto"/>
        <w:ind w:left="480" w:hanging="480"/>
        <w:rPr>
          <w:rFonts w:ascii="Times New Roman" w:hAnsi="Times New Roman" w:cs="Times New Roman"/>
          <w:sz w:val="24"/>
          <w:szCs w:val="24"/>
        </w:rPr>
      </w:pPr>
      <w:r w:rsidRPr="00F94164">
        <w:rPr>
          <w:rFonts w:ascii="Times New Roman" w:hAnsi="Times New Roman" w:cs="Times New Roman"/>
          <w:sz w:val="24"/>
          <w:szCs w:val="24"/>
        </w:rPr>
        <w:t xml:space="preserve">Anselm of Canterbury. </w:t>
      </w:r>
      <w:proofErr w:type="spellStart"/>
      <w:r w:rsidRPr="00F94164">
        <w:rPr>
          <w:rFonts w:ascii="Times New Roman" w:hAnsi="Times New Roman" w:cs="Times New Roman"/>
          <w:i/>
          <w:iCs/>
          <w:sz w:val="24"/>
          <w:szCs w:val="24"/>
        </w:rPr>
        <w:t>Proslogion</w:t>
      </w:r>
      <w:proofErr w:type="spellEnd"/>
      <w:r w:rsidRPr="00F94164">
        <w:rPr>
          <w:rFonts w:ascii="Times New Roman" w:hAnsi="Times New Roman" w:cs="Times New Roman"/>
          <w:sz w:val="24"/>
          <w:szCs w:val="24"/>
        </w:rPr>
        <w:t xml:space="preserve">. In </w:t>
      </w:r>
      <w:r w:rsidRPr="00F94164">
        <w:rPr>
          <w:rFonts w:ascii="Times New Roman" w:hAnsi="Times New Roman" w:cs="Times New Roman"/>
          <w:i/>
          <w:iCs/>
          <w:sz w:val="24"/>
          <w:szCs w:val="24"/>
        </w:rPr>
        <w:t>Anselm: Basic Writings</w:t>
      </w:r>
      <w:r w:rsidRPr="00F94164">
        <w:rPr>
          <w:rFonts w:ascii="Times New Roman" w:hAnsi="Times New Roman" w:cs="Times New Roman"/>
          <w:sz w:val="24"/>
          <w:szCs w:val="24"/>
        </w:rPr>
        <w:t>, translated by Thomas Williams. Indianapolis: Hackett, 2007.</w:t>
      </w:r>
    </w:p>
    <w:p w14:paraId="5F2E4D73" w14:textId="77777777" w:rsidR="00FA2F19" w:rsidRPr="00F94164" w:rsidRDefault="00000000">
      <w:pPr>
        <w:spacing w:after="100" w:line="280" w:lineRule="auto"/>
        <w:ind w:left="480" w:hanging="480"/>
        <w:rPr>
          <w:rFonts w:ascii="Times New Roman" w:hAnsi="Times New Roman" w:cs="Times New Roman"/>
          <w:sz w:val="24"/>
          <w:szCs w:val="24"/>
        </w:rPr>
      </w:pPr>
      <w:r w:rsidRPr="00F94164">
        <w:rPr>
          <w:rFonts w:ascii="Times New Roman" w:hAnsi="Times New Roman" w:cs="Times New Roman"/>
          <w:sz w:val="24"/>
          <w:szCs w:val="24"/>
        </w:rPr>
        <w:t xml:space="preserve">Aquinas, Thomas. </w:t>
      </w:r>
      <w:r w:rsidRPr="00F94164">
        <w:rPr>
          <w:rFonts w:ascii="Times New Roman" w:hAnsi="Times New Roman" w:cs="Times New Roman"/>
          <w:i/>
          <w:iCs/>
          <w:sz w:val="24"/>
          <w:szCs w:val="24"/>
        </w:rPr>
        <w:t xml:space="preserve">Summa </w:t>
      </w:r>
      <w:proofErr w:type="spellStart"/>
      <w:r w:rsidRPr="00F94164">
        <w:rPr>
          <w:rFonts w:ascii="Times New Roman" w:hAnsi="Times New Roman" w:cs="Times New Roman"/>
          <w:i/>
          <w:iCs/>
          <w:sz w:val="24"/>
          <w:szCs w:val="24"/>
        </w:rPr>
        <w:t>Theologiae</w:t>
      </w:r>
      <w:proofErr w:type="spellEnd"/>
      <w:r w:rsidRPr="00F94164">
        <w:rPr>
          <w:rFonts w:ascii="Times New Roman" w:hAnsi="Times New Roman" w:cs="Times New Roman"/>
          <w:sz w:val="24"/>
          <w:szCs w:val="24"/>
        </w:rPr>
        <w:t>.</w:t>
      </w:r>
    </w:p>
    <w:p w14:paraId="0E5E23D3" w14:textId="77777777" w:rsidR="00FA2F19" w:rsidRPr="00F94164" w:rsidRDefault="00000000">
      <w:pPr>
        <w:spacing w:after="100" w:line="280" w:lineRule="auto"/>
        <w:ind w:left="480" w:hanging="480"/>
        <w:rPr>
          <w:rFonts w:ascii="Times New Roman" w:hAnsi="Times New Roman" w:cs="Times New Roman"/>
          <w:sz w:val="24"/>
          <w:szCs w:val="24"/>
        </w:rPr>
      </w:pPr>
      <w:r w:rsidRPr="00F94164">
        <w:rPr>
          <w:rFonts w:ascii="Times New Roman" w:hAnsi="Times New Roman" w:cs="Times New Roman"/>
          <w:sz w:val="24"/>
          <w:szCs w:val="24"/>
        </w:rPr>
        <w:t xml:space="preserve">Augustine of Hippo. </w:t>
      </w:r>
      <w:r w:rsidRPr="00F94164">
        <w:rPr>
          <w:rFonts w:ascii="Times New Roman" w:hAnsi="Times New Roman" w:cs="Times New Roman"/>
          <w:i/>
          <w:iCs/>
          <w:sz w:val="24"/>
          <w:szCs w:val="24"/>
        </w:rPr>
        <w:t>De Civitate Dei</w:t>
      </w:r>
      <w:r w:rsidRPr="00F94164">
        <w:rPr>
          <w:rFonts w:ascii="Times New Roman" w:hAnsi="Times New Roman" w:cs="Times New Roman"/>
          <w:sz w:val="24"/>
          <w:szCs w:val="24"/>
        </w:rPr>
        <w:t xml:space="preserve"> (The City of God).</w:t>
      </w:r>
    </w:p>
    <w:p w14:paraId="4C911078" w14:textId="65D500C1" w:rsidR="00FA2F19" w:rsidRPr="00F94164" w:rsidRDefault="00000000">
      <w:pPr>
        <w:spacing w:after="100" w:line="280" w:lineRule="auto"/>
        <w:ind w:left="480" w:hanging="480"/>
        <w:rPr>
          <w:rFonts w:ascii="Times New Roman" w:hAnsi="Times New Roman" w:cs="Times New Roman"/>
          <w:sz w:val="24"/>
          <w:szCs w:val="24"/>
        </w:rPr>
      </w:pPr>
      <w:r w:rsidRPr="00F94164">
        <w:rPr>
          <w:rFonts w:ascii="Times New Roman" w:hAnsi="Times New Roman" w:cs="Times New Roman"/>
          <w:sz w:val="24"/>
          <w:szCs w:val="24"/>
        </w:rPr>
        <w:t xml:space="preserve">Balthasar, Hans </w:t>
      </w:r>
      <w:proofErr w:type="spellStart"/>
      <w:r w:rsidRPr="00F94164">
        <w:rPr>
          <w:rFonts w:ascii="Times New Roman" w:hAnsi="Times New Roman" w:cs="Times New Roman"/>
          <w:sz w:val="24"/>
          <w:szCs w:val="24"/>
        </w:rPr>
        <w:t>Urs</w:t>
      </w:r>
      <w:proofErr w:type="spellEnd"/>
      <w:r w:rsidRPr="00F94164">
        <w:rPr>
          <w:rFonts w:ascii="Times New Roman" w:hAnsi="Times New Roman" w:cs="Times New Roman"/>
          <w:sz w:val="24"/>
          <w:szCs w:val="24"/>
        </w:rPr>
        <w:t xml:space="preserve"> von. </w:t>
      </w:r>
      <w:r w:rsidR="00622114">
        <w:rPr>
          <w:rFonts w:ascii="Times New Roman" w:hAnsi="Times New Roman" w:cs="Times New Roman"/>
          <w:sz w:val="24"/>
          <w:szCs w:val="24"/>
        </w:rPr>
        <w:t>“</w:t>
      </w:r>
      <w:r w:rsidRPr="00F94164">
        <w:rPr>
          <w:rFonts w:ascii="Times New Roman" w:hAnsi="Times New Roman" w:cs="Times New Roman"/>
          <w:sz w:val="24"/>
          <w:szCs w:val="24"/>
        </w:rPr>
        <w:t>Theology and Sanctity.</w:t>
      </w:r>
      <w:r w:rsidR="00622114">
        <w:rPr>
          <w:rFonts w:ascii="Times New Roman" w:hAnsi="Times New Roman" w:cs="Times New Roman"/>
          <w:sz w:val="24"/>
          <w:szCs w:val="24"/>
        </w:rPr>
        <w:t>”</w:t>
      </w:r>
      <w:r w:rsidRPr="00F94164">
        <w:rPr>
          <w:rFonts w:ascii="Times New Roman" w:hAnsi="Times New Roman" w:cs="Times New Roman"/>
          <w:sz w:val="24"/>
          <w:szCs w:val="24"/>
        </w:rPr>
        <w:t xml:space="preserve"> In </w:t>
      </w:r>
      <w:r w:rsidRPr="00F94164">
        <w:rPr>
          <w:rFonts w:ascii="Times New Roman" w:hAnsi="Times New Roman" w:cs="Times New Roman"/>
          <w:i/>
          <w:iCs/>
          <w:sz w:val="24"/>
          <w:szCs w:val="24"/>
        </w:rPr>
        <w:t>The Word Made Flesh</w:t>
      </w:r>
      <w:r w:rsidRPr="00F94164">
        <w:rPr>
          <w:rFonts w:ascii="Times New Roman" w:hAnsi="Times New Roman" w:cs="Times New Roman"/>
          <w:sz w:val="24"/>
          <w:szCs w:val="24"/>
        </w:rPr>
        <w:t xml:space="preserve">. Vol. 1 of </w:t>
      </w:r>
      <w:r w:rsidRPr="00F94164">
        <w:rPr>
          <w:rFonts w:ascii="Times New Roman" w:hAnsi="Times New Roman" w:cs="Times New Roman"/>
          <w:i/>
          <w:iCs/>
          <w:sz w:val="24"/>
          <w:szCs w:val="24"/>
        </w:rPr>
        <w:t>Explorations in Theology</w:t>
      </w:r>
      <w:r w:rsidRPr="00F94164">
        <w:rPr>
          <w:rFonts w:ascii="Times New Roman" w:hAnsi="Times New Roman" w:cs="Times New Roman"/>
          <w:sz w:val="24"/>
          <w:szCs w:val="24"/>
        </w:rPr>
        <w:t>. San Francisco: Ignatius Press, 1989.</w:t>
      </w:r>
    </w:p>
    <w:p w14:paraId="7431BBFC" w14:textId="77777777" w:rsidR="00FA2F19" w:rsidRPr="00F94164" w:rsidRDefault="00000000">
      <w:pPr>
        <w:spacing w:after="100" w:line="280" w:lineRule="auto"/>
        <w:ind w:left="480" w:hanging="480"/>
        <w:rPr>
          <w:rFonts w:ascii="Times New Roman" w:hAnsi="Times New Roman" w:cs="Times New Roman"/>
          <w:sz w:val="24"/>
          <w:szCs w:val="24"/>
        </w:rPr>
      </w:pPr>
      <w:r w:rsidRPr="00F94164">
        <w:rPr>
          <w:rFonts w:ascii="Times New Roman" w:hAnsi="Times New Roman" w:cs="Times New Roman"/>
          <w:sz w:val="24"/>
          <w:szCs w:val="24"/>
        </w:rPr>
        <w:t xml:space="preserve">Benedict XVI. </w:t>
      </w:r>
      <w:r w:rsidRPr="00F94164">
        <w:rPr>
          <w:rFonts w:ascii="Times New Roman" w:hAnsi="Times New Roman" w:cs="Times New Roman"/>
          <w:i/>
          <w:iCs/>
          <w:sz w:val="24"/>
          <w:szCs w:val="24"/>
        </w:rPr>
        <w:t>Verbum Domini</w:t>
      </w:r>
      <w:r w:rsidRPr="00F94164">
        <w:rPr>
          <w:rFonts w:ascii="Times New Roman" w:hAnsi="Times New Roman" w:cs="Times New Roman"/>
          <w:sz w:val="24"/>
          <w:szCs w:val="24"/>
        </w:rPr>
        <w:t>. Post-Synodal Apostolic Exhortation, 2010.</w:t>
      </w:r>
    </w:p>
    <w:p w14:paraId="33059E12" w14:textId="77777777" w:rsidR="00FA2F19" w:rsidRPr="00F94164" w:rsidRDefault="00000000">
      <w:pPr>
        <w:spacing w:after="100" w:line="280" w:lineRule="auto"/>
        <w:ind w:left="480" w:hanging="480"/>
        <w:rPr>
          <w:rFonts w:ascii="Times New Roman" w:hAnsi="Times New Roman" w:cs="Times New Roman"/>
          <w:sz w:val="24"/>
          <w:szCs w:val="24"/>
        </w:rPr>
      </w:pPr>
      <w:r w:rsidRPr="00F94164">
        <w:rPr>
          <w:rFonts w:ascii="Times New Roman" w:hAnsi="Times New Roman" w:cs="Times New Roman"/>
          <w:sz w:val="24"/>
          <w:szCs w:val="24"/>
        </w:rPr>
        <w:t xml:space="preserve">Bevans, Stephen B. </w:t>
      </w:r>
      <w:r w:rsidRPr="00F94164">
        <w:rPr>
          <w:rFonts w:ascii="Times New Roman" w:hAnsi="Times New Roman" w:cs="Times New Roman"/>
          <w:i/>
          <w:iCs/>
          <w:sz w:val="24"/>
          <w:szCs w:val="24"/>
        </w:rPr>
        <w:t>Models of Contextual Theology</w:t>
      </w:r>
      <w:r w:rsidRPr="00F94164">
        <w:rPr>
          <w:rFonts w:ascii="Times New Roman" w:hAnsi="Times New Roman" w:cs="Times New Roman"/>
          <w:sz w:val="24"/>
          <w:szCs w:val="24"/>
        </w:rPr>
        <w:t>. Rev. ed. Maryknoll, NY: Orbis Books, 2002.</w:t>
      </w:r>
    </w:p>
    <w:p w14:paraId="798DE530" w14:textId="77777777" w:rsidR="00FA2F19" w:rsidRPr="00F94164" w:rsidRDefault="00000000">
      <w:pPr>
        <w:spacing w:after="100" w:line="280" w:lineRule="auto"/>
        <w:ind w:left="480" w:hanging="480"/>
        <w:rPr>
          <w:rFonts w:ascii="Times New Roman" w:hAnsi="Times New Roman" w:cs="Times New Roman"/>
          <w:sz w:val="24"/>
          <w:szCs w:val="24"/>
        </w:rPr>
      </w:pPr>
      <w:r w:rsidRPr="00F94164">
        <w:rPr>
          <w:rFonts w:ascii="Times New Roman" w:hAnsi="Times New Roman" w:cs="Times New Roman"/>
          <w:i/>
          <w:iCs/>
          <w:sz w:val="24"/>
          <w:szCs w:val="24"/>
        </w:rPr>
        <w:t>Catechism of the Catholic Church</w:t>
      </w:r>
      <w:r w:rsidRPr="00F94164">
        <w:rPr>
          <w:rFonts w:ascii="Times New Roman" w:hAnsi="Times New Roman" w:cs="Times New Roman"/>
          <w:sz w:val="24"/>
          <w:szCs w:val="24"/>
        </w:rPr>
        <w:t xml:space="preserve">. 2nd ed. Vatican City: Libreria </w:t>
      </w:r>
      <w:proofErr w:type="spellStart"/>
      <w:r w:rsidRPr="00F94164">
        <w:rPr>
          <w:rFonts w:ascii="Times New Roman" w:hAnsi="Times New Roman" w:cs="Times New Roman"/>
          <w:sz w:val="24"/>
          <w:szCs w:val="24"/>
        </w:rPr>
        <w:t>Editrice</w:t>
      </w:r>
      <w:proofErr w:type="spellEnd"/>
      <w:r w:rsidRPr="00F94164">
        <w:rPr>
          <w:rFonts w:ascii="Times New Roman" w:hAnsi="Times New Roman" w:cs="Times New Roman"/>
          <w:sz w:val="24"/>
          <w:szCs w:val="24"/>
        </w:rPr>
        <w:t xml:space="preserve"> Vaticana, 1997.</w:t>
      </w:r>
    </w:p>
    <w:p w14:paraId="539E5BAC" w14:textId="77777777" w:rsidR="00FA2F19" w:rsidRPr="00F94164" w:rsidRDefault="00000000">
      <w:pPr>
        <w:spacing w:after="100" w:line="280" w:lineRule="auto"/>
        <w:ind w:left="480" w:hanging="480"/>
        <w:rPr>
          <w:rFonts w:ascii="Times New Roman" w:hAnsi="Times New Roman" w:cs="Times New Roman"/>
          <w:sz w:val="24"/>
          <w:szCs w:val="24"/>
        </w:rPr>
      </w:pPr>
      <w:r w:rsidRPr="00F94164">
        <w:rPr>
          <w:rFonts w:ascii="Times New Roman" w:hAnsi="Times New Roman" w:cs="Times New Roman"/>
          <w:sz w:val="24"/>
          <w:szCs w:val="24"/>
        </w:rPr>
        <w:t>Census of India 2011. Office of the Registrar General and Census Commissioner, Government of India.</w:t>
      </w:r>
    </w:p>
    <w:p w14:paraId="7D2FAB6C" w14:textId="77777777" w:rsidR="00FA2F19" w:rsidRPr="00F94164" w:rsidRDefault="00000000">
      <w:pPr>
        <w:spacing w:after="100" w:line="280" w:lineRule="auto"/>
        <w:ind w:left="480" w:hanging="480"/>
        <w:rPr>
          <w:rFonts w:ascii="Times New Roman" w:hAnsi="Times New Roman" w:cs="Times New Roman"/>
          <w:sz w:val="24"/>
          <w:szCs w:val="24"/>
        </w:rPr>
      </w:pPr>
      <w:r w:rsidRPr="00F94164">
        <w:rPr>
          <w:rFonts w:ascii="Times New Roman" w:hAnsi="Times New Roman" w:cs="Times New Roman"/>
          <w:i/>
          <w:iCs/>
          <w:sz w:val="24"/>
          <w:szCs w:val="24"/>
        </w:rPr>
        <w:t>Code of Canon Law</w:t>
      </w:r>
      <w:r w:rsidRPr="00F94164">
        <w:rPr>
          <w:rFonts w:ascii="Times New Roman" w:hAnsi="Times New Roman" w:cs="Times New Roman"/>
          <w:sz w:val="24"/>
          <w:szCs w:val="24"/>
        </w:rPr>
        <w:t xml:space="preserve">. Vatican City: Libreria </w:t>
      </w:r>
      <w:proofErr w:type="spellStart"/>
      <w:r w:rsidRPr="00F94164">
        <w:rPr>
          <w:rFonts w:ascii="Times New Roman" w:hAnsi="Times New Roman" w:cs="Times New Roman"/>
          <w:sz w:val="24"/>
          <w:szCs w:val="24"/>
        </w:rPr>
        <w:t>Editrice</w:t>
      </w:r>
      <w:proofErr w:type="spellEnd"/>
      <w:r w:rsidRPr="00F94164">
        <w:rPr>
          <w:rFonts w:ascii="Times New Roman" w:hAnsi="Times New Roman" w:cs="Times New Roman"/>
          <w:sz w:val="24"/>
          <w:szCs w:val="24"/>
        </w:rPr>
        <w:t xml:space="preserve"> Vaticana, 1983.</w:t>
      </w:r>
    </w:p>
    <w:p w14:paraId="28D05B8D" w14:textId="77777777" w:rsidR="00FA2F19" w:rsidRPr="00F94164" w:rsidRDefault="00000000">
      <w:pPr>
        <w:spacing w:after="100" w:line="280" w:lineRule="auto"/>
        <w:ind w:left="480" w:hanging="480"/>
        <w:rPr>
          <w:rFonts w:ascii="Times New Roman" w:hAnsi="Times New Roman" w:cs="Times New Roman"/>
          <w:sz w:val="24"/>
          <w:szCs w:val="24"/>
        </w:rPr>
      </w:pPr>
      <w:proofErr w:type="spellStart"/>
      <w:r w:rsidRPr="00F94164">
        <w:rPr>
          <w:rFonts w:ascii="Times New Roman" w:hAnsi="Times New Roman" w:cs="Times New Roman"/>
          <w:sz w:val="24"/>
          <w:szCs w:val="24"/>
        </w:rPr>
        <w:t>Denzinger</w:t>
      </w:r>
      <w:proofErr w:type="spellEnd"/>
      <w:r w:rsidRPr="00F94164">
        <w:rPr>
          <w:rFonts w:ascii="Times New Roman" w:hAnsi="Times New Roman" w:cs="Times New Roman"/>
          <w:sz w:val="24"/>
          <w:szCs w:val="24"/>
        </w:rPr>
        <w:t xml:space="preserve">, Heinrich. </w:t>
      </w:r>
      <w:r w:rsidRPr="00F94164">
        <w:rPr>
          <w:rFonts w:ascii="Times New Roman" w:hAnsi="Times New Roman" w:cs="Times New Roman"/>
          <w:i/>
          <w:iCs/>
          <w:sz w:val="24"/>
          <w:szCs w:val="24"/>
        </w:rPr>
        <w:t xml:space="preserve">Enchiridion </w:t>
      </w:r>
      <w:proofErr w:type="spellStart"/>
      <w:r w:rsidRPr="00F94164">
        <w:rPr>
          <w:rFonts w:ascii="Times New Roman" w:hAnsi="Times New Roman" w:cs="Times New Roman"/>
          <w:i/>
          <w:iCs/>
          <w:sz w:val="24"/>
          <w:szCs w:val="24"/>
        </w:rPr>
        <w:t>Symbolorum</w:t>
      </w:r>
      <w:proofErr w:type="spellEnd"/>
      <w:r w:rsidRPr="00F94164">
        <w:rPr>
          <w:rFonts w:ascii="Times New Roman" w:hAnsi="Times New Roman" w:cs="Times New Roman"/>
          <w:i/>
          <w:iCs/>
          <w:sz w:val="24"/>
          <w:szCs w:val="24"/>
        </w:rPr>
        <w:t>: A Compendium of Creeds, Definitions, and Declarations of the Catholic Church</w:t>
      </w:r>
      <w:r w:rsidRPr="00F94164">
        <w:rPr>
          <w:rFonts w:ascii="Times New Roman" w:hAnsi="Times New Roman" w:cs="Times New Roman"/>
          <w:sz w:val="24"/>
          <w:szCs w:val="24"/>
        </w:rPr>
        <w:t>. 43rd ed. Edited by Peter Hünermann. San Francisco: Ignatius Press, 2012.</w:t>
      </w:r>
    </w:p>
    <w:p w14:paraId="5C54F9E0" w14:textId="77777777" w:rsidR="00FA2F19" w:rsidRPr="00F94164" w:rsidRDefault="00000000">
      <w:pPr>
        <w:spacing w:after="100" w:line="280" w:lineRule="auto"/>
        <w:ind w:left="480" w:hanging="480"/>
        <w:rPr>
          <w:rFonts w:ascii="Times New Roman" w:hAnsi="Times New Roman" w:cs="Times New Roman"/>
          <w:sz w:val="24"/>
          <w:szCs w:val="24"/>
        </w:rPr>
      </w:pPr>
      <w:proofErr w:type="spellStart"/>
      <w:r w:rsidRPr="00F94164">
        <w:rPr>
          <w:rFonts w:ascii="Times New Roman" w:hAnsi="Times New Roman" w:cs="Times New Roman"/>
          <w:sz w:val="24"/>
          <w:szCs w:val="24"/>
        </w:rPr>
        <w:t>Evagrius</w:t>
      </w:r>
      <w:proofErr w:type="spellEnd"/>
      <w:r w:rsidRPr="00F94164">
        <w:rPr>
          <w:rFonts w:ascii="Times New Roman" w:hAnsi="Times New Roman" w:cs="Times New Roman"/>
          <w:sz w:val="24"/>
          <w:szCs w:val="24"/>
        </w:rPr>
        <w:t xml:space="preserve"> of Pontus. </w:t>
      </w:r>
      <w:r w:rsidRPr="00F94164">
        <w:rPr>
          <w:rFonts w:ascii="Times New Roman" w:hAnsi="Times New Roman" w:cs="Times New Roman"/>
          <w:i/>
          <w:iCs/>
          <w:sz w:val="24"/>
          <w:szCs w:val="24"/>
        </w:rPr>
        <w:t>Chapters on Prayer</w:t>
      </w:r>
      <w:r w:rsidRPr="00F94164">
        <w:rPr>
          <w:rFonts w:ascii="Times New Roman" w:hAnsi="Times New Roman" w:cs="Times New Roman"/>
          <w:sz w:val="24"/>
          <w:szCs w:val="24"/>
        </w:rPr>
        <w:t xml:space="preserve">. In </w:t>
      </w:r>
      <w:r w:rsidRPr="00F94164">
        <w:rPr>
          <w:rFonts w:ascii="Times New Roman" w:hAnsi="Times New Roman" w:cs="Times New Roman"/>
          <w:i/>
          <w:iCs/>
          <w:sz w:val="24"/>
          <w:szCs w:val="24"/>
        </w:rPr>
        <w:t xml:space="preserve">The </w:t>
      </w:r>
      <w:proofErr w:type="spellStart"/>
      <w:r w:rsidRPr="00F94164">
        <w:rPr>
          <w:rFonts w:ascii="Times New Roman" w:hAnsi="Times New Roman" w:cs="Times New Roman"/>
          <w:i/>
          <w:iCs/>
          <w:sz w:val="24"/>
          <w:szCs w:val="24"/>
        </w:rPr>
        <w:t>Praktikos</w:t>
      </w:r>
      <w:proofErr w:type="spellEnd"/>
      <w:r w:rsidRPr="00F94164">
        <w:rPr>
          <w:rFonts w:ascii="Times New Roman" w:hAnsi="Times New Roman" w:cs="Times New Roman"/>
          <w:i/>
          <w:iCs/>
          <w:sz w:val="24"/>
          <w:szCs w:val="24"/>
        </w:rPr>
        <w:t xml:space="preserve"> and Chapters on Prayer</w:t>
      </w:r>
      <w:r w:rsidRPr="00F94164">
        <w:rPr>
          <w:rFonts w:ascii="Times New Roman" w:hAnsi="Times New Roman" w:cs="Times New Roman"/>
          <w:sz w:val="24"/>
          <w:szCs w:val="24"/>
        </w:rPr>
        <w:t>, translated by John Eudes Bamberger. Kalamazoo: Cistercian Publications, 1981.</w:t>
      </w:r>
    </w:p>
    <w:p w14:paraId="4302F56B" w14:textId="2C17334D" w:rsidR="00FA2F19" w:rsidRPr="00F94164" w:rsidRDefault="00000000">
      <w:pPr>
        <w:spacing w:after="100" w:line="280" w:lineRule="auto"/>
        <w:ind w:left="480" w:hanging="480"/>
        <w:rPr>
          <w:rFonts w:ascii="Times New Roman" w:hAnsi="Times New Roman" w:cs="Times New Roman"/>
          <w:sz w:val="24"/>
          <w:szCs w:val="24"/>
        </w:rPr>
      </w:pPr>
      <w:r w:rsidRPr="00F94164">
        <w:rPr>
          <w:rFonts w:ascii="Times New Roman" w:hAnsi="Times New Roman" w:cs="Times New Roman"/>
          <w:sz w:val="24"/>
          <w:szCs w:val="24"/>
        </w:rPr>
        <w:t>Federation of Asian Bishops</w:t>
      </w:r>
      <w:r w:rsidR="00622114">
        <w:rPr>
          <w:rFonts w:ascii="Times New Roman" w:hAnsi="Times New Roman" w:cs="Times New Roman"/>
          <w:sz w:val="24"/>
          <w:szCs w:val="24"/>
        </w:rPr>
        <w:t>’</w:t>
      </w:r>
      <w:r w:rsidRPr="00F94164">
        <w:rPr>
          <w:rFonts w:ascii="Times New Roman" w:hAnsi="Times New Roman" w:cs="Times New Roman"/>
          <w:sz w:val="24"/>
          <w:szCs w:val="24"/>
        </w:rPr>
        <w:t xml:space="preserve"> Conferences. </w:t>
      </w:r>
      <w:r w:rsidRPr="00F94164">
        <w:rPr>
          <w:rFonts w:ascii="Times New Roman" w:hAnsi="Times New Roman" w:cs="Times New Roman"/>
          <w:i/>
          <w:iCs/>
          <w:sz w:val="24"/>
          <w:szCs w:val="24"/>
        </w:rPr>
        <w:t>For All the Peoples of Asia</w:t>
      </w:r>
      <w:r w:rsidRPr="00F94164">
        <w:rPr>
          <w:rFonts w:ascii="Times New Roman" w:hAnsi="Times New Roman" w:cs="Times New Roman"/>
          <w:sz w:val="24"/>
          <w:szCs w:val="24"/>
        </w:rPr>
        <w:t>. Vol. 1. Edited by Gaudencio Rosales and C. G. Arévalo. Maryknoll, NY: Orbis Books, 1992.</w:t>
      </w:r>
    </w:p>
    <w:p w14:paraId="638DEB0D" w14:textId="77777777" w:rsidR="00FA2F19" w:rsidRPr="00F94164" w:rsidRDefault="00000000">
      <w:pPr>
        <w:spacing w:after="100" w:line="280" w:lineRule="auto"/>
        <w:ind w:left="480" w:hanging="480"/>
        <w:rPr>
          <w:rFonts w:ascii="Times New Roman" w:hAnsi="Times New Roman" w:cs="Times New Roman"/>
          <w:sz w:val="24"/>
          <w:szCs w:val="24"/>
        </w:rPr>
      </w:pPr>
      <w:r w:rsidRPr="00F94164">
        <w:rPr>
          <w:rFonts w:ascii="Times New Roman" w:hAnsi="Times New Roman" w:cs="Times New Roman"/>
          <w:sz w:val="24"/>
          <w:szCs w:val="24"/>
        </w:rPr>
        <w:t xml:space="preserve">Fee, Gordon D., and Douglas Stuart. </w:t>
      </w:r>
      <w:r w:rsidRPr="00F94164">
        <w:rPr>
          <w:rFonts w:ascii="Times New Roman" w:hAnsi="Times New Roman" w:cs="Times New Roman"/>
          <w:i/>
          <w:iCs/>
          <w:sz w:val="24"/>
          <w:szCs w:val="24"/>
        </w:rPr>
        <w:t>How to Read the Bible for All Its Worth</w:t>
      </w:r>
      <w:r w:rsidRPr="00F94164">
        <w:rPr>
          <w:rFonts w:ascii="Times New Roman" w:hAnsi="Times New Roman" w:cs="Times New Roman"/>
          <w:sz w:val="24"/>
          <w:szCs w:val="24"/>
        </w:rPr>
        <w:t>. 3rd ed. Grand Rapids: Zondervan, 2003.</w:t>
      </w:r>
    </w:p>
    <w:p w14:paraId="567F421D" w14:textId="77777777" w:rsidR="00FA2F19" w:rsidRPr="00F94164" w:rsidRDefault="00000000">
      <w:pPr>
        <w:spacing w:after="100" w:line="280" w:lineRule="auto"/>
        <w:ind w:left="480" w:hanging="480"/>
        <w:rPr>
          <w:rFonts w:ascii="Times New Roman" w:hAnsi="Times New Roman" w:cs="Times New Roman"/>
          <w:sz w:val="24"/>
          <w:szCs w:val="24"/>
        </w:rPr>
      </w:pPr>
      <w:r w:rsidRPr="00F94164">
        <w:rPr>
          <w:rFonts w:ascii="Times New Roman" w:hAnsi="Times New Roman" w:cs="Times New Roman"/>
          <w:sz w:val="24"/>
          <w:szCs w:val="24"/>
        </w:rPr>
        <w:t xml:space="preserve">Francis. </w:t>
      </w:r>
      <w:proofErr w:type="spellStart"/>
      <w:r w:rsidRPr="00F94164">
        <w:rPr>
          <w:rFonts w:ascii="Times New Roman" w:hAnsi="Times New Roman" w:cs="Times New Roman"/>
          <w:i/>
          <w:iCs/>
          <w:sz w:val="24"/>
          <w:szCs w:val="24"/>
        </w:rPr>
        <w:t>Evangelii</w:t>
      </w:r>
      <w:proofErr w:type="spellEnd"/>
      <w:r w:rsidRPr="00F94164">
        <w:rPr>
          <w:rFonts w:ascii="Times New Roman" w:hAnsi="Times New Roman" w:cs="Times New Roman"/>
          <w:i/>
          <w:iCs/>
          <w:sz w:val="24"/>
          <w:szCs w:val="24"/>
        </w:rPr>
        <w:t xml:space="preserve"> Gaudium</w:t>
      </w:r>
      <w:r w:rsidRPr="00F94164">
        <w:rPr>
          <w:rFonts w:ascii="Times New Roman" w:hAnsi="Times New Roman" w:cs="Times New Roman"/>
          <w:sz w:val="24"/>
          <w:szCs w:val="24"/>
        </w:rPr>
        <w:t>. Apostolic Exhortation, 2013.</w:t>
      </w:r>
    </w:p>
    <w:p w14:paraId="6B183E0E" w14:textId="5AD4DF0C" w:rsidR="00FA2F19" w:rsidRPr="00F94164" w:rsidRDefault="00000000">
      <w:pPr>
        <w:spacing w:after="100" w:line="280" w:lineRule="auto"/>
        <w:ind w:left="480" w:hanging="480"/>
        <w:rPr>
          <w:rFonts w:ascii="Times New Roman" w:hAnsi="Times New Roman" w:cs="Times New Roman"/>
          <w:sz w:val="24"/>
          <w:szCs w:val="24"/>
        </w:rPr>
      </w:pPr>
      <w:r w:rsidRPr="00F94164">
        <w:rPr>
          <w:rFonts w:ascii="Times New Roman" w:hAnsi="Times New Roman" w:cs="Times New Roman"/>
          <w:sz w:val="24"/>
          <w:szCs w:val="24"/>
        </w:rPr>
        <w:t xml:space="preserve">Francis. </w:t>
      </w:r>
      <w:r w:rsidRPr="00F94164">
        <w:rPr>
          <w:rFonts w:ascii="Times New Roman" w:hAnsi="Times New Roman" w:cs="Times New Roman"/>
          <w:i/>
          <w:iCs/>
          <w:sz w:val="24"/>
          <w:szCs w:val="24"/>
        </w:rPr>
        <w:t>Laudato Si</w:t>
      </w:r>
      <w:r w:rsidR="00622114">
        <w:rPr>
          <w:rFonts w:ascii="Times New Roman" w:hAnsi="Times New Roman" w:cs="Times New Roman"/>
          <w:i/>
          <w:iCs/>
          <w:sz w:val="24"/>
          <w:szCs w:val="24"/>
        </w:rPr>
        <w:t>’</w:t>
      </w:r>
      <w:r w:rsidRPr="00F94164">
        <w:rPr>
          <w:rFonts w:ascii="Times New Roman" w:hAnsi="Times New Roman" w:cs="Times New Roman"/>
          <w:sz w:val="24"/>
          <w:szCs w:val="24"/>
        </w:rPr>
        <w:t>. Encyclical Letter, 2015.</w:t>
      </w:r>
    </w:p>
    <w:p w14:paraId="1C119207" w14:textId="77777777" w:rsidR="00FA2F19" w:rsidRPr="00F94164" w:rsidRDefault="00000000">
      <w:pPr>
        <w:spacing w:after="100" w:line="280" w:lineRule="auto"/>
        <w:ind w:left="480" w:hanging="480"/>
        <w:rPr>
          <w:rFonts w:ascii="Times New Roman" w:hAnsi="Times New Roman" w:cs="Times New Roman"/>
          <w:sz w:val="24"/>
          <w:szCs w:val="24"/>
        </w:rPr>
      </w:pPr>
      <w:r w:rsidRPr="00F94164">
        <w:rPr>
          <w:rFonts w:ascii="Times New Roman" w:hAnsi="Times New Roman" w:cs="Times New Roman"/>
          <w:sz w:val="24"/>
          <w:szCs w:val="24"/>
        </w:rPr>
        <w:t xml:space="preserve">Francis. </w:t>
      </w:r>
      <w:r w:rsidRPr="00F94164">
        <w:rPr>
          <w:rFonts w:ascii="Times New Roman" w:hAnsi="Times New Roman" w:cs="Times New Roman"/>
          <w:i/>
          <w:iCs/>
          <w:sz w:val="24"/>
          <w:szCs w:val="24"/>
        </w:rPr>
        <w:t>Laudate Deum</w:t>
      </w:r>
      <w:r w:rsidRPr="00F94164">
        <w:rPr>
          <w:rFonts w:ascii="Times New Roman" w:hAnsi="Times New Roman" w:cs="Times New Roman"/>
          <w:sz w:val="24"/>
          <w:szCs w:val="24"/>
        </w:rPr>
        <w:t>. Apostolic Exhortation, 2023.</w:t>
      </w:r>
    </w:p>
    <w:p w14:paraId="691BE298" w14:textId="77777777" w:rsidR="00FA2F19" w:rsidRPr="00F94164" w:rsidRDefault="00000000">
      <w:pPr>
        <w:spacing w:after="100" w:line="280" w:lineRule="auto"/>
        <w:ind w:left="480" w:hanging="480"/>
        <w:rPr>
          <w:rFonts w:ascii="Times New Roman" w:hAnsi="Times New Roman" w:cs="Times New Roman"/>
          <w:sz w:val="24"/>
          <w:szCs w:val="24"/>
        </w:rPr>
      </w:pPr>
      <w:r w:rsidRPr="00F94164">
        <w:rPr>
          <w:rFonts w:ascii="Times New Roman" w:hAnsi="Times New Roman" w:cs="Times New Roman"/>
          <w:i/>
          <w:iCs/>
          <w:sz w:val="24"/>
          <w:szCs w:val="24"/>
        </w:rPr>
        <w:t>Global Hunger Index 2024</w:t>
      </w:r>
      <w:r w:rsidRPr="00F94164">
        <w:rPr>
          <w:rFonts w:ascii="Times New Roman" w:hAnsi="Times New Roman" w:cs="Times New Roman"/>
          <w:sz w:val="24"/>
          <w:szCs w:val="24"/>
        </w:rPr>
        <w:t>. Bonn and Dublin: Welthungerhilfe and Concern Worldwide, 2024.</w:t>
      </w:r>
    </w:p>
    <w:p w14:paraId="6DD0C911" w14:textId="77777777" w:rsidR="00FA2F19" w:rsidRPr="00F94164" w:rsidRDefault="00000000">
      <w:pPr>
        <w:spacing w:after="100" w:line="280" w:lineRule="auto"/>
        <w:ind w:left="480" w:hanging="480"/>
        <w:rPr>
          <w:rFonts w:ascii="Times New Roman" w:hAnsi="Times New Roman" w:cs="Times New Roman"/>
          <w:sz w:val="24"/>
          <w:szCs w:val="24"/>
        </w:rPr>
      </w:pPr>
      <w:r w:rsidRPr="00F94164">
        <w:rPr>
          <w:rFonts w:ascii="Times New Roman" w:hAnsi="Times New Roman" w:cs="Times New Roman"/>
          <w:sz w:val="24"/>
          <w:szCs w:val="24"/>
        </w:rPr>
        <w:t xml:space="preserve">Gutiérrez, Gustavo. </w:t>
      </w:r>
      <w:r w:rsidRPr="00F94164">
        <w:rPr>
          <w:rFonts w:ascii="Times New Roman" w:hAnsi="Times New Roman" w:cs="Times New Roman"/>
          <w:i/>
          <w:iCs/>
          <w:sz w:val="24"/>
          <w:szCs w:val="24"/>
        </w:rPr>
        <w:t>A Theology of Liberation</w:t>
      </w:r>
      <w:r w:rsidRPr="00F94164">
        <w:rPr>
          <w:rFonts w:ascii="Times New Roman" w:hAnsi="Times New Roman" w:cs="Times New Roman"/>
          <w:sz w:val="24"/>
          <w:szCs w:val="24"/>
        </w:rPr>
        <w:t>. Translated by Caridad Inda and John Eagleson. Maryknoll, NY: Orbis Books, 1973.</w:t>
      </w:r>
    </w:p>
    <w:p w14:paraId="7DBE87EF" w14:textId="77777777" w:rsidR="00FA2F19" w:rsidRPr="00F94164" w:rsidRDefault="00000000">
      <w:pPr>
        <w:spacing w:after="100" w:line="280" w:lineRule="auto"/>
        <w:ind w:left="480" w:hanging="480"/>
        <w:rPr>
          <w:rFonts w:ascii="Times New Roman" w:hAnsi="Times New Roman" w:cs="Times New Roman"/>
          <w:sz w:val="24"/>
          <w:szCs w:val="24"/>
        </w:rPr>
      </w:pPr>
      <w:r w:rsidRPr="00F94164">
        <w:rPr>
          <w:rFonts w:ascii="Times New Roman" w:hAnsi="Times New Roman" w:cs="Times New Roman"/>
          <w:sz w:val="24"/>
          <w:szCs w:val="24"/>
        </w:rPr>
        <w:t xml:space="preserve">International Theological Commission. </w:t>
      </w:r>
      <w:r w:rsidRPr="00F94164">
        <w:rPr>
          <w:rFonts w:ascii="Times New Roman" w:hAnsi="Times New Roman" w:cs="Times New Roman"/>
          <w:i/>
          <w:iCs/>
          <w:sz w:val="24"/>
          <w:szCs w:val="24"/>
        </w:rPr>
        <w:t>Sensus Fidei in the Life of the Church</w:t>
      </w:r>
      <w:r w:rsidRPr="00F94164">
        <w:rPr>
          <w:rFonts w:ascii="Times New Roman" w:hAnsi="Times New Roman" w:cs="Times New Roman"/>
          <w:sz w:val="24"/>
          <w:szCs w:val="24"/>
        </w:rPr>
        <w:t>. Vatican City, 2014.</w:t>
      </w:r>
    </w:p>
    <w:p w14:paraId="1171D849" w14:textId="77777777" w:rsidR="00FA2F19" w:rsidRPr="00F94164" w:rsidRDefault="00000000">
      <w:pPr>
        <w:spacing w:after="100" w:line="280" w:lineRule="auto"/>
        <w:ind w:left="480" w:hanging="480"/>
        <w:rPr>
          <w:rFonts w:ascii="Times New Roman" w:hAnsi="Times New Roman" w:cs="Times New Roman"/>
          <w:sz w:val="24"/>
          <w:szCs w:val="24"/>
        </w:rPr>
      </w:pPr>
      <w:r w:rsidRPr="00F94164">
        <w:rPr>
          <w:rFonts w:ascii="Times New Roman" w:hAnsi="Times New Roman" w:cs="Times New Roman"/>
          <w:sz w:val="24"/>
          <w:szCs w:val="24"/>
        </w:rPr>
        <w:t xml:space="preserve">Irenaeus of Lyons. </w:t>
      </w:r>
      <w:proofErr w:type="spellStart"/>
      <w:r w:rsidRPr="00F94164">
        <w:rPr>
          <w:rFonts w:ascii="Times New Roman" w:hAnsi="Times New Roman" w:cs="Times New Roman"/>
          <w:i/>
          <w:iCs/>
          <w:sz w:val="24"/>
          <w:szCs w:val="24"/>
        </w:rPr>
        <w:t>Adversus</w:t>
      </w:r>
      <w:proofErr w:type="spellEnd"/>
      <w:r w:rsidRPr="00F94164">
        <w:rPr>
          <w:rFonts w:ascii="Times New Roman" w:hAnsi="Times New Roman" w:cs="Times New Roman"/>
          <w:i/>
          <w:iCs/>
          <w:sz w:val="24"/>
          <w:szCs w:val="24"/>
        </w:rPr>
        <w:t xml:space="preserve"> </w:t>
      </w:r>
      <w:proofErr w:type="spellStart"/>
      <w:r w:rsidRPr="00F94164">
        <w:rPr>
          <w:rFonts w:ascii="Times New Roman" w:hAnsi="Times New Roman" w:cs="Times New Roman"/>
          <w:i/>
          <w:iCs/>
          <w:sz w:val="24"/>
          <w:szCs w:val="24"/>
        </w:rPr>
        <w:t>Haereses</w:t>
      </w:r>
      <w:proofErr w:type="spellEnd"/>
      <w:r w:rsidRPr="00F94164">
        <w:rPr>
          <w:rFonts w:ascii="Times New Roman" w:hAnsi="Times New Roman" w:cs="Times New Roman"/>
          <w:sz w:val="24"/>
          <w:szCs w:val="24"/>
        </w:rPr>
        <w:t xml:space="preserve"> (Against Heresies).</w:t>
      </w:r>
    </w:p>
    <w:p w14:paraId="578310C1" w14:textId="77777777" w:rsidR="00FA2F19" w:rsidRPr="00F94164" w:rsidRDefault="00000000">
      <w:pPr>
        <w:spacing w:after="100" w:line="280" w:lineRule="auto"/>
        <w:ind w:left="480" w:hanging="480"/>
        <w:rPr>
          <w:rFonts w:ascii="Times New Roman" w:hAnsi="Times New Roman" w:cs="Times New Roman"/>
          <w:sz w:val="24"/>
          <w:szCs w:val="24"/>
        </w:rPr>
      </w:pPr>
      <w:r w:rsidRPr="00F94164">
        <w:rPr>
          <w:rFonts w:ascii="Times New Roman" w:hAnsi="Times New Roman" w:cs="Times New Roman"/>
          <w:sz w:val="24"/>
          <w:szCs w:val="24"/>
        </w:rPr>
        <w:t xml:space="preserve">John Paul II. </w:t>
      </w:r>
      <w:r w:rsidRPr="00F94164">
        <w:rPr>
          <w:rFonts w:ascii="Times New Roman" w:hAnsi="Times New Roman" w:cs="Times New Roman"/>
          <w:i/>
          <w:iCs/>
          <w:sz w:val="24"/>
          <w:szCs w:val="24"/>
        </w:rPr>
        <w:t>Fides et Ratio</w:t>
      </w:r>
      <w:r w:rsidRPr="00F94164">
        <w:rPr>
          <w:rFonts w:ascii="Times New Roman" w:hAnsi="Times New Roman" w:cs="Times New Roman"/>
          <w:sz w:val="24"/>
          <w:szCs w:val="24"/>
        </w:rPr>
        <w:t>. Encyclical Letter, 1998.</w:t>
      </w:r>
    </w:p>
    <w:p w14:paraId="5A26AAB5" w14:textId="77777777" w:rsidR="00FA2F19" w:rsidRPr="00F94164" w:rsidRDefault="00000000">
      <w:pPr>
        <w:spacing w:after="100" w:line="280" w:lineRule="auto"/>
        <w:ind w:left="480" w:hanging="480"/>
        <w:rPr>
          <w:rFonts w:ascii="Times New Roman" w:hAnsi="Times New Roman" w:cs="Times New Roman"/>
          <w:sz w:val="24"/>
          <w:szCs w:val="24"/>
        </w:rPr>
      </w:pPr>
      <w:r w:rsidRPr="00F94164">
        <w:rPr>
          <w:rFonts w:ascii="Times New Roman" w:hAnsi="Times New Roman" w:cs="Times New Roman"/>
          <w:sz w:val="24"/>
          <w:szCs w:val="24"/>
        </w:rPr>
        <w:t xml:space="preserve">Leo XIII. </w:t>
      </w:r>
      <w:proofErr w:type="spellStart"/>
      <w:r w:rsidRPr="00F94164">
        <w:rPr>
          <w:rFonts w:ascii="Times New Roman" w:hAnsi="Times New Roman" w:cs="Times New Roman"/>
          <w:i/>
          <w:iCs/>
          <w:sz w:val="24"/>
          <w:szCs w:val="24"/>
        </w:rPr>
        <w:t>Providentissimus</w:t>
      </w:r>
      <w:proofErr w:type="spellEnd"/>
      <w:r w:rsidRPr="00F94164">
        <w:rPr>
          <w:rFonts w:ascii="Times New Roman" w:hAnsi="Times New Roman" w:cs="Times New Roman"/>
          <w:i/>
          <w:iCs/>
          <w:sz w:val="24"/>
          <w:szCs w:val="24"/>
        </w:rPr>
        <w:t xml:space="preserve"> Deus</w:t>
      </w:r>
      <w:r w:rsidRPr="00F94164">
        <w:rPr>
          <w:rFonts w:ascii="Times New Roman" w:hAnsi="Times New Roman" w:cs="Times New Roman"/>
          <w:sz w:val="24"/>
          <w:szCs w:val="24"/>
        </w:rPr>
        <w:t>. Encyclical Letter, 1893.</w:t>
      </w:r>
    </w:p>
    <w:p w14:paraId="186FBF7E" w14:textId="77777777" w:rsidR="00FA2F19" w:rsidRPr="00F94164" w:rsidRDefault="00000000">
      <w:pPr>
        <w:spacing w:after="100" w:line="280" w:lineRule="auto"/>
        <w:ind w:left="480" w:hanging="480"/>
        <w:rPr>
          <w:rFonts w:ascii="Times New Roman" w:hAnsi="Times New Roman" w:cs="Times New Roman"/>
          <w:sz w:val="24"/>
          <w:szCs w:val="24"/>
        </w:rPr>
      </w:pPr>
      <w:r w:rsidRPr="00F94164">
        <w:rPr>
          <w:rFonts w:ascii="Times New Roman" w:hAnsi="Times New Roman" w:cs="Times New Roman"/>
          <w:sz w:val="24"/>
          <w:szCs w:val="24"/>
        </w:rPr>
        <w:lastRenderedPageBreak/>
        <w:t xml:space="preserve">Lonergan, Bernard. </w:t>
      </w:r>
      <w:r w:rsidRPr="00F94164">
        <w:rPr>
          <w:rFonts w:ascii="Times New Roman" w:hAnsi="Times New Roman" w:cs="Times New Roman"/>
          <w:i/>
          <w:iCs/>
          <w:sz w:val="24"/>
          <w:szCs w:val="24"/>
        </w:rPr>
        <w:t>Method in Theology</w:t>
      </w:r>
      <w:r w:rsidRPr="00F94164">
        <w:rPr>
          <w:rFonts w:ascii="Times New Roman" w:hAnsi="Times New Roman" w:cs="Times New Roman"/>
          <w:sz w:val="24"/>
          <w:szCs w:val="24"/>
        </w:rPr>
        <w:t>. London: Darton, Longman and Todd, 1972.</w:t>
      </w:r>
    </w:p>
    <w:p w14:paraId="1212012B" w14:textId="77777777" w:rsidR="00FA2F19" w:rsidRPr="00F94164" w:rsidRDefault="00000000">
      <w:pPr>
        <w:spacing w:after="100" w:line="280" w:lineRule="auto"/>
        <w:ind w:left="480" w:hanging="480"/>
        <w:rPr>
          <w:rFonts w:ascii="Times New Roman" w:hAnsi="Times New Roman" w:cs="Times New Roman"/>
          <w:sz w:val="24"/>
          <w:szCs w:val="24"/>
        </w:rPr>
      </w:pPr>
      <w:proofErr w:type="spellStart"/>
      <w:r w:rsidRPr="00F94164">
        <w:rPr>
          <w:rFonts w:ascii="Times New Roman" w:hAnsi="Times New Roman" w:cs="Times New Roman"/>
          <w:sz w:val="24"/>
          <w:szCs w:val="24"/>
        </w:rPr>
        <w:t>Möhler</w:t>
      </w:r>
      <w:proofErr w:type="spellEnd"/>
      <w:r w:rsidRPr="00F94164">
        <w:rPr>
          <w:rFonts w:ascii="Times New Roman" w:hAnsi="Times New Roman" w:cs="Times New Roman"/>
          <w:sz w:val="24"/>
          <w:szCs w:val="24"/>
        </w:rPr>
        <w:t xml:space="preserve">, John Adam. </w:t>
      </w:r>
      <w:r w:rsidRPr="00F94164">
        <w:rPr>
          <w:rFonts w:ascii="Times New Roman" w:hAnsi="Times New Roman" w:cs="Times New Roman"/>
          <w:i/>
          <w:iCs/>
          <w:sz w:val="24"/>
          <w:szCs w:val="24"/>
        </w:rPr>
        <w:t>Symbolism</w:t>
      </w:r>
      <w:r w:rsidRPr="00F94164">
        <w:rPr>
          <w:rFonts w:ascii="Times New Roman" w:hAnsi="Times New Roman" w:cs="Times New Roman"/>
          <w:sz w:val="24"/>
          <w:szCs w:val="24"/>
        </w:rPr>
        <w:t>. Translated by James Burton Robertson. New York: Crossroad, 1997.</w:t>
      </w:r>
    </w:p>
    <w:p w14:paraId="57C39188" w14:textId="77777777" w:rsidR="00FA2F19" w:rsidRPr="00F94164" w:rsidRDefault="00000000">
      <w:pPr>
        <w:spacing w:after="100" w:line="280" w:lineRule="auto"/>
        <w:ind w:left="480" w:hanging="480"/>
        <w:rPr>
          <w:rFonts w:ascii="Times New Roman" w:hAnsi="Times New Roman" w:cs="Times New Roman"/>
          <w:sz w:val="24"/>
          <w:szCs w:val="24"/>
        </w:rPr>
      </w:pPr>
      <w:r w:rsidRPr="00F94164">
        <w:rPr>
          <w:rFonts w:ascii="Times New Roman" w:hAnsi="Times New Roman" w:cs="Times New Roman"/>
          <w:sz w:val="24"/>
          <w:szCs w:val="24"/>
        </w:rPr>
        <w:t xml:space="preserve">National Crime Records Bureau. </w:t>
      </w:r>
      <w:r w:rsidRPr="00F94164">
        <w:rPr>
          <w:rFonts w:ascii="Times New Roman" w:hAnsi="Times New Roman" w:cs="Times New Roman"/>
          <w:i/>
          <w:iCs/>
          <w:sz w:val="24"/>
          <w:szCs w:val="24"/>
        </w:rPr>
        <w:t>Crime in India</w:t>
      </w:r>
      <w:r w:rsidRPr="00F94164">
        <w:rPr>
          <w:rFonts w:ascii="Times New Roman" w:hAnsi="Times New Roman" w:cs="Times New Roman"/>
          <w:sz w:val="24"/>
          <w:szCs w:val="24"/>
        </w:rPr>
        <w:t xml:space="preserve">; </w:t>
      </w:r>
      <w:r w:rsidRPr="00F94164">
        <w:rPr>
          <w:rFonts w:ascii="Times New Roman" w:hAnsi="Times New Roman" w:cs="Times New Roman"/>
          <w:i/>
          <w:iCs/>
          <w:sz w:val="24"/>
          <w:szCs w:val="24"/>
        </w:rPr>
        <w:t>Accidental Deaths and Suicides in India</w:t>
      </w:r>
      <w:r w:rsidRPr="00F94164">
        <w:rPr>
          <w:rFonts w:ascii="Times New Roman" w:hAnsi="Times New Roman" w:cs="Times New Roman"/>
          <w:sz w:val="24"/>
          <w:szCs w:val="24"/>
        </w:rPr>
        <w:t>. New Delhi: Ministry of Home Affairs, annual.</w:t>
      </w:r>
    </w:p>
    <w:p w14:paraId="04B2F01E" w14:textId="77777777" w:rsidR="00FA2F19" w:rsidRPr="00F94164" w:rsidRDefault="00000000">
      <w:pPr>
        <w:spacing w:after="100" w:line="280" w:lineRule="auto"/>
        <w:ind w:left="480" w:hanging="480"/>
        <w:rPr>
          <w:rFonts w:ascii="Times New Roman" w:hAnsi="Times New Roman" w:cs="Times New Roman"/>
          <w:sz w:val="24"/>
          <w:szCs w:val="24"/>
        </w:rPr>
      </w:pPr>
      <w:r w:rsidRPr="00F94164">
        <w:rPr>
          <w:rFonts w:ascii="Times New Roman" w:hAnsi="Times New Roman" w:cs="Times New Roman"/>
          <w:sz w:val="24"/>
          <w:szCs w:val="24"/>
        </w:rPr>
        <w:t xml:space="preserve">Nirmal, Arvind P., ed. </w:t>
      </w:r>
      <w:r w:rsidRPr="00F94164">
        <w:rPr>
          <w:rFonts w:ascii="Times New Roman" w:hAnsi="Times New Roman" w:cs="Times New Roman"/>
          <w:i/>
          <w:iCs/>
          <w:sz w:val="24"/>
          <w:szCs w:val="24"/>
        </w:rPr>
        <w:t>A Reader in Dalit Theology</w:t>
      </w:r>
      <w:r w:rsidRPr="00F94164">
        <w:rPr>
          <w:rFonts w:ascii="Times New Roman" w:hAnsi="Times New Roman" w:cs="Times New Roman"/>
          <w:sz w:val="24"/>
          <w:szCs w:val="24"/>
        </w:rPr>
        <w:t>. Madras: Gurukul Lutheran Theological College, 1990.</w:t>
      </w:r>
    </w:p>
    <w:p w14:paraId="5FB25CFA" w14:textId="77777777" w:rsidR="00FA2F19" w:rsidRPr="00F94164" w:rsidRDefault="00000000">
      <w:pPr>
        <w:spacing w:after="100" w:line="280" w:lineRule="auto"/>
        <w:ind w:left="480" w:hanging="480"/>
        <w:rPr>
          <w:rFonts w:ascii="Times New Roman" w:hAnsi="Times New Roman" w:cs="Times New Roman"/>
          <w:sz w:val="24"/>
          <w:szCs w:val="24"/>
        </w:rPr>
      </w:pPr>
      <w:r w:rsidRPr="00F94164">
        <w:rPr>
          <w:rFonts w:ascii="Times New Roman" w:hAnsi="Times New Roman" w:cs="Times New Roman"/>
          <w:sz w:val="24"/>
          <w:szCs w:val="24"/>
        </w:rPr>
        <w:t xml:space="preserve">Open Doors. </w:t>
      </w:r>
      <w:r w:rsidRPr="00F94164">
        <w:rPr>
          <w:rFonts w:ascii="Times New Roman" w:hAnsi="Times New Roman" w:cs="Times New Roman"/>
          <w:i/>
          <w:iCs/>
          <w:sz w:val="24"/>
          <w:szCs w:val="24"/>
        </w:rPr>
        <w:t>World Watch List 2024</w:t>
      </w:r>
      <w:r w:rsidRPr="00F94164">
        <w:rPr>
          <w:rFonts w:ascii="Times New Roman" w:hAnsi="Times New Roman" w:cs="Times New Roman"/>
          <w:sz w:val="24"/>
          <w:szCs w:val="24"/>
        </w:rPr>
        <w:t>.</w:t>
      </w:r>
    </w:p>
    <w:p w14:paraId="58A5D7DB" w14:textId="77777777" w:rsidR="00FA2F19" w:rsidRPr="00200599" w:rsidRDefault="00000000">
      <w:pPr>
        <w:spacing w:after="100" w:line="280" w:lineRule="auto"/>
        <w:ind w:left="480" w:hanging="480"/>
        <w:rPr>
          <w:rFonts w:ascii="Times New Roman" w:hAnsi="Times New Roman" w:cs="Times New Roman"/>
          <w:sz w:val="24"/>
          <w:szCs w:val="24"/>
          <w:lang w:val="nl-NL"/>
        </w:rPr>
      </w:pPr>
      <w:r w:rsidRPr="00F94164">
        <w:rPr>
          <w:rFonts w:ascii="Times New Roman" w:hAnsi="Times New Roman" w:cs="Times New Roman"/>
          <w:sz w:val="24"/>
          <w:szCs w:val="24"/>
        </w:rPr>
        <w:t xml:space="preserve">Oxfam India. </w:t>
      </w:r>
      <w:r w:rsidRPr="00F94164">
        <w:rPr>
          <w:rFonts w:ascii="Times New Roman" w:hAnsi="Times New Roman" w:cs="Times New Roman"/>
          <w:i/>
          <w:iCs/>
          <w:sz w:val="24"/>
          <w:szCs w:val="24"/>
        </w:rPr>
        <w:t>Survival of the Richest: The India Story</w:t>
      </w:r>
      <w:r w:rsidRPr="00F94164">
        <w:rPr>
          <w:rFonts w:ascii="Times New Roman" w:hAnsi="Times New Roman" w:cs="Times New Roman"/>
          <w:sz w:val="24"/>
          <w:szCs w:val="24"/>
        </w:rPr>
        <w:t xml:space="preserve">. </w:t>
      </w:r>
      <w:r w:rsidRPr="00200599">
        <w:rPr>
          <w:rFonts w:ascii="Times New Roman" w:hAnsi="Times New Roman" w:cs="Times New Roman"/>
          <w:sz w:val="24"/>
          <w:szCs w:val="24"/>
          <w:lang w:val="nl-NL"/>
        </w:rPr>
        <w:t>New Delhi: Oxfam, 2023.</w:t>
      </w:r>
    </w:p>
    <w:p w14:paraId="6D56E21E" w14:textId="77777777" w:rsidR="00FA2F19" w:rsidRPr="00F94164" w:rsidRDefault="00000000">
      <w:pPr>
        <w:spacing w:after="100" w:line="280" w:lineRule="auto"/>
        <w:ind w:left="480" w:hanging="480"/>
        <w:rPr>
          <w:rFonts w:ascii="Times New Roman" w:hAnsi="Times New Roman" w:cs="Times New Roman"/>
          <w:sz w:val="24"/>
          <w:szCs w:val="24"/>
        </w:rPr>
      </w:pPr>
      <w:r w:rsidRPr="00200599">
        <w:rPr>
          <w:rFonts w:ascii="Times New Roman" w:hAnsi="Times New Roman" w:cs="Times New Roman"/>
          <w:sz w:val="24"/>
          <w:szCs w:val="24"/>
          <w:lang w:val="nl-NL"/>
        </w:rPr>
        <w:t xml:space="preserve">Pelikan, Jaroslav. </w:t>
      </w:r>
      <w:r w:rsidRPr="00F94164">
        <w:rPr>
          <w:rFonts w:ascii="Times New Roman" w:hAnsi="Times New Roman" w:cs="Times New Roman"/>
          <w:i/>
          <w:iCs/>
          <w:sz w:val="24"/>
          <w:szCs w:val="24"/>
        </w:rPr>
        <w:t>The Vindication of Tradition</w:t>
      </w:r>
      <w:r w:rsidRPr="00F94164">
        <w:rPr>
          <w:rFonts w:ascii="Times New Roman" w:hAnsi="Times New Roman" w:cs="Times New Roman"/>
          <w:sz w:val="24"/>
          <w:szCs w:val="24"/>
        </w:rPr>
        <w:t>. New Haven: Yale University Press, 1984.</w:t>
      </w:r>
    </w:p>
    <w:p w14:paraId="392D98E0" w14:textId="77777777" w:rsidR="00FA2F19" w:rsidRPr="00F94164" w:rsidRDefault="00000000">
      <w:pPr>
        <w:spacing w:after="100" w:line="280" w:lineRule="auto"/>
        <w:ind w:left="480" w:hanging="480"/>
        <w:rPr>
          <w:rFonts w:ascii="Times New Roman" w:hAnsi="Times New Roman" w:cs="Times New Roman"/>
          <w:sz w:val="24"/>
          <w:szCs w:val="24"/>
        </w:rPr>
      </w:pPr>
      <w:r w:rsidRPr="00F94164">
        <w:rPr>
          <w:rFonts w:ascii="Times New Roman" w:hAnsi="Times New Roman" w:cs="Times New Roman"/>
          <w:sz w:val="24"/>
          <w:szCs w:val="24"/>
        </w:rPr>
        <w:t xml:space="preserve">Pieris, Aloysius. </w:t>
      </w:r>
      <w:r w:rsidRPr="00F94164">
        <w:rPr>
          <w:rFonts w:ascii="Times New Roman" w:hAnsi="Times New Roman" w:cs="Times New Roman"/>
          <w:i/>
          <w:iCs/>
          <w:sz w:val="24"/>
          <w:szCs w:val="24"/>
        </w:rPr>
        <w:t>An Asian Theology of Liberation</w:t>
      </w:r>
      <w:r w:rsidRPr="00F94164">
        <w:rPr>
          <w:rFonts w:ascii="Times New Roman" w:hAnsi="Times New Roman" w:cs="Times New Roman"/>
          <w:sz w:val="24"/>
          <w:szCs w:val="24"/>
        </w:rPr>
        <w:t>. Maryknoll, NY: Orbis Books, 1988.</w:t>
      </w:r>
    </w:p>
    <w:p w14:paraId="254EAC82" w14:textId="77777777" w:rsidR="00FA2F19" w:rsidRPr="00F94164" w:rsidRDefault="00000000">
      <w:pPr>
        <w:spacing w:after="100" w:line="280" w:lineRule="auto"/>
        <w:ind w:left="480" w:hanging="480"/>
        <w:rPr>
          <w:rFonts w:ascii="Times New Roman" w:hAnsi="Times New Roman" w:cs="Times New Roman"/>
          <w:sz w:val="24"/>
          <w:szCs w:val="24"/>
        </w:rPr>
      </w:pPr>
      <w:r w:rsidRPr="00F94164">
        <w:rPr>
          <w:rFonts w:ascii="Times New Roman" w:hAnsi="Times New Roman" w:cs="Times New Roman"/>
          <w:sz w:val="24"/>
          <w:szCs w:val="24"/>
        </w:rPr>
        <w:t xml:space="preserve">Pius XII. </w:t>
      </w:r>
      <w:r w:rsidRPr="00F94164">
        <w:rPr>
          <w:rFonts w:ascii="Times New Roman" w:hAnsi="Times New Roman" w:cs="Times New Roman"/>
          <w:i/>
          <w:iCs/>
          <w:sz w:val="24"/>
          <w:szCs w:val="24"/>
        </w:rPr>
        <w:t xml:space="preserve">Divino </w:t>
      </w:r>
      <w:proofErr w:type="spellStart"/>
      <w:r w:rsidRPr="00F94164">
        <w:rPr>
          <w:rFonts w:ascii="Times New Roman" w:hAnsi="Times New Roman" w:cs="Times New Roman"/>
          <w:i/>
          <w:iCs/>
          <w:sz w:val="24"/>
          <w:szCs w:val="24"/>
        </w:rPr>
        <w:t>Afflante</w:t>
      </w:r>
      <w:proofErr w:type="spellEnd"/>
      <w:r w:rsidRPr="00F94164">
        <w:rPr>
          <w:rFonts w:ascii="Times New Roman" w:hAnsi="Times New Roman" w:cs="Times New Roman"/>
          <w:i/>
          <w:iCs/>
          <w:sz w:val="24"/>
          <w:szCs w:val="24"/>
        </w:rPr>
        <w:t xml:space="preserve"> </w:t>
      </w:r>
      <w:proofErr w:type="spellStart"/>
      <w:r w:rsidRPr="00F94164">
        <w:rPr>
          <w:rFonts w:ascii="Times New Roman" w:hAnsi="Times New Roman" w:cs="Times New Roman"/>
          <w:i/>
          <w:iCs/>
          <w:sz w:val="24"/>
          <w:szCs w:val="24"/>
        </w:rPr>
        <w:t>Spiritu</w:t>
      </w:r>
      <w:proofErr w:type="spellEnd"/>
      <w:r w:rsidRPr="00F94164">
        <w:rPr>
          <w:rFonts w:ascii="Times New Roman" w:hAnsi="Times New Roman" w:cs="Times New Roman"/>
          <w:sz w:val="24"/>
          <w:szCs w:val="24"/>
        </w:rPr>
        <w:t>. Encyclical Letter, 1943.</w:t>
      </w:r>
    </w:p>
    <w:p w14:paraId="563CB69D" w14:textId="77777777" w:rsidR="00FA2F19" w:rsidRPr="00F94164" w:rsidRDefault="00000000">
      <w:pPr>
        <w:spacing w:after="100" w:line="280" w:lineRule="auto"/>
        <w:ind w:left="480" w:hanging="480"/>
        <w:rPr>
          <w:rFonts w:ascii="Times New Roman" w:hAnsi="Times New Roman" w:cs="Times New Roman"/>
          <w:sz w:val="24"/>
          <w:szCs w:val="24"/>
        </w:rPr>
      </w:pPr>
      <w:r w:rsidRPr="00F94164">
        <w:rPr>
          <w:rFonts w:ascii="Times New Roman" w:hAnsi="Times New Roman" w:cs="Times New Roman"/>
          <w:sz w:val="24"/>
          <w:szCs w:val="24"/>
        </w:rPr>
        <w:t xml:space="preserve">Pontifical Biblical Commission. </w:t>
      </w:r>
      <w:r w:rsidRPr="00F94164">
        <w:rPr>
          <w:rFonts w:ascii="Times New Roman" w:hAnsi="Times New Roman" w:cs="Times New Roman"/>
          <w:i/>
          <w:iCs/>
          <w:sz w:val="24"/>
          <w:szCs w:val="24"/>
        </w:rPr>
        <w:t>The Interpretation of the Bible in the Church</w:t>
      </w:r>
      <w:r w:rsidRPr="00F94164">
        <w:rPr>
          <w:rFonts w:ascii="Times New Roman" w:hAnsi="Times New Roman" w:cs="Times New Roman"/>
          <w:sz w:val="24"/>
          <w:szCs w:val="24"/>
        </w:rPr>
        <w:t>. Vatican City, 1993.</w:t>
      </w:r>
    </w:p>
    <w:p w14:paraId="7236987F" w14:textId="77777777" w:rsidR="00FA2F19" w:rsidRPr="00F94164" w:rsidRDefault="00000000">
      <w:pPr>
        <w:spacing w:after="100" w:line="280" w:lineRule="auto"/>
        <w:ind w:left="480" w:hanging="480"/>
        <w:rPr>
          <w:rFonts w:ascii="Times New Roman" w:hAnsi="Times New Roman" w:cs="Times New Roman"/>
          <w:sz w:val="24"/>
          <w:szCs w:val="24"/>
        </w:rPr>
      </w:pPr>
      <w:r w:rsidRPr="00F94164">
        <w:rPr>
          <w:rFonts w:ascii="Times New Roman" w:hAnsi="Times New Roman" w:cs="Times New Roman"/>
          <w:sz w:val="24"/>
          <w:szCs w:val="24"/>
        </w:rPr>
        <w:t xml:space="preserve">Pontifical Council for Interreligious Dialogue and Congregation for the Evangelization of Peoples. </w:t>
      </w:r>
      <w:r w:rsidRPr="00F94164">
        <w:rPr>
          <w:rFonts w:ascii="Times New Roman" w:hAnsi="Times New Roman" w:cs="Times New Roman"/>
          <w:i/>
          <w:iCs/>
          <w:sz w:val="24"/>
          <w:szCs w:val="24"/>
        </w:rPr>
        <w:t>Dialogue and Proclamation</w:t>
      </w:r>
      <w:r w:rsidRPr="00F94164">
        <w:rPr>
          <w:rFonts w:ascii="Times New Roman" w:hAnsi="Times New Roman" w:cs="Times New Roman"/>
          <w:sz w:val="24"/>
          <w:szCs w:val="24"/>
        </w:rPr>
        <w:t>. Vatican City, 1991.</w:t>
      </w:r>
    </w:p>
    <w:p w14:paraId="33853CD2" w14:textId="77777777" w:rsidR="00FA2F19" w:rsidRPr="00F94164" w:rsidRDefault="00000000">
      <w:pPr>
        <w:spacing w:after="100" w:line="280" w:lineRule="auto"/>
        <w:ind w:left="480" w:hanging="480"/>
        <w:rPr>
          <w:rFonts w:ascii="Times New Roman" w:hAnsi="Times New Roman" w:cs="Times New Roman"/>
          <w:sz w:val="24"/>
          <w:szCs w:val="24"/>
        </w:rPr>
      </w:pPr>
      <w:r w:rsidRPr="00F94164">
        <w:rPr>
          <w:rFonts w:ascii="Times New Roman" w:hAnsi="Times New Roman" w:cs="Times New Roman"/>
          <w:sz w:val="24"/>
          <w:szCs w:val="24"/>
        </w:rPr>
        <w:t xml:space="preserve">Second Vatican Council. </w:t>
      </w:r>
      <w:r w:rsidRPr="00F94164">
        <w:rPr>
          <w:rFonts w:ascii="Times New Roman" w:hAnsi="Times New Roman" w:cs="Times New Roman"/>
          <w:i/>
          <w:iCs/>
          <w:sz w:val="24"/>
          <w:szCs w:val="24"/>
        </w:rPr>
        <w:t>Dei Verbum</w:t>
      </w:r>
      <w:r w:rsidRPr="00F94164">
        <w:rPr>
          <w:rFonts w:ascii="Times New Roman" w:hAnsi="Times New Roman" w:cs="Times New Roman"/>
          <w:sz w:val="24"/>
          <w:szCs w:val="24"/>
        </w:rPr>
        <w:t xml:space="preserve">; </w:t>
      </w:r>
      <w:r w:rsidRPr="00F94164">
        <w:rPr>
          <w:rFonts w:ascii="Times New Roman" w:hAnsi="Times New Roman" w:cs="Times New Roman"/>
          <w:i/>
          <w:iCs/>
          <w:sz w:val="24"/>
          <w:szCs w:val="24"/>
        </w:rPr>
        <w:t>Lumen Gentium</w:t>
      </w:r>
      <w:r w:rsidRPr="00F94164">
        <w:rPr>
          <w:rFonts w:ascii="Times New Roman" w:hAnsi="Times New Roman" w:cs="Times New Roman"/>
          <w:sz w:val="24"/>
          <w:szCs w:val="24"/>
        </w:rPr>
        <w:t xml:space="preserve">; </w:t>
      </w:r>
      <w:r w:rsidRPr="00F94164">
        <w:rPr>
          <w:rFonts w:ascii="Times New Roman" w:hAnsi="Times New Roman" w:cs="Times New Roman"/>
          <w:i/>
          <w:iCs/>
          <w:sz w:val="24"/>
          <w:szCs w:val="24"/>
        </w:rPr>
        <w:t>Gaudium et Spes</w:t>
      </w:r>
      <w:r w:rsidRPr="00F94164">
        <w:rPr>
          <w:rFonts w:ascii="Times New Roman" w:hAnsi="Times New Roman" w:cs="Times New Roman"/>
          <w:sz w:val="24"/>
          <w:szCs w:val="24"/>
        </w:rPr>
        <w:t xml:space="preserve">; </w:t>
      </w:r>
      <w:proofErr w:type="spellStart"/>
      <w:r w:rsidRPr="00F94164">
        <w:rPr>
          <w:rFonts w:ascii="Times New Roman" w:hAnsi="Times New Roman" w:cs="Times New Roman"/>
          <w:i/>
          <w:iCs/>
          <w:sz w:val="24"/>
          <w:szCs w:val="24"/>
        </w:rPr>
        <w:t>Unitatis</w:t>
      </w:r>
      <w:proofErr w:type="spellEnd"/>
      <w:r w:rsidRPr="00F94164">
        <w:rPr>
          <w:rFonts w:ascii="Times New Roman" w:hAnsi="Times New Roman" w:cs="Times New Roman"/>
          <w:i/>
          <w:iCs/>
          <w:sz w:val="24"/>
          <w:szCs w:val="24"/>
        </w:rPr>
        <w:t xml:space="preserve"> </w:t>
      </w:r>
      <w:proofErr w:type="spellStart"/>
      <w:r w:rsidRPr="00F94164">
        <w:rPr>
          <w:rFonts w:ascii="Times New Roman" w:hAnsi="Times New Roman" w:cs="Times New Roman"/>
          <w:i/>
          <w:iCs/>
          <w:sz w:val="24"/>
          <w:szCs w:val="24"/>
        </w:rPr>
        <w:t>Redintegratio</w:t>
      </w:r>
      <w:proofErr w:type="spellEnd"/>
      <w:r w:rsidRPr="00F94164">
        <w:rPr>
          <w:rFonts w:ascii="Times New Roman" w:hAnsi="Times New Roman" w:cs="Times New Roman"/>
          <w:sz w:val="24"/>
          <w:szCs w:val="24"/>
        </w:rPr>
        <w:t xml:space="preserve">; </w:t>
      </w:r>
      <w:r w:rsidRPr="00F94164">
        <w:rPr>
          <w:rFonts w:ascii="Times New Roman" w:hAnsi="Times New Roman" w:cs="Times New Roman"/>
          <w:i/>
          <w:iCs/>
          <w:sz w:val="24"/>
          <w:szCs w:val="24"/>
        </w:rPr>
        <w:t>Nostra Aetate</w:t>
      </w:r>
      <w:r w:rsidRPr="00F94164">
        <w:rPr>
          <w:rFonts w:ascii="Times New Roman" w:hAnsi="Times New Roman" w:cs="Times New Roman"/>
          <w:sz w:val="24"/>
          <w:szCs w:val="24"/>
        </w:rPr>
        <w:t xml:space="preserve">; </w:t>
      </w:r>
      <w:r w:rsidRPr="00F94164">
        <w:rPr>
          <w:rFonts w:ascii="Times New Roman" w:hAnsi="Times New Roman" w:cs="Times New Roman"/>
          <w:i/>
          <w:iCs/>
          <w:sz w:val="24"/>
          <w:szCs w:val="24"/>
        </w:rPr>
        <w:t>Sacrosanctum Concilium</w:t>
      </w:r>
      <w:r w:rsidRPr="00F94164">
        <w:rPr>
          <w:rFonts w:ascii="Times New Roman" w:hAnsi="Times New Roman" w:cs="Times New Roman"/>
          <w:sz w:val="24"/>
          <w:szCs w:val="24"/>
        </w:rPr>
        <w:t xml:space="preserve">. In </w:t>
      </w:r>
      <w:r w:rsidRPr="00F94164">
        <w:rPr>
          <w:rFonts w:ascii="Times New Roman" w:hAnsi="Times New Roman" w:cs="Times New Roman"/>
          <w:i/>
          <w:iCs/>
          <w:sz w:val="24"/>
          <w:szCs w:val="24"/>
        </w:rPr>
        <w:t>Vatican Council II: The Conciliar and Post Conciliar Documents</w:t>
      </w:r>
      <w:r w:rsidRPr="00F94164">
        <w:rPr>
          <w:rFonts w:ascii="Times New Roman" w:hAnsi="Times New Roman" w:cs="Times New Roman"/>
          <w:sz w:val="24"/>
          <w:szCs w:val="24"/>
        </w:rPr>
        <w:t>, edited by Austin Flannery. Collegeville: Liturgical Press, 2014.</w:t>
      </w:r>
    </w:p>
    <w:p w14:paraId="197B015C" w14:textId="79323FC7" w:rsidR="00FA2F19" w:rsidRPr="00F94164" w:rsidRDefault="00000000">
      <w:pPr>
        <w:spacing w:after="100" w:line="280" w:lineRule="auto"/>
        <w:ind w:left="480" w:hanging="480"/>
        <w:rPr>
          <w:rFonts w:ascii="Times New Roman" w:hAnsi="Times New Roman" w:cs="Times New Roman"/>
          <w:sz w:val="24"/>
          <w:szCs w:val="24"/>
        </w:rPr>
      </w:pPr>
      <w:r w:rsidRPr="00F94164">
        <w:rPr>
          <w:rFonts w:ascii="Times New Roman" w:hAnsi="Times New Roman" w:cs="Times New Roman"/>
          <w:sz w:val="24"/>
          <w:szCs w:val="24"/>
        </w:rPr>
        <w:t xml:space="preserve">Soares-Prabhu, George M. </w:t>
      </w:r>
      <w:r w:rsidRPr="00F94164">
        <w:rPr>
          <w:rFonts w:ascii="Times New Roman" w:hAnsi="Times New Roman" w:cs="Times New Roman"/>
          <w:i/>
          <w:iCs/>
          <w:sz w:val="24"/>
          <w:szCs w:val="24"/>
        </w:rPr>
        <w:t>Collected Writings of George M. Soares-Prabhu</w:t>
      </w:r>
      <w:r w:rsidRPr="00F94164">
        <w:rPr>
          <w:rFonts w:ascii="Times New Roman" w:hAnsi="Times New Roman" w:cs="Times New Roman"/>
          <w:sz w:val="24"/>
          <w:szCs w:val="24"/>
        </w:rPr>
        <w:t xml:space="preserve">. 4 vols. Edited by Isaac Padinjarekuttu, Scaria </w:t>
      </w:r>
      <w:proofErr w:type="spellStart"/>
      <w:r w:rsidRPr="00F94164">
        <w:rPr>
          <w:rFonts w:ascii="Times New Roman" w:hAnsi="Times New Roman" w:cs="Times New Roman"/>
          <w:sz w:val="24"/>
          <w:szCs w:val="24"/>
        </w:rPr>
        <w:t>Kuthirakkattel</w:t>
      </w:r>
      <w:proofErr w:type="spellEnd"/>
      <w:r w:rsidRPr="00F94164">
        <w:rPr>
          <w:rFonts w:ascii="Times New Roman" w:hAnsi="Times New Roman" w:cs="Times New Roman"/>
          <w:sz w:val="24"/>
          <w:szCs w:val="24"/>
        </w:rPr>
        <w:t>, and Francis X. D</w:t>
      </w:r>
      <w:r w:rsidR="00622114">
        <w:rPr>
          <w:rFonts w:ascii="Times New Roman" w:hAnsi="Times New Roman" w:cs="Times New Roman"/>
          <w:sz w:val="24"/>
          <w:szCs w:val="24"/>
        </w:rPr>
        <w:t>’</w:t>
      </w:r>
      <w:r w:rsidRPr="00F94164">
        <w:rPr>
          <w:rFonts w:ascii="Times New Roman" w:hAnsi="Times New Roman" w:cs="Times New Roman"/>
          <w:sz w:val="24"/>
          <w:szCs w:val="24"/>
        </w:rPr>
        <w:t>Sa. Pune: Jnana-Deepa Vidyapeeth, 1999 to 2001.</w:t>
      </w:r>
    </w:p>
    <w:p w14:paraId="1EEFDB53" w14:textId="77777777" w:rsidR="00FA2F19" w:rsidRPr="00F94164" w:rsidRDefault="00000000">
      <w:pPr>
        <w:spacing w:after="100" w:line="280" w:lineRule="auto"/>
        <w:ind w:left="480" w:hanging="480"/>
        <w:rPr>
          <w:rFonts w:ascii="Times New Roman" w:hAnsi="Times New Roman" w:cs="Times New Roman"/>
          <w:sz w:val="24"/>
          <w:szCs w:val="24"/>
        </w:rPr>
      </w:pPr>
      <w:r w:rsidRPr="00F94164">
        <w:rPr>
          <w:rFonts w:ascii="Times New Roman" w:hAnsi="Times New Roman" w:cs="Times New Roman"/>
          <w:sz w:val="24"/>
          <w:szCs w:val="24"/>
        </w:rPr>
        <w:t xml:space="preserve">UNDP and Oxford Poverty and Human Development Initiative. </w:t>
      </w:r>
      <w:r w:rsidRPr="00F94164">
        <w:rPr>
          <w:rFonts w:ascii="Times New Roman" w:hAnsi="Times New Roman" w:cs="Times New Roman"/>
          <w:i/>
          <w:iCs/>
          <w:sz w:val="24"/>
          <w:szCs w:val="24"/>
        </w:rPr>
        <w:t>Global Multidimensional Poverty Index 2024</w:t>
      </w:r>
      <w:r w:rsidRPr="00F94164">
        <w:rPr>
          <w:rFonts w:ascii="Times New Roman" w:hAnsi="Times New Roman" w:cs="Times New Roman"/>
          <w:sz w:val="24"/>
          <w:szCs w:val="24"/>
        </w:rPr>
        <w:t>. New York: UNDP, 2024.</w:t>
      </w:r>
    </w:p>
    <w:p w14:paraId="72BDBBC4" w14:textId="77777777" w:rsidR="00FA2F19" w:rsidRPr="00F94164" w:rsidRDefault="00000000">
      <w:pPr>
        <w:spacing w:after="100" w:line="280" w:lineRule="auto"/>
        <w:ind w:left="480" w:hanging="480"/>
        <w:rPr>
          <w:rFonts w:ascii="Times New Roman" w:hAnsi="Times New Roman" w:cs="Times New Roman"/>
          <w:sz w:val="24"/>
          <w:szCs w:val="24"/>
        </w:rPr>
      </w:pPr>
      <w:r w:rsidRPr="00F94164">
        <w:rPr>
          <w:rFonts w:ascii="Times New Roman" w:hAnsi="Times New Roman" w:cs="Times New Roman"/>
          <w:sz w:val="24"/>
          <w:szCs w:val="24"/>
        </w:rPr>
        <w:t>Wycliffe Global Alliance. Scripture Access Statistics 2024. https://www.wycliffe.net/resources/statistics/.</w:t>
      </w:r>
    </w:p>
    <w:sectPr w:rsidR="00FA2F19" w:rsidRPr="00F94164">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EC5B58" w14:textId="77777777" w:rsidR="00A46007" w:rsidRDefault="00A46007">
      <w:r>
        <w:separator/>
      </w:r>
    </w:p>
  </w:endnote>
  <w:endnote w:type="continuationSeparator" w:id="0">
    <w:p w14:paraId="2E18ED22" w14:textId="77777777" w:rsidR="00A46007" w:rsidRDefault="00A460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539B4" w14:textId="77777777" w:rsidR="00FA2F19" w:rsidRDefault="00000000">
    <w:pPr>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sidR="00F94164">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70CF50" w14:textId="77777777" w:rsidR="00A46007" w:rsidRDefault="00A46007">
      <w:r>
        <w:separator/>
      </w:r>
    </w:p>
  </w:footnote>
  <w:footnote w:type="continuationSeparator" w:id="0">
    <w:p w14:paraId="2C0E8F3C" w14:textId="77777777" w:rsidR="00A46007" w:rsidRDefault="00A46007">
      <w:r>
        <w:continuationSeparator/>
      </w:r>
    </w:p>
  </w:footnote>
  <w:footnote w:id="1">
    <w:p w14:paraId="17C7A622" w14:textId="77777777" w:rsidR="00FA2F19" w:rsidRDefault="00000000">
      <w:pPr>
        <w:spacing w:after="40"/>
      </w:pPr>
      <w:r>
        <w:rPr>
          <w:rStyle w:val="FootnoteReference"/>
        </w:rPr>
        <w:footnoteRef/>
      </w:r>
      <w:r>
        <w:rPr>
          <w:sz w:val="18"/>
          <w:szCs w:val="18"/>
        </w:rPr>
        <w:t xml:space="preserve">Bernard Lonergan, </w:t>
      </w:r>
      <w:r>
        <w:rPr>
          <w:i/>
          <w:iCs/>
          <w:sz w:val="18"/>
          <w:szCs w:val="18"/>
        </w:rPr>
        <w:t>Method in Theology</w:t>
      </w:r>
      <w:r>
        <w:rPr>
          <w:sz w:val="18"/>
          <w:szCs w:val="18"/>
        </w:rPr>
        <w:t xml:space="preserve"> (London: Darton, Longman and Todd, 1972), xi.</w:t>
      </w:r>
    </w:p>
  </w:footnote>
  <w:footnote w:id="2">
    <w:p w14:paraId="613D127C" w14:textId="77777777" w:rsidR="00FA2F19" w:rsidRDefault="00000000">
      <w:pPr>
        <w:spacing w:after="40"/>
      </w:pPr>
      <w:r>
        <w:rPr>
          <w:rStyle w:val="FootnoteReference"/>
        </w:rPr>
        <w:footnoteRef/>
      </w:r>
      <w:r>
        <w:rPr>
          <w:sz w:val="18"/>
          <w:szCs w:val="18"/>
        </w:rPr>
        <w:t xml:space="preserve">Plato, </w:t>
      </w:r>
      <w:r>
        <w:rPr>
          <w:i/>
          <w:iCs/>
          <w:sz w:val="18"/>
          <w:szCs w:val="18"/>
        </w:rPr>
        <w:t>Republic</w:t>
      </w:r>
      <w:r>
        <w:rPr>
          <w:sz w:val="18"/>
          <w:szCs w:val="18"/>
        </w:rPr>
        <w:t xml:space="preserve"> 379a; Aristotle, </w:t>
      </w:r>
      <w:r>
        <w:rPr>
          <w:i/>
          <w:iCs/>
          <w:sz w:val="18"/>
          <w:szCs w:val="18"/>
        </w:rPr>
        <w:t>Metaphysics</w:t>
      </w:r>
      <w:r>
        <w:rPr>
          <w:sz w:val="18"/>
          <w:szCs w:val="18"/>
        </w:rPr>
        <w:t xml:space="preserve"> VI.1 (1026a). The Christian appropriation of a pagan term is itself a first lesson in inculturation: the Church has always baptised the language of its surrounding culture.</w:t>
      </w:r>
    </w:p>
  </w:footnote>
  <w:footnote w:id="3">
    <w:p w14:paraId="7EFAF85C" w14:textId="77777777" w:rsidR="00FA2F19" w:rsidRDefault="00000000">
      <w:pPr>
        <w:spacing w:after="40"/>
      </w:pPr>
      <w:r>
        <w:rPr>
          <w:rStyle w:val="FootnoteReference"/>
        </w:rPr>
        <w:footnoteRef/>
      </w:r>
      <w:r>
        <w:rPr>
          <w:sz w:val="18"/>
          <w:szCs w:val="18"/>
        </w:rPr>
        <w:t xml:space="preserve">Thomas Aquinas, </w:t>
      </w:r>
      <w:r>
        <w:rPr>
          <w:i/>
          <w:iCs/>
          <w:sz w:val="18"/>
          <w:szCs w:val="18"/>
        </w:rPr>
        <w:t xml:space="preserve">Summa </w:t>
      </w:r>
      <w:proofErr w:type="spellStart"/>
      <w:r>
        <w:rPr>
          <w:i/>
          <w:iCs/>
          <w:sz w:val="18"/>
          <w:szCs w:val="18"/>
        </w:rPr>
        <w:t>Theologiae</w:t>
      </w:r>
      <w:proofErr w:type="spellEnd"/>
      <w:r>
        <w:rPr>
          <w:sz w:val="18"/>
          <w:szCs w:val="18"/>
        </w:rPr>
        <w:t xml:space="preserve"> I, q. 1, aa. 1 to 8.</w:t>
      </w:r>
    </w:p>
  </w:footnote>
  <w:footnote w:id="4">
    <w:p w14:paraId="7D16CF0A" w14:textId="77777777" w:rsidR="00FA2F19" w:rsidRDefault="00000000">
      <w:pPr>
        <w:spacing w:after="40"/>
      </w:pPr>
      <w:r>
        <w:rPr>
          <w:rStyle w:val="FootnoteReference"/>
        </w:rPr>
        <w:footnoteRef/>
      </w:r>
      <w:r>
        <w:rPr>
          <w:sz w:val="18"/>
          <w:szCs w:val="18"/>
        </w:rPr>
        <w:t xml:space="preserve">Augustine, </w:t>
      </w:r>
      <w:r>
        <w:rPr>
          <w:i/>
          <w:iCs/>
          <w:sz w:val="18"/>
          <w:szCs w:val="18"/>
        </w:rPr>
        <w:t>De Civitate Dei</w:t>
      </w:r>
      <w:r>
        <w:rPr>
          <w:sz w:val="18"/>
          <w:szCs w:val="18"/>
        </w:rPr>
        <w:t xml:space="preserve"> VIII.1: "de </w:t>
      </w:r>
      <w:proofErr w:type="spellStart"/>
      <w:r>
        <w:rPr>
          <w:sz w:val="18"/>
          <w:szCs w:val="18"/>
        </w:rPr>
        <w:t>divinitate</w:t>
      </w:r>
      <w:proofErr w:type="spellEnd"/>
      <w:r>
        <w:rPr>
          <w:sz w:val="18"/>
          <w:szCs w:val="18"/>
        </w:rPr>
        <w:t xml:space="preserve"> </w:t>
      </w:r>
      <w:proofErr w:type="spellStart"/>
      <w:r>
        <w:rPr>
          <w:sz w:val="18"/>
          <w:szCs w:val="18"/>
        </w:rPr>
        <w:t>rationem</w:t>
      </w:r>
      <w:proofErr w:type="spellEnd"/>
      <w:r>
        <w:rPr>
          <w:sz w:val="18"/>
          <w:szCs w:val="18"/>
        </w:rPr>
        <w:t xml:space="preserve"> </w:t>
      </w:r>
      <w:proofErr w:type="spellStart"/>
      <w:r>
        <w:rPr>
          <w:sz w:val="18"/>
          <w:szCs w:val="18"/>
        </w:rPr>
        <w:t>sive</w:t>
      </w:r>
      <w:proofErr w:type="spellEnd"/>
      <w:r>
        <w:rPr>
          <w:sz w:val="18"/>
          <w:szCs w:val="18"/>
        </w:rPr>
        <w:t xml:space="preserve"> </w:t>
      </w:r>
      <w:proofErr w:type="spellStart"/>
      <w:r>
        <w:rPr>
          <w:sz w:val="18"/>
          <w:szCs w:val="18"/>
        </w:rPr>
        <w:t>sermonem</w:t>
      </w:r>
      <w:proofErr w:type="spellEnd"/>
      <w:r>
        <w:rPr>
          <w:sz w:val="18"/>
          <w:szCs w:val="18"/>
        </w:rPr>
        <w:t>."</w:t>
      </w:r>
    </w:p>
  </w:footnote>
  <w:footnote w:id="5">
    <w:p w14:paraId="6F11A8F1" w14:textId="122C22CB" w:rsidR="00FA2F19" w:rsidRDefault="00000000">
      <w:pPr>
        <w:spacing w:after="40"/>
      </w:pPr>
      <w:r>
        <w:rPr>
          <w:rStyle w:val="FootnoteReference"/>
        </w:rPr>
        <w:footnoteRef/>
      </w:r>
      <w:r>
        <w:rPr>
          <w:sz w:val="18"/>
          <w:szCs w:val="18"/>
        </w:rPr>
        <w:t xml:space="preserve">Anselm of Canterbury, </w:t>
      </w:r>
      <w:proofErr w:type="spellStart"/>
      <w:r>
        <w:rPr>
          <w:i/>
          <w:iCs/>
          <w:sz w:val="18"/>
          <w:szCs w:val="18"/>
        </w:rPr>
        <w:t>Proslogion</w:t>
      </w:r>
      <w:proofErr w:type="spellEnd"/>
      <w:r>
        <w:rPr>
          <w:sz w:val="18"/>
          <w:szCs w:val="18"/>
        </w:rPr>
        <w:t>, chap. 1. Anselm here echoes Augustine</w:t>
      </w:r>
      <w:r w:rsidR="00622114">
        <w:rPr>
          <w:sz w:val="18"/>
          <w:szCs w:val="18"/>
        </w:rPr>
        <w:t>’</w:t>
      </w:r>
      <w:r>
        <w:rPr>
          <w:sz w:val="18"/>
          <w:szCs w:val="18"/>
        </w:rPr>
        <w:t xml:space="preserve">s </w:t>
      </w:r>
      <w:proofErr w:type="spellStart"/>
      <w:r>
        <w:rPr>
          <w:i/>
          <w:iCs/>
          <w:sz w:val="18"/>
          <w:szCs w:val="18"/>
        </w:rPr>
        <w:t>crede</w:t>
      </w:r>
      <w:proofErr w:type="spellEnd"/>
      <w:r>
        <w:rPr>
          <w:i/>
          <w:iCs/>
          <w:sz w:val="18"/>
          <w:szCs w:val="18"/>
        </w:rPr>
        <w:t xml:space="preserve"> </w:t>
      </w:r>
      <w:proofErr w:type="spellStart"/>
      <w:r>
        <w:rPr>
          <w:i/>
          <w:iCs/>
          <w:sz w:val="18"/>
          <w:szCs w:val="18"/>
        </w:rPr>
        <w:t>ut</w:t>
      </w:r>
      <w:proofErr w:type="spellEnd"/>
      <w:r>
        <w:rPr>
          <w:i/>
          <w:iCs/>
          <w:sz w:val="18"/>
          <w:szCs w:val="18"/>
        </w:rPr>
        <w:t xml:space="preserve"> </w:t>
      </w:r>
      <w:proofErr w:type="spellStart"/>
      <w:r>
        <w:rPr>
          <w:i/>
          <w:iCs/>
          <w:sz w:val="18"/>
          <w:szCs w:val="18"/>
        </w:rPr>
        <w:t>intelligas</w:t>
      </w:r>
      <w:proofErr w:type="spellEnd"/>
      <w:r>
        <w:rPr>
          <w:sz w:val="18"/>
          <w:szCs w:val="18"/>
        </w:rPr>
        <w:t xml:space="preserve"> and the Old Latin rendering of Isaiah 7:9, "unless you believe, you will not understand."</w:t>
      </w:r>
    </w:p>
  </w:footnote>
  <w:footnote w:id="6">
    <w:p w14:paraId="138B1E90" w14:textId="77777777" w:rsidR="00FA2F19" w:rsidRDefault="00000000">
      <w:pPr>
        <w:spacing w:after="40"/>
      </w:pPr>
      <w:r>
        <w:rPr>
          <w:rStyle w:val="FootnoteReference"/>
        </w:rPr>
        <w:footnoteRef/>
      </w:r>
      <w:proofErr w:type="spellStart"/>
      <w:r>
        <w:rPr>
          <w:sz w:val="18"/>
          <w:szCs w:val="18"/>
        </w:rPr>
        <w:t>Evagrius</w:t>
      </w:r>
      <w:proofErr w:type="spellEnd"/>
      <w:r>
        <w:rPr>
          <w:sz w:val="18"/>
          <w:szCs w:val="18"/>
        </w:rPr>
        <w:t xml:space="preserve"> of Pontus, </w:t>
      </w:r>
      <w:r>
        <w:rPr>
          <w:i/>
          <w:iCs/>
          <w:sz w:val="18"/>
          <w:szCs w:val="18"/>
        </w:rPr>
        <w:t>Chapters on Prayer</w:t>
      </w:r>
      <w:r>
        <w:rPr>
          <w:sz w:val="18"/>
          <w:szCs w:val="18"/>
        </w:rPr>
        <w:t>, no. 61.</w:t>
      </w:r>
    </w:p>
  </w:footnote>
  <w:footnote w:id="7">
    <w:p w14:paraId="5B203B46" w14:textId="77777777" w:rsidR="00FA2F19" w:rsidRDefault="00000000">
      <w:pPr>
        <w:spacing w:after="40"/>
      </w:pPr>
      <w:r>
        <w:rPr>
          <w:rStyle w:val="FootnoteReference"/>
        </w:rPr>
        <w:footnoteRef/>
      </w:r>
      <w:r>
        <w:rPr>
          <w:sz w:val="18"/>
          <w:szCs w:val="18"/>
        </w:rPr>
        <w:t xml:space="preserve">Hans </w:t>
      </w:r>
      <w:proofErr w:type="spellStart"/>
      <w:r>
        <w:rPr>
          <w:sz w:val="18"/>
          <w:szCs w:val="18"/>
        </w:rPr>
        <w:t>Urs</w:t>
      </w:r>
      <w:proofErr w:type="spellEnd"/>
      <w:r>
        <w:rPr>
          <w:sz w:val="18"/>
          <w:szCs w:val="18"/>
        </w:rPr>
        <w:t xml:space="preserve"> von Balthasar, "Theology and Sanctity," in </w:t>
      </w:r>
      <w:r>
        <w:rPr>
          <w:i/>
          <w:iCs/>
          <w:sz w:val="18"/>
          <w:szCs w:val="18"/>
        </w:rPr>
        <w:t>The Word Made Flesh</w:t>
      </w:r>
      <w:r>
        <w:rPr>
          <w:sz w:val="18"/>
          <w:szCs w:val="18"/>
        </w:rPr>
        <w:t xml:space="preserve">, vol. 1 of </w:t>
      </w:r>
      <w:r>
        <w:rPr>
          <w:i/>
          <w:iCs/>
          <w:sz w:val="18"/>
          <w:szCs w:val="18"/>
        </w:rPr>
        <w:t>Explorations in Theology</w:t>
      </w:r>
      <w:r>
        <w:rPr>
          <w:sz w:val="18"/>
          <w:szCs w:val="18"/>
        </w:rPr>
        <w:t xml:space="preserve"> (San Francisco: Ignatius Press, 1989), 181 to 209.</w:t>
      </w:r>
    </w:p>
  </w:footnote>
  <w:footnote w:id="8">
    <w:p w14:paraId="7E8ED8C6" w14:textId="77777777" w:rsidR="00FA2F19" w:rsidRDefault="00000000">
      <w:pPr>
        <w:spacing w:after="40"/>
      </w:pPr>
      <w:r>
        <w:rPr>
          <w:rStyle w:val="FootnoteReference"/>
        </w:rPr>
        <w:footnoteRef/>
      </w:r>
      <w:r>
        <w:rPr>
          <w:sz w:val="18"/>
          <w:szCs w:val="18"/>
        </w:rPr>
        <w:t xml:space="preserve">Stephen B. Bevans, </w:t>
      </w:r>
      <w:r>
        <w:rPr>
          <w:i/>
          <w:iCs/>
          <w:sz w:val="18"/>
          <w:szCs w:val="18"/>
        </w:rPr>
        <w:t>Models of Contextual Theology</w:t>
      </w:r>
      <w:r>
        <w:rPr>
          <w:sz w:val="18"/>
          <w:szCs w:val="18"/>
        </w:rPr>
        <w:t>, rev. ed. (Maryknoll, NY: Orbis Books, 2002), 3.</w:t>
      </w:r>
    </w:p>
  </w:footnote>
  <w:footnote w:id="9">
    <w:p w14:paraId="491F16CB" w14:textId="77777777" w:rsidR="00FA2F19" w:rsidRDefault="00000000">
      <w:pPr>
        <w:spacing w:after="40"/>
      </w:pPr>
      <w:r>
        <w:rPr>
          <w:rStyle w:val="FootnoteReference"/>
        </w:rPr>
        <w:footnoteRef/>
      </w:r>
      <w:r>
        <w:rPr>
          <w:sz w:val="18"/>
          <w:szCs w:val="18"/>
        </w:rPr>
        <w:t xml:space="preserve">Aloysius Pieris, </w:t>
      </w:r>
      <w:r>
        <w:rPr>
          <w:i/>
          <w:iCs/>
          <w:sz w:val="18"/>
          <w:szCs w:val="18"/>
        </w:rPr>
        <w:t>An Asian Theology of Liberation</w:t>
      </w:r>
      <w:r>
        <w:rPr>
          <w:sz w:val="18"/>
          <w:szCs w:val="18"/>
        </w:rPr>
        <w:t xml:space="preserve"> (Maryknoll, NY: Orbis Books, 1988), 69 to 72.</w:t>
      </w:r>
    </w:p>
  </w:footnote>
  <w:footnote w:id="10">
    <w:p w14:paraId="48BA551E" w14:textId="77777777" w:rsidR="00FA2F19" w:rsidRDefault="00000000">
      <w:pPr>
        <w:spacing w:after="40"/>
      </w:pPr>
      <w:r>
        <w:rPr>
          <w:rStyle w:val="FootnoteReference"/>
        </w:rPr>
        <w:footnoteRef/>
      </w:r>
      <w:r>
        <w:rPr>
          <w:sz w:val="18"/>
          <w:szCs w:val="18"/>
        </w:rPr>
        <w:t>Census of India 2011, religious composition of West Bengal: Hindu 70.5 percent, Muslim 27.0 percent, Christian 0.7 percent.</w:t>
      </w:r>
    </w:p>
  </w:footnote>
  <w:footnote w:id="11">
    <w:p w14:paraId="2F6044E7" w14:textId="77777777" w:rsidR="00FA2F19" w:rsidRDefault="00000000">
      <w:pPr>
        <w:spacing w:after="40"/>
      </w:pPr>
      <w:r>
        <w:rPr>
          <w:rStyle w:val="FootnoteReference"/>
        </w:rPr>
        <w:footnoteRef/>
      </w:r>
      <w:r>
        <w:rPr>
          <w:sz w:val="18"/>
          <w:szCs w:val="18"/>
        </w:rPr>
        <w:t xml:space="preserve">Second Vatican Council, </w:t>
      </w:r>
      <w:r>
        <w:rPr>
          <w:i/>
          <w:iCs/>
          <w:sz w:val="18"/>
          <w:szCs w:val="18"/>
        </w:rPr>
        <w:t>Dei Verbum</w:t>
      </w:r>
      <w:r>
        <w:rPr>
          <w:sz w:val="18"/>
          <w:szCs w:val="18"/>
        </w:rPr>
        <w:t>, no. 24.</w:t>
      </w:r>
    </w:p>
  </w:footnote>
  <w:footnote w:id="12">
    <w:p w14:paraId="1B402611" w14:textId="77777777" w:rsidR="00FA2F19" w:rsidRDefault="00000000">
      <w:pPr>
        <w:spacing w:after="40"/>
      </w:pPr>
      <w:r>
        <w:rPr>
          <w:rStyle w:val="FootnoteReference"/>
        </w:rPr>
        <w:footnoteRef/>
      </w:r>
      <w:r>
        <w:rPr>
          <w:sz w:val="18"/>
          <w:szCs w:val="18"/>
        </w:rPr>
        <w:t xml:space="preserve">On the twelve points and the NBCLC, see D. S. </w:t>
      </w:r>
      <w:proofErr w:type="spellStart"/>
      <w:r>
        <w:rPr>
          <w:sz w:val="18"/>
          <w:szCs w:val="18"/>
        </w:rPr>
        <w:t>Amalorpavadass</w:t>
      </w:r>
      <w:proofErr w:type="spellEnd"/>
      <w:r>
        <w:rPr>
          <w:sz w:val="18"/>
          <w:szCs w:val="18"/>
        </w:rPr>
        <w:t xml:space="preserve">, </w:t>
      </w:r>
      <w:r>
        <w:rPr>
          <w:i/>
          <w:iCs/>
          <w:sz w:val="18"/>
          <w:szCs w:val="18"/>
        </w:rPr>
        <w:t>Towards Indigenisation in the Liturgy</w:t>
      </w:r>
      <w:r>
        <w:rPr>
          <w:sz w:val="18"/>
          <w:szCs w:val="18"/>
        </w:rPr>
        <w:t xml:space="preserve"> (Bangalore: NBCLC, 1971).</w:t>
      </w:r>
    </w:p>
  </w:footnote>
  <w:footnote w:id="13">
    <w:p w14:paraId="07010CFB" w14:textId="77777777" w:rsidR="00FA2F19" w:rsidRDefault="00000000">
      <w:pPr>
        <w:spacing w:after="40"/>
      </w:pPr>
      <w:r>
        <w:rPr>
          <w:rStyle w:val="FootnoteReference"/>
        </w:rPr>
        <w:footnoteRef/>
      </w:r>
      <w:r>
        <w:rPr>
          <w:sz w:val="18"/>
          <w:szCs w:val="18"/>
        </w:rPr>
        <w:t xml:space="preserve">Second Vatican Council, </w:t>
      </w:r>
      <w:proofErr w:type="spellStart"/>
      <w:r>
        <w:rPr>
          <w:i/>
          <w:iCs/>
          <w:sz w:val="18"/>
          <w:szCs w:val="18"/>
        </w:rPr>
        <w:t>Unitatis</w:t>
      </w:r>
      <w:proofErr w:type="spellEnd"/>
      <w:r>
        <w:rPr>
          <w:i/>
          <w:iCs/>
          <w:sz w:val="18"/>
          <w:szCs w:val="18"/>
        </w:rPr>
        <w:t xml:space="preserve"> </w:t>
      </w:r>
      <w:proofErr w:type="spellStart"/>
      <w:r>
        <w:rPr>
          <w:i/>
          <w:iCs/>
          <w:sz w:val="18"/>
          <w:szCs w:val="18"/>
        </w:rPr>
        <w:t>Redintegratio</w:t>
      </w:r>
      <w:proofErr w:type="spellEnd"/>
      <w:r>
        <w:rPr>
          <w:sz w:val="18"/>
          <w:szCs w:val="18"/>
        </w:rPr>
        <w:t>, no. 1.</w:t>
      </w:r>
    </w:p>
  </w:footnote>
  <w:footnote w:id="14">
    <w:p w14:paraId="4E5BB281" w14:textId="77777777" w:rsidR="00FA2F19" w:rsidRDefault="00000000">
      <w:pPr>
        <w:spacing w:after="40"/>
      </w:pPr>
      <w:r>
        <w:rPr>
          <w:rStyle w:val="FootnoteReference"/>
        </w:rPr>
        <w:footnoteRef/>
      </w:r>
      <w:r>
        <w:rPr>
          <w:sz w:val="18"/>
          <w:szCs w:val="18"/>
        </w:rPr>
        <w:t xml:space="preserve">Second Vatican Council, </w:t>
      </w:r>
      <w:r>
        <w:rPr>
          <w:i/>
          <w:iCs/>
          <w:sz w:val="18"/>
          <w:szCs w:val="18"/>
        </w:rPr>
        <w:t>Gaudium et Spes</w:t>
      </w:r>
      <w:r>
        <w:rPr>
          <w:sz w:val="18"/>
          <w:szCs w:val="18"/>
        </w:rPr>
        <w:t>, no. 4.</w:t>
      </w:r>
    </w:p>
  </w:footnote>
  <w:footnote w:id="15">
    <w:p w14:paraId="2EDBD6FB" w14:textId="77777777" w:rsidR="00FA2F19" w:rsidRDefault="00000000">
      <w:pPr>
        <w:spacing w:after="40"/>
      </w:pPr>
      <w:r>
        <w:rPr>
          <w:rStyle w:val="FootnoteReference"/>
        </w:rPr>
        <w:footnoteRef/>
      </w:r>
      <w:r>
        <w:rPr>
          <w:sz w:val="18"/>
          <w:szCs w:val="18"/>
        </w:rPr>
        <w:t xml:space="preserve">Francis, </w:t>
      </w:r>
      <w:proofErr w:type="spellStart"/>
      <w:r>
        <w:rPr>
          <w:i/>
          <w:iCs/>
          <w:sz w:val="18"/>
          <w:szCs w:val="18"/>
        </w:rPr>
        <w:t>Evangelii</w:t>
      </w:r>
      <w:proofErr w:type="spellEnd"/>
      <w:r>
        <w:rPr>
          <w:i/>
          <w:iCs/>
          <w:sz w:val="18"/>
          <w:szCs w:val="18"/>
        </w:rPr>
        <w:t xml:space="preserve"> Gaudium</w:t>
      </w:r>
      <w:r>
        <w:rPr>
          <w:sz w:val="18"/>
          <w:szCs w:val="18"/>
        </w:rPr>
        <w:t>, no. 115.</w:t>
      </w:r>
    </w:p>
  </w:footnote>
  <w:footnote w:id="16">
    <w:p w14:paraId="42D3260A" w14:textId="77777777" w:rsidR="00FA2F19" w:rsidRDefault="00000000">
      <w:pPr>
        <w:spacing w:after="40"/>
      </w:pPr>
      <w:r>
        <w:rPr>
          <w:rStyle w:val="FootnoteReference"/>
        </w:rPr>
        <w:footnoteRef/>
      </w:r>
      <w:r>
        <w:rPr>
          <w:i/>
          <w:iCs/>
          <w:sz w:val="18"/>
          <w:szCs w:val="18"/>
        </w:rPr>
        <w:t>Code of Canon Law</w:t>
      </w:r>
      <w:r>
        <w:rPr>
          <w:sz w:val="18"/>
          <w:szCs w:val="18"/>
        </w:rPr>
        <w:t xml:space="preserve"> (1983), can. 751.</w:t>
      </w:r>
    </w:p>
  </w:footnote>
  <w:footnote w:id="17">
    <w:p w14:paraId="396712B8" w14:textId="77777777" w:rsidR="00FA2F19" w:rsidRDefault="00000000">
      <w:pPr>
        <w:spacing w:after="40"/>
      </w:pPr>
      <w:r>
        <w:rPr>
          <w:rStyle w:val="FootnoteReference"/>
        </w:rPr>
        <w:footnoteRef/>
      </w:r>
      <w:r>
        <w:rPr>
          <w:sz w:val="18"/>
          <w:szCs w:val="18"/>
        </w:rPr>
        <w:t xml:space="preserve">Council of Nicaea (325), Symbol of Nicaea, in Heinrich </w:t>
      </w:r>
      <w:proofErr w:type="spellStart"/>
      <w:r>
        <w:rPr>
          <w:sz w:val="18"/>
          <w:szCs w:val="18"/>
        </w:rPr>
        <w:t>Denzinger</w:t>
      </w:r>
      <w:proofErr w:type="spellEnd"/>
      <w:r>
        <w:rPr>
          <w:sz w:val="18"/>
          <w:szCs w:val="18"/>
        </w:rPr>
        <w:t xml:space="preserve">, </w:t>
      </w:r>
      <w:r>
        <w:rPr>
          <w:i/>
          <w:iCs/>
          <w:sz w:val="18"/>
          <w:szCs w:val="18"/>
        </w:rPr>
        <w:t xml:space="preserve">Enchiridion </w:t>
      </w:r>
      <w:proofErr w:type="spellStart"/>
      <w:r>
        <w:rPr>
          <w:i/>
          <w:iCs/>
          <w:sz w:val="18"/>
          <w:szCs w:val="18"/>
        </w:rPr>
        <w:t>Symbolorum</w:t>
      </w:r>
      <w:proofErr w:type="spellEnd"/>
      <w:r>
        <w:rPr>
          <w:sz w:val="18"/>
          <w:szCs w:val="18"/>
        </w:rPr>
        <w:t>, 43rd ed. (San Francisco: Ignatius Press, 2012), no. 125.</w:t>
      </w:r>
    </w:p>
  </w:footnote>
  <w:footnote w:id="18">
    <w:p w14:paraId="4245E274" w14:textId="77777777" w:rsidR="00FA2F19" w:rsidRDefault="00000000">
      <w:pPr>
        <w:spacing w:after="40"/>
      </w:pPr>
      <w:r>
        <w:rPr>
          <w:rStyle w:val="FootnoteReference"/>
        </w:rPr>
        <w:footnoteRef/>
      </w:r>
      <w:proofErr w:type="spellStart"/>
      <w:r>
        <w:rPr>
          <w:i/>
          <w:iCs/>
          <w:sz w:val="18"/>
          <w:szCs w:val="18"/>
        </w:rPr>
        <w:t>Unitatis</w:t>
      </w:r>
      <w:proofErr w:type="spellEnd"/>
      <w:r>
        <w:rPr>
          <w:i/>
          <w:iCs/>
          <w:sz w:val="18"/>
          <w:szCs w:val="18"/>
        </w:rPr>
        <w:t xml:space="preserve"> </w:t>
      </w:r>
      <w:proofErr w:type="spellStart"/>
      <w:r>
        <w:rPr>
          <w:i/>
          <w:iCs/>
          <w:sz w:val="18"/>
          <w:szCs w:val="18"/>
        </w:rPr>
        <w:t>Redintegratio</w:t>
      </w:r>
      <w:proofErr w:type="spellEnd"/>
      <w:r>
        <w:rPr>
          <w:sz w:val="18"/>
          <w:szCs w:val="18"/>
        </w:rPr>
        <w:t>, no. 3.</w:t>
      </w:r>
    </w:p>
  </w:footnote>
  <w:footnote w:id="19">
    <w:p w14:paraId="0E0D4C2B" w14:textId="77777777" w:rsidR="00FA2F19" w:rsidRDefault="00000000">
      <w:pPr>
        <w:spacing w:after="40"/>
      </w:pPr>
      <w:r>
        <w:rPr>
          <w:rStyle w:val="FootnoteReference"/>
        </w:rPr>
        <w:footnoteRef/>
      </w:r>
      <w:r>
        <w:rPr>
          <w:sz w:val="18"/>
          <w:szCs w:val="18"/>
        </w:rPr>
        <w:t xml:space="preserve">Pontifical Biblical Commission, </w:t>
      </w:r>
      <w:r>
        <w:rPr>
          <w:i/>
          <w:iCs/>
          <w:sz w:val="18"/>
          <w:szCs w:val="18"/>
        </w:rPr>
        <w:t>The Interpretation of the Bible in the Church</w:t>
      </w:r>
      <w:r>
        <w:rPr>
          <w:sz w:val="18"/>
          <w:szCs w:val="18"/>
        </w:rPr>
        <w:t xml:space="preserve"> (1993), I.F.</w:t>
      </w:r>
    </w:p>
  </w:footnote>
  <w:footnote w:id="20">
    <w:p w14:paraId="2F2FC0CC" w14:textId="77777777" w:rsidR="00FA2F19" w:rsidRDefault="00000000">
      <w:pPr>
        <w:spacing w:after="40"/>
      </w:pPr>
      <w:r>
        <w:rPr>
          <w:rStyle w:val="FootnoteReference"/>
        </w:rPr>
        <w:footnoteRef/>
      </w:r>
      <w:r>
        <w:rPr>
          <w:i/>
          <w:iCs/>
          <w:sz w:val="18"/>
          <w:szCs w:val="18"/>
        </w:rPr>
        <w:t>Dei Verbum</w:t>
      </w:r>
      <w:r>
        <w:rPr>
          <w:sz w:val="18"/>
          <w:szCs w:val="18"/>
        </w:rPr>
        <w:t>, no. 24.</w:t>
      </w:r>
    </w:p>
  </w:footnote>
  <w:footnote w:id="21">
    <w:p w14:paraId="56042E45" w14:textId="77777777" w:rsidR="00FA2F19" w:rsidRDefault="00000000">
      <w:pPr>
        <w:spacing w:after="40"/>
      </w:pPr>
      <w:r>
        <w:rPr>
          <w:rStyle w:val="FootnoteReference"/>
        </w:rPr>
        <w:footnoteRef/>
      </w:r>
      <w:r>
        <w:rPr>
          <w:sz w:val="18"/>
          <w:szCs w:val="18"/>
        </w:rPr>
        <w:t xml:space="preserve">Jaroslav Pelikan, </w:t>
      </w:r>
      <w:r>
        <w:rPr>
          <w:i/>
          <w:iCs/>
          <w:sz w:val="18"/>
          <w:szCs w:val="18"/>
        </w:rPr>
        <w:t>The Vindication of Tradition</w:t>
      </w:r>
      <w:r>
        <w:rPr>
          <w:sz w:val="18"/>
          <w:szCs w:val="18"/>
        </w:rPr>
        <w:t xml:space="preserve"> (New Haven: Yale University Press, 1984), 65.</w:t>
      </w:r>
    </w:p>
  </w:footnote>
  <w:footnote w:id="22">
    <w:p w14:paraId="796FF6F0" w14:textId="77777777" w:rsidR="00FA2F19" w:rsidRDefault="00000000">
      <w:pPr>
        <w:spacing w:after="40"/>
      </w:pPr>
      <w:r>
        <w:rPr>
          <w:rStyle w:val="FootnoteReference"/>
        </w:rPr>
        <w:footnoteRef/>
      </w:r>
      <w:r>
        <w:rPr>
          <w:i/>
          <w:iCs/>
          <w:sz w:val="18"/>
          <w:szCs w:val="18"/>
        </w:rPr>
        <w:t>Dei Verbum</w:t>
      </w:r>
      <w:r>
        <w:rPr>
          <w:sz w:val="18"/>
          <w:szCs w:val="18"/>
        </w:rPr>
        <w:t>, no. 8.</w:t>
      </w:r>
    </w:p>
  </w:footnote>
  <w:footnote w:id="23">
    <w:p w14:paraId="57614847" w14:textId="77777777" w:rsidR="00FA2F19" w:rsidRDefault="00000000">
      <w:pPr>
        <w:spacing w:after="40"/>
      </w:pPr>
      <w:r>
        <w:rPr>
          <w:rStyle w:val="FootnoteReference"/>
        </w:rPr>
        <w:footnoteRef/>
      </w:r>
      <w:r>
        <w:rPr>
          <w:sz w:val="18"/>
          <w:szCs w:val="18"/>
        </w:rPr>
        <w:t xml:space="preserve">Prosper of Aquitaine, </w:t>
      </w:r>
      <w:proofErr w:type="spellStart"/>
      <w:r>
        <w:rPr>
          <w:i/>
          <w:iCs/>
          <w:sz w:val="18"/>
          <w:szCs w:val="18"/>
        </w:rPr>
        <w:t>Indiculus</w:t>
      </w:r>
      <w:proofErr w:type="spellEnd"/>
      <w:r>
        <w:rPr>
          <w:sz w:val="18"/>
          <w:szCs w:val="18"/>
        </w:rPr>
        <w:t xml:space="preserve"> (Capitula </w:t>
      </w:r>
      <w:proofErr w:type="spellStart"/>
      <w:r>
        <w:rPr>
          <w:sz w:val="18"/>
          <w:szCs w:val="18"/>
        </w:rPr>
        <w:t>Coelestini</w:t>
      </w:r>
      <w:proofErr w:type="spellEnd"/>
      <w:r>
        <w:rPr>
          <w:sz w:val="18"/>
          <w:szCs w:val="18"/>
        </w:rPr>
        <w:t xml:space="preserve">), chap. 8; cited in </w:t>
      </w:r>
      <w:r>
        <w:rPr>
          <w:i/>
          <w:iCs/>
          <w:sz w:val="18"/>
          <w:szCs w:val="18"/>
        </w:rPr>
        <w:t>Catechism of the Catholic Church</w:t>
      </w:r>
      <w:r>
        <w:rPr>
          <w:sz w:val="18"/>
          <w:szCs w:val="18"/>
        </w:rPr>
        <w:t>, no. 1124.</w:t>
      </w:r>
    </w:p>
  </w:footnote>
  <w:footnote w:id="24">
    <w:p w14:paraId="4A1EA5A2" w14:textId="77777777" w:rsidR="00FA2F19" w:rsidRDefault="00000000">
      <w:pPr>
        <w:spacing w:after="40"/>
      </w:pPr>
      <w:r>
        <w:rPr>
          <w:rStyle w:val="FootnoteReference"/>
        </w:rPr>
        <w:footnoteRef/>
      </w:r>
      <w:r>
        <w:rPr>
          <w:sz w:val="18"/>
          <w:szCs w:val="18"/>
        </w:rPr>
        <w:t xml:space="preserve">Irenaeus of Lyons, </w:t>
      </w:r>
      <w:proofErr w:type="spellStart"/>
      <w:r>
        <w:rPr>
          <w:i/>
          <w:iCs/>
          <w:sz w:val="18"/>
          <w:szCs w:val="18"/>
        </w:rPr>
        <w:t>Adversus</w:t>
      </w:r>
      <w:proofErr w:type="spellEnd"/>
      <w:r>
        <w:rPr>
          <w:i/>
          <w:iCs/>
          <w:sz w:val="18"/>
          <w:szCs w:val="18"/>
        </w:rPr>
        <w:t xml:space="preserve"> </w:t>
      </w:r>
      <w:proofErr w:type="spellStart"/>
      <w:r>
        <w:rPr>
          <w:i/>
          <w:iCs/>
          <w:sz w:val="18"/>
          <w:szCs w:val="18"/>
        </w:rPr>
        <w:t>Haereses</w:t>
      </w:r>
      <w:proofErr w:type="spellEnd"/>
      <w:r>
        <w:rPr>
          <w:sz w:val="18"/>
          <w:szCs w:val="18"/>
        </w:rPr>
        <w:t xml:space="preserve"> IV.18.5.</w:t>
      </w:r>
    </w:p>
  </w:footnote>
  <w:footnote w:id="25">
    <w:p w14:paraId="14C50987" w14:textId="77777777" w:rsidR="00FA2F19" w:rsidRDefault="00000000">
      <w:pPr>
        <w:spacing w:after="40"/>
      </w:pPr>
      <w:r>
        <w:rPr>
          <w:rStyle w:val="FootnoteReference"/>
        </w:rPr>
        <w:footnoteRef/>
      </w:r>
      <w:r>
        <w:rPr>
          <w:i/>
          <w:iCs/>
          <w:sz w:val="18"/>
          <w:szCs w:val="18"/>
        </w:rPr>
        <w:t>Dei Verbum</w:t>
      </w:r>
      <w:r>
        <w:rPr>
          <w:sz w:val="18"/>
          <w:szCs w:val="18"/>
        </w:rPr>
        <w:t>, no. 10.</w:t>
      </w:r>
    </w:p>
  </w:footnote>
  <w:footnote w:id="26">
    <w:p w14:paraId="660B3311" w14:textId="77777777" w:rsidR="00FA2F19" w:rsidRDefault="00000000">
      <w:pPr>
        <w:spacing w:after="40"/>
      </w:pPr>
      <w:r>
        <w:rPr>
          <w:rStyle w:val="FootnoteReference"/>
        </w:rPr>
        <w:footnoteRef/>
      </w:r>
      <w:r>
        <w:rPr>
          <w:sz w:val="18"/>
          <w:szCs w:val="18"/>
        </w:rPr>
        <w:t xml:space="preserve">John Paul II, </w:t>
      </w:r>
      <w:r>
        <w:rPr>
          <w:i/>
          <w:iCs/>
          <w:sz w:val="18"/>
          <w:szCs w:val="18"/>
        </w:rPr>
        <w:t>Fides et Ratio</w:t>
      </w:r>
      <w:r>
        <w:rPr>
          <w:sz w:val="18"/>
          <w:szCs w:val="18"/>
        </w:rPr>
        <w:t xml:space="preserve"> (1998), proem.</w:t>
      </w:r>
    </w:p>
  </w:footnote>
  <w:footnote w:id="27">
    <w:p w14:paraId="56B307C3" w14:textId="77777777" w:rsidR="00FA2F19" w:rsidRDefault="00000000">
      <w:pPr>
        <w:spacing w:after="40"/>
      </w:pPr>
      <w:r>
        <w:rPr>
          <w:rStyle w:val="FootnoteReference"/>
        </w:rPr>
        <w:footnoteRef/>
      </w:r>
      <w:r>
        <w:rPr>
          <w:i/>
          <w:iCs/>
          <w:sz w:val="18"/>
          <w:szCs w:val="18"/>
        </w:rPr>
        <w:t>Fides et Ratio</w:t>
      </w:r>
      <w:r>
        <w:rPr>
          <w:sz w:val="18"/>
          <w:szCs w:val="18"/>
        </w:rPr>
        <w:t>, nos. 73 to 79.</w:t>
      </w:r>
    </w:p>
  </w:footnote>
  <w:footnote w:id="28">
    <w:p w14:paraId="2D3DB5F5" w14:textId="77777777" w:rsidR="00FA2F19" w:rsidRDefault="00000000">
      <w:pPr>
        <w:spacing w:after="40"/>
      </w:pPr>
      <w:r>
        <w:rPr>
          <w:rStyle w:val="FootnoteReference"/>
        </w:rPr>
        <w:footnoteRef/>
      </w:r>
      <w:r>
        <w:rPr>
          <w:i/>
          <w:iCs/>
          <w:sz w:val="18"/>
          <w:szCs w:val="18"/>
        </w:rPr>
        <w:t>Lumen Gentium</w:t>
      </w:r>
      <w:r>
        <w:rPr>
          <w:sz w:val="18"/>
          <w:szCs w:val="18"/>
        </w:rPr>
        <w:t>, no. 12.</w:t>
      </w:r>
    </w:p>
  </w:footnote>
  <w:footnote w:id="29">
    <w:p w14:paraId="337A43FB" w14:textId="77777777" w:rsidR="00FA2F19" w:rsidRDefault="00000000">
      <w:pPr>
        <w:spacing w:after="40"/>
      </w:pPr>
      <w:r>
        <w:rPr>
          <w:rStyle w:val="FootnoteReference"/>
        </w:rPr>
        <w:footnoteRef/>
      </w:r>
      <w:r>
        <w:rPr>
          <w:sz w:val="18"/>
          <w:szCs w:val="18"/>
        </w:rPr>
        <w:t xml:space="preserve">International Theological Commission, </w:t>
      </w:r>
      <w:r>
        <w:rPr>
          <w:i/>
          <w:iCs/>
          <w:sz w:val="18"/>
          <w:szCs w:val="18"/>
        </w:rPr>
        <w:t>Sensus Fidei in the Life of the Church</w:t>
      </w:r>
      <w:r>
        <w:rPr>
          <w:sz w:val="18"/>
          <w:szCs w:val="18"/>
        </w:rPr>
        <w:t xml:space="preserve"> (2014).</w:t>
      </w:r>
    </w:p>
  </w:footnote>
  <w:footnote w:id="30">
    <w:p w14:paraId="748ED510" w14:textId="77777777" w:rsidR="00FA2F19" w:rsidRDefault="00000000">
      <w:pPr>
        <w:spacing w:after="40"/>
      </w:pPr>
      <w:r>
        <w:rPr>
          <w:rStyle w:val="FootnoteReference"/>
        </w:rPr>
        <w:footnoteRef/>
      </w:r>
      <w:r>
        <w:rPr>
          <w:i/>
          <w:iCs/>
          <w:sz w:val="18"/>
          <w:szCs w:val="18"/>
        </w:rPr>
        <w:t>Gaudium et Spes</w:t>
      </w:r>
      <w:r>
        <w:rPr>
          <w:sz w:val="18"/>
          <w:szCs w:val="18"/>
        </w:rPr>
        <w:t>, nos. 4, 11, 44.</w:t>
      </w:r>
    </w:p>
  </w:footnote>
  <w:footnote w:id="31">
    <w:p w14:paraId="2690C1B2" w14:textId="169EE274" w:rsidR="00FA2F19" w:rsidRDefault="00000000">
      <w:pPr>
        <w:spacing w:after="40"/>
      </w:pPr>
      <w:r>
        <w:rPr>
          <w:rStyle w:val="FootnoteReference"/>
        </w:rPr>
        <w:footnoteRef/>
      </w:r>
      <w:r>
        <w:rPr>
          <w:sz w:val="18"/>
          <w:szCs w:val="18"/>
        </w:rPr>
        <w:t>Federation of Asian Bishops</w:t>
      </w:r>
      <w:r w:rsidR="00622114">
        <w:rPr>
          <w:sz w:val="18"/>
          <w:szCs w:val="18"/>
        </w:rPr>
        <w:t>’</w:t>
      </w:r>
      <w:r>
        <w:rPr>
          <w:sz w:val="18"/>
          <w:szCs w:val="18"/>
        </w:rPr>
        <w:t xml:space="preserve"> Conferences, First Plenary Assembly, Taipei 1974, in </w:t>
      </w:r>
      <w:r>
        <w:rPr>
          <w:i/>
          <w:iCs/>
          <w:sz w:val="18"/>
          <w:szCs w:val="18"/>
        </w:rPr>
        <w:t>For All the Peoples of Asia</w:t>
      </w:r>
      <w:r>
        <w:rPr>
          <w:sz w:val="18"/>
          <w:szCs w:val="18"/>
        </w:rPr>
        <w:t>, vol. 1, ed. Gaudencio Rosales and C. G. Arévalo (Maryknoll, NY: Orbis Books, 1992).</w:t>
      </w:r>
    </w:p>
  </w:footnote>
  <w:footnote w:id="32">
    <w:p w14:paraId="1A639F4F" w14:textId="77777777" w:rsidR="00FA2F19" w:rsidRDefault="00000000">
      <w:pPr>
        <w:spacing w:after="40"/>
      </w:pPr>
      <w:r>
        <w:rPr>
          <w:rStyle w:val="FootnoteReference"/>
        </w:rPr>
        <w:footnoteRef/>
      </w:r>
      <w:proofErr w:type="spellStart"/>
      <w:r>
        <w:rPr>
          <w:i/>
          <w:iCs/>
          <w:sz w:val="18"/>
          <w:szCs w:val="18"/>
        </w:rPr>
        <w:t>Evangelii</w:t>
      </w:r>
      <w:proofErr w:type="spellEnd"/>
      <w:r>
        <w:rPr>
          <w:i/>
          <w:iCs/>
          <w:sz w:val="18"/>
          <w:szCs w:val="18"/>
        </w:rPr>
        <w:t xml:space="preserve"> Gaudium</w:t>
      </w:r>
      <w:r>
        <w:rPr>
          <w:sz w:val="18"/>
          <w:szCs w:val="18"/>
        </w:rPr>
        <w:t>, no. 198.</w:t>
      </w:r>
    </w:p>
  </w:footnote>
  <w:footnote w:id="33">
    <w:p w14:paraId="7AE364C6" w14:textId="77777777" w:rsidR="00FA2F19" w:rsidRDefault="00000000">
      <w:pPr>
        <w:spacing w:after="40"/>
      </w:pPr>
      <w:r>
        <w:rPr>
          <w:rStyle w:val="FootnoteReference"/>
        </w:rPr>
        <w:footnoteRef/>
      </w:r>
      <w:r>
        <w:rPr>
          <w:sz w:val="18"/>
          <w:szCs w:val="18"/>
        </w:rPr>
        <w:t xml:space="preserve">The term </w:t>
      </w:r>
      <w:r>
        <w:rPr>
          <w:i/>
          <w:iCs/>
          <w:sz w:val="18"/>
          <w:szCs w:val="18"/>
        </w:rPr>
        <w:t>perichoresis</w:t>
      </w:r>
      <w:r>
        <w:rPr>
          <w:sz w:val="18"/>
          <w:szCs w:val="18"/>
        </w:rPr>
        <w:t xml:space="preserve"> was developed especially by the Cappadocians and systematised by John Damascene, </w:t>
      </w:r>
      <w:r>
        <w:rPr>
          <w:i/>
          <w:iCs/>
          <w:sz w:val="18"/>
          <w:szCs w:val="18"/>
        </w:rPr>
        <w:t xml:space="preserve">De Fide </w:t>
      </w:r>
      <w:proofErr w:type="spellStart"/>
      <w:r>
        <w:rPr>
          <w:i/>
          <w:iCs/>
          <w:sz w:val="18"/>
          <w:szCs w:val="18"/>
        </w:rPr>
        <w:t>Orthodoxa</w:t>
      </w:r>
      <w:proofErr w:type="spellEnd"/>
      <w:r>
        <w:rPr>
          <w:sz w:val="18"/>
          <w:szCs w:val="18"/>
        </w:rPr>
        <w:t xml:space="preserve"> I.8.</w:t>
      </w:r>
    </w:p>
  </w:footnote>
  <w:footnote w:id="34">
    <w:p w14:paraId="009E0049" w14:textId="77777777" w:rsidR="00FA2F19" w:rsidRDefault="00000000">
      <w:pPr>
        <w:spacing w:after="40"/>
      </w:pPr>
      <w:r>
        <w:rPr>
          <w:rStyle w:val="FootnoteReference"/>
        </w:rPr>
        <w:footnoteRef/>
      </w:r>
      <w:r>
        <w:rPr>
          <w:sz w:val="18"/>
          <w:szCs w:val="18"/>
        </w:rPr>
        <w:t xml:space="preserve">Thomas Aquinas, </w:t>
      </w:r>
      <w:r>
        <w:rPr>
          <w:i/>
          <w:iCs/>
          <w:sz w:val="18"/>
          <w:szCs w:val="18"/>
        </w:rPr>
        <w:t xml:space="preserve">Summa </w:t>
      </w:r>
      <w:proofErr w:type="spellStart"/>
      <w:r>
        <w:rPr>
          <w:i/>
          <w:iCs/>
          <w:sz w:val="18"/>
          <w:szCs w:val="18"/>
        </w:rPr>
        <w:t>Theologiae</w:t>
      </w:r>
      <w:proofErr w:type="spellEnd"/>
      <w:r>
        <w:rPr>
          <w:sz w:val="18"/>
          <w:szCs w:val="18"/>
        </w:rPr>
        <w:t xml:space="preserve"> I, q. 2, a. 3.</w:t>
      </w:r>
    </w:p>
  </w:footnote>
  <w:footnote w:id="35">
    <w:p w14:paraId="487DA9D7" w14:textId="77777777" w:rsidR="00FA2F19" w:rsidRDefault="00000000">
      <w:pPr>
        <w:spacing w:after="40"/>
      </w:pPr>
      <w:r>
        <w:rPr>
          <w:rStyle w:val="FootnoteReference"/>
        </w:rPr>
        <w:footnoteRef/>
      </w:r>
      <w:r>
        <w:rPr>
          <w:sz w:val="18"/>
          <w:szCs w:val="18"/>
        </w:rPr>
        <w:t xml:space="preserve">Leo XIII, </w:t>
      </w:r>
      <w:proofErr w:type="spellStart"/>
      <w:r>
        <w:rPr>
          <w:i/>
          <w:iCs/>
          <w:sz w:val="18"/>
          <w:szCs w:val="18"/>
        </w:rPr>
        <w:t>Providentissimus</w:t>
      </w:r>
      <w:proofErr w:type="spellEnd"/>
      <w:r>
        <w:rPr>
          <w:i/>
          <w:iCs/>
          <w:sz w:val="18"/>
          <w:szCs w:val="18"/>
        </w:rPr>
        <w:t xml:space="preserve"> Deus</w:t>
      </w:r>
      <w:r>
        <w:rPr>
          <w:sz w:val="18"/>
          <w:szCs w:val="18"/>
        </w:rPr>
        <w:t xml:space="preserve"> (1893); Pius XII, </w:t>
      </w:r>
      <w:r>
        <w:rPr>
          <w:i/>
          <w:iCs/>
          <w:sz w:val="18"/>
          <w:szCs w:val="18"/>
        </w:rPr>
        <w:t xml:space="preserve">Divino </w:t>
      </w:r>
      <w:proofErr w:type="spellStart"/>
      <w:r>
        <w:rPr>
          <w:i/>
          <w:iCs/>
          <w:sz w:val="18"/>
          <w:szCs w:val="18"/>
        </w:rPr>
        <w:t>Afflante</w:t>
      </w:r>
      <w:proofErr w:type="spellEnd"/>
      <w:r>
        <w:rPr>
          <w:i/>
          <w:iCs/>
          <w:sz w:val="18"/>
          <w:szCs w:val="18"/>
        </w:rPr>
        <w:t xml:space="preserve"> </w:t>
      </w:r>
      <w:proofErr w:type="spellStart"/>
      <w:r>
        <w:rPr>
          <w:i/>
          <w:iCs/>
          <w:sz w:val="18"/>
          <w:szCs w:val="18"/>
        </w:rPr>
        <w:t>Spiritu</w:t>
      </w:r>
      <w:proofErr w:type="spellEnd"/>
      <w:r>
        <w:rPr>
          <w:sz w:val="18"/>
          <w:szCs w:val="18"/>
        </w:rPr>
        <w:t xml:space="preserve"> (1943); Benedict XVI, </w:t>
      </w:r>
      <w:r>
        <w:rPr>
          <w:i/>
          <w:iCs/>
          <w:sz w:val="18"/>
          <w:szCs w:val="18"/>
        </w:rPr>
        <w:t>Verbum Domini</w:t>
      </w:r>
      <w:r>
        <w:rPr>
          <w:sz w:val="18"/>
          <w:szCs w:val="18"/>
        </w:rPr>
        <w:t xml:space="preserve"> (2010).</w:t>
      </w:r>
    </w:p>
  </w:footnote>
  <w:footnote w:id="36">
    <w:p w14:paraId="17E9753A" w14:textId="77777777" w:rsidR="00FA2F19" w:rsidRDefault="00000000">
      <w:pPr>
        <w:spacing w:after="40"/>
      </w:pPr>
      <w:r>
        <w:rPr>
          <w:rStyle w:val="FootnoteReference"/>
        </w:rPr>
        <w:footnoteRef/>
      </w:r>
      <w:r>
        <w:rPr>
          <w:sz w:val="18"/>
          <w:szCs w:val="18"/>
        </w:rPr>
        <w:t xml:space="preserve">Gustavo Gutiérrez, </w:t>
      </w:r>
      <w:r>
        <w:rPr>
          <w:i/>
          <w:iCs/>
          <w:sz w:val="18"/>
          <w:szCs w:val="18"/>
        </w:rPr>
        <w:t>A Theology of Liberation</w:t>
      </w:r>
      <w:r>
        <w:rPr>
          <w:sz w:val="18"/>
          <w:szCs w:val="18"/>
        </w:rPr>
        <w:t>, trans. Caridad Inda and John Eagleson (Maryknoll, NY: Orbis Books, 1973; Spanish original 1971).</w:t>
      </w:r>
    </w:p>
  </w:footnote>
  <w:footnote w:id="37">
    <w:p w14:paraId="7242E206" w14:textId="77777777" w:rsidR="00FA2F19" w:rsidRDefault="00000000">
      <w:pPr>
        <w:spacing w:after="40"/>
      </w:pPr>
      <w:r>
        <w:rPr>
          <w:rStyle w:val="FootnoteReference"/>
        </w:rPr>
        <w:footnoteRef/>
      </w:r>
      <w:r>
        <w:rPr>
          <w:sz w:val="18"/>
          <w:szCs w:val="18"/>
        </w:rPr>
        <w:t xml:space="preserve">George M. Soares-Prabhu, </w:t>
      </w:r>
      <w:r>
        <w:rPr>
          <w:i/>
          <w:iCs/>
          <w:sz w:val="18"/>
          <w:szCs w:val="18"/>
        </w:rPr>
        <w:t>A Biblical Theology for India</w:t>
      </w:r>
      <w:r>
        <w:rPr>
          <w:sz w:val="18"/>
          <w:szCs w:val="18"/>
        </w:rPr>
        <w:t xml:space="preserve">, vol. 2 of </w:t>
      </w:r>
      <w:r>
        <w:rPr>
          <w:i/>
          <w:iCs/>
          <w:sz w:val="18"/>
          <w:szCs w:val="18"/>
        </w:rPr>
        <w:t>Collected Writings of George M. Soares-Prabhu</w:t>
      </w:r>
      <w:r>
        <w:rPr>
          <w:sz w:val="18"/>
          <w:szCs w:val="18"/>
        </w:rPr>
        <w:t xml:space="preserve">, ed. Scaria </w:t>
      </w:r>
      <w:proofErr w:type="spellStart"/>
      <w:r>
        <w:rPr>
          <w:sz w:val="18"/>
          <w:szCs w:val="18"/>
        </w:rPr>
        <w:t>Kuthirakkattel</w:t>
      </w:r>
      <w:proofErr w:type="spellEnd"/>
      <w:r>
        <w:rPr>
          <w:sz w:val="18"/>
          <w:szCs w:val="18"/>
        </w:rPr>
        <w:t xml:space="preserve"> (Pune: Jnana-Deepa Vidyapeeth, 1999).</w:t>
      </w:r>
    </w:p>
  </w:footnote>
  <w:footnote w:id="38">
    <w:p w14:paraId="0AE5E39D" w14:textId="77777777" w:rsidR="00FA2F19" w:rsidRDefault="00000000">
      <w:pPr>
        <w:spacing w:after="40"/>
      </w:pPr>
      <w:r>
        <w:rPr>
          <w:rStyle w:val="FootnoteReference"/>
        </w:rPr>
        <w:footnoteRef/>
      </w:r>
      <w:r>
        <w:rPr>
          <w:sz w:val="18"/>
          <w:szCs w:val="18"/>
        </w:rPr>
        <w:t xml:space="preserve">Arvind P. Nirmal, "Towards a Christian Dalit Theology," in </w:t>
      </w:r>
      <w:r>
        <w:rPr>
          <w:i/>
          <w:iCs/>
          <w:sz w:val="18"/>
          <w:szCs w:val="18"/>
        </w:rPr>
        <w:t>A Reader in Dalit Theology</w:t>
      </w:r>
      <w:r>
        <w:rPr>
          <w:sz w:val="18"/>
          <w:szCs w:val="18"/>
        </w:rPr>
        <w:t>, ed. Arvind P. Nirmal (Madras: Gurukul, 1990).</w:t>
      </w:r>
    </w:p>
  </w:footnote>
  <w:footnote w:id="39">
    <w:p w14:paraId="3059B303" w14:textId="77777777" w:rsidR="00FA2F19" w:rsidRDefault="00000000">
      <w:pPr>
        <w:spacing w:after="40"/>
      </w:pPr>
      <w:r>
        <w:rPr>
          <w:rStyle w:val="FootnoteReference"/>
        </w:rPr>
        <w:footnoteRef/>
      </w:r>
      <w:r>
        <w:rPr>
          <w:sz w:val="18"/>
          <w:szCs w:val="18"/>
        </w:rPr>
        <w:t xml:space="preserve">Council of Trent, Session IV (8 April 1546), Decree on the Canonical Scriptures, in </w:t>
      </w:r>
      <w:proofErr w:type="spellStart"/>
      <w:r>
        <w:rPr>
          <w:sz w:val="18"/>
          <w:szCs w:val="18"/>
        </w:rPr>
        <w:t>Denzinger</w:t>
      </w:r>
      <w:proofErr w:type="spellEnd"/>
      <w:r>
        <w:rPr>
          <w:sz w:val="18"/>
          <w:szCs w:val="18"/>
        </w:rPr>
        <w:t xml:space="preserve">, </w:t>
      </w:r>
      <w:r>
        <w:rPr>
          <w:i/>
          <w:iCs/>
          <w:sz w:val="18"/>
          <w:szCs w:val="18"/>
        </w:rPr>
        <w:t xml:space="preserve">Enchiridion </w:t>
      </w:r>
      <w:proofErr w:type="spellStart"/>
      <w:r>
        <w:rPr>
          <w:i/>
          <w:iCs/>
          <w:sz w:val="18"/>
          <w:szCs w:val="18"/>
        </w:rPr>
        <w:t>Symbolorum</w:t>
      </w:r>
      <w:proofErr w:type="spellEnd"/>
      <w:r>
        <w:rPr>
          <w:sz w:val="18"/>
          <w:szCs w:val="18"/>
        </w:rPr>
        <w:t>, nos. 1501 to 1505.</w:t>
      </w:r>
    </w:p>
  </w:footnote>
  <w:footnote w:id="40">
    <w:p w14:paraId="7C353DAC" w14:textId="77777777" w:rsidR="00FA2F19" w:rsidRDefault="00000000">
      <w:pPr>
        <w:spacing w:after="40"/>
      </w:pPr>
      <w:r>
        <w:rPr>
          <w:rStyle w:val="FootnoteReference"/>
        </w:rPr>
        <w:footnoteRef/>
      </w:r>
      <w:r>
        <w:rPr>
          <w:sz w:val="18"/>
          <w:szCs w:val="18"/>
        </w:rPr>
        <w:t xml:space="preserve">Martin Luther, </w:t>
      </w:r>
      <w:r>
        <w:rPr>
          <w:i/>
          <w:iCs/>
          <w:sz w:val="18"/>
          <w:szCs w:val="18"/>
        </w:rPr>
        <w:t>Commentary on the Gospel of St. John</w:t>
      </w:r>
      <w:r>
        <w:rPr>
          <w:sz w:val="18"/>
          <w:szCs w:val="18"/>
        </w:rPr>
        <w:t xml:space="preserve">, chap. 16; cited in John Adam Möhler, </w:t>
      </w:r>
      <w:r>
        <w:rPr>
          <w:i/>
          <w:iCs/>
          <w:sz w:val="18"/>
          <w:szCs w:val="18"/>
        </w:rPr>
        <w:t>Symbolism</w:t>
      </w:r>
      <w:r>
        <w:rPr>
          <w:sz w:val="18"/>
          <w:szCs w:val="18"/>
        </w:rPr>
        <w:t>, trans. James Burton Robertson (New York: Crossroad, 1997), 400.</w:t>
      </w:r>
    </w:p>
  </w:footnote>
  <w:footnote w:id="41">
    <w:p w14:paraId="218BE98B" w14:textId="77777777" w:rsidR="00FA2F19" w:rsidRDefault="00000000">
      <w:pPr>
        <w:spacing w:after="40"/>
      </w:pPr>
      <w:r>
        <w:rPr>
          <w:rStyle w:val="FootnoteReference"/>
        </w:rPr>
        <w:footnoteRef/>
      </w:r>
      <w:r>
        <w:rPr>
          <w:sz w:val="18"/>
          <w:szCs w:val="18"/>
        </w:rPr>
        <w:t>Wycliffe Global Alliance, Scripture Access Statistics 2024, https://www.wycliffe.net/resources/statistics/.</w:t>
      </w:r>
    </w:p>
  </w:footnote>
  <w:footnote w:id="42">
    <w:p w14:paraId="0F8B4F4B" w14:textId="77777777" w:rsidR="00FA2F19" w:rsidRDefault="00000000">
      <w:pPr>
        <w:spacing w:after="40"/>
      </w:pPr>
      <w:r>
        <w:rPr>
          <w:rStyle w:val="FootnoteReference"/>
        </w:rPr>
        <w:footnoteRef/>
      </w:r>
      <w:r>
        <w:rPr>
          <w:i/>
          <w:iCs/>
          <w:sz w:val="18"/>
          <w:szCs w:val="18"/>
        </w:rPr>
        <w:t>Dei Verbum</w:t>
      </w:r>
      <w:r>
        <w:rPr>
          <w:sz w:val="18"/>
          <w:szCs w:val="18"/>
        </w:rPr>
        <w:t>, no. 11.</w:t>
      </w:r>
    </w:p>
  </w:footnote>
  <w:footnote w:id="43">
    <w:p w14:paraId="6E6DA2E5" w14:textId="77777777" w:rsidR="00FA2F19" w:rsidRDefault="00000000">
      <w:pPr>
        <w:spacing w:after="40"/>
      </w:pPr>
      <w:r>
        <w:rPr>
          <w:rStyle w:val="FootnoteReference"/>
        </w:rPr>
        <w:footnoteRef/>
      </w:r>
      <w:r>
        <w:rPr>
          <w:i/>
          <w:iCs/>
          <w:sz w:val="18"/>
          <w:szCs w:val="18"/>
        </w:rPr>
        <w:t>Dei Verbum</w:t>
      </w:r>
      <w:r>
        <w:rPr>
          <w:sz w:val="18"/>
          <w:szCs w:val="18"/>
        </w:rPr>
        <w:t>, no. 11.</w:t>
      </w:r>
    </w:p>
  </w:footnote>
  <w:footnote w:id="44">
    <w:p w14:paraId="7F0F234C" w14:textId="77777777" w:rsidR="00FA2F19" w:rsidRDefault="00000000">
      <w:pPr>
        <w:spacing w:after="40"/>
      </w:pPr>
      <w:r>
        <w:rPr>
          <w:rStyle w:val="FootnoteReference"/>
        </w:rPr>
        <w:footnoteRef/>
      </w:r>
      <w:r>
        <w:rPr>
          <w:i/>
          <w:iCs/>
          <w:sz w:val="18"/>
          <w:szCs w:val="18"/>
        </w:rPr>
        <w:t>Dei Verbum</w:t>
      </w:r>
      <w:r>
        <w:rPr>
          <w:sz w:val="18"/>
          <w:szCs w:val="18"/>
        </w:rPr>
        <w:t xml:space="preserve">, no. 12; </w:t>
      </w:r>
      <w:r>
        <w:rPr>
          <w:i/>
          <w:iCs/>
          <w:sz w:val="18"/>
          <w:szCs w:val="18"/>
        </w:rPr>
        <w:t>Catechism of the Catholic Church</w:t>
      </w:r>
      <w:r>
        <w:rPr>
          <w:sz w:val="18"/>
          <w:szCs w:val="18"/>
        </w:rPr>
        <w:t>, nos. 109 to 119.</w:t>
      </w:r>
    </w:p>
  </w:footnote>
  <w:footnote w:id="45">
    <w:p w14:paraId="02CA2169" w14:textId="77777777" w:rsidR="00FA2F19" w:rsidRDefault="00000000">
      <w:pPr>
        <w:spacing w:after="40"/>
      </w:pPr>
      <w:r>
        <w:rPr>
          <w:rStyle w:val="FootnoteReference"/>
        </w:rPr>
        <w:footnoteRef/>
      </w:r>
      <w:r>
        <w:rPr>
          <w:sz w:val="18"/>
          <w:szCs w:val="18"/>
        </w:rPr>
        <w:t xml:space="preserve">Gordon D. Fee and Douglas Stuart, </w:t>
      </w:r>
      <w:r>
        <w:rPr>
          <w:i/>
          <w:iCs/>
          <w:sz w:val="18"/>
          <w:szCs w:val="18"/>
        </w:rPr>
        <w:t>How to Read the Bible for All Its Worth</w:t>
      </w:r>
      <w:r>
        <w:rPr>
          <w:sz w:val="18"/>
          <w:szCs w:val="18"/>
        </w:rPr>
        <w:t>, 3rd ed. (Grand Rapids: Zondervan, 2003), 30.</w:t>
      </w:r>
    </w:p>
  </w:footnote>
  <w:footnote w:id="46">
    <w:p w14:paraId="1F7063EE" w14:textId="77777777" w:rsidR="00FA2F19" w:rsidRDefault="00000000">
      <w:pPr>
        <w:spacing w:after="40"/>
      </w:pPr>
      <w:r>
        <w:rPr>
          <w:rStyle w:val="FootnoteReference"/>
        </w:rPr>
        <w:footnoteRef/>
      </w:r>
      <w:r>
        <w:rPr>
          <w:sz w:val="18"/>
          <w:szCs w:val="18"/>
        </w:rPr>
        <w:t xml:space="preserve">Pontifical Biblical Commission, </w:t>
      </w:r>
      <w:r>
        <w:rPr>
          <w:i/>
          <w:iCs/>
          <w:sz w:val="18"/>
          <w:szCs w:val="18"/>
        </w:rPr>
        <w:t>The Interpretation of the Bible in the Church</w:t>
      </w:r>
      <w:r>
        <w:rPr>
          <w:sz w:val="18"/>
          <w:szCs w:val="18"/>
        </w:rPr>
        <w:t xml:space="preserve"> (1993), I.A.</w:t>
      </w:r>
    </w:p>
  </w:footnote>
  <w:footnote w:id="47">
    <w:p w14:paraId="35B67070" w14:textId="77777777" w:rsidR="00FA2F19" w:rsidRDefault="00000000">
      <w:pPr>
        <w:spacing w:after="40"/>
      </w:pPr>
      <w:r>
        <w:rPr>
          <w:rStyle w:val="FootnoteReference"/>
        </w:rPr>
        <w:footnoteRef/>
      </w:r>
      <w:r>
        <w:rPr>
          <w:sz w:val="18"/>
          <w:szCs w:val="18"/>
        </w:rPr>
        <w:t xml:space="preserve">George M. Soares-Prabhu, "Towards an Indian Interpretation of the Bible," in </w:t>
      </w:r>
      <w:r>
        <w:rPr>
          <w:i/>
          <w:iCs/>
          <w:sz w:val="18"/>
          <w:szCs w:val="18"/>
        </w:rPr>
        <w:t>Biblical Themes for a Contextual Theology Today</w:t>
      </w:r>
      <w:r>
        <w:rPr>
          <w:sz w:val="18"/>
          <w:szCs w:val="18"/>
        </w:rPr>
        <w:t xml:space="preserve">, vol. 1 of </w:t>
      </w:r>
      <w:r>
        <w:rPr>
          <w:i/>
          <w:iCs/>
          <w:sz w:val="18"/>
          <w:szCs w:val="18"/>
        </w:rPr>
        <w:t>Collected Writings</w:t>
      </w:r>
      <w:r>
        <w:rPr>
          <w:sz w:val="18"/>
          <w:szCs w:val="18"/>
        </w:rPr>
        <w:t>, ed. Isaac Padinjarekuttu (Pune: Jnana-Deepa Vidyapeeth, 1999).</w:t>
      </w:r>
    </w:p>
  </w:footnote>
  <w:footnote w:id="48">
    <w:p w14:paraId="33045467" w14:textId="77777777" w:rsidR="00FA2F19" w:rsidRDefault="00000000">
      <w:pPr>
        <w:spacing w:after="40"/>
      </w:pPr>
      <w:r>
        <w:rPr>
          <w:rStyle w:val="FootnoteReference"/>
        </w:rPr>
        <w:footnoteRef/>
      </w:r>
      <w:r>
        <w:rPr>
          <w:sz w:val="18"/>
          <w:szCs w:val="18"/>
        </w:rPr>
        <w:t>Census of India 2011.</w:t>
      </w:r>
    </w:p>
  </w:footnote>
  <w:footnote w:id="49">
    <w:p w14:paraId="4826B37B" w14:textId="77777777" w:rsidR="00FA2F19" w:rsidRDefault="00000000">
      <w:pPr>
        <w:spacing w:after="40"/>
      </w:pPr>
      <w:r>
        <w:rPr>
          <w:rStyle w:val="FootnoteReference"/>
        </w:rPr>
        <w:footnoteRef/>
      </w:r>
      <w:r>
        <w:rPr>
          <w:sz w:val="18"/>
          <w:szCs w:val="18"/>
        </w:rPr>
        <w:t xml:space="preserve">National Crime Records Bureau, </w:t>
      </w:r>
      <w:r>
        <w:rPr>
          <w:i/>
          <w:iCs/>
          <w:sz w:val="18"/>
          <w:szCs w:val="18"/>
        </w:rPr>
        <w:t>Crime in India</w:t>
      </w:r>
      <w:r>
        <w:rPr>
          <w:sz w:val="18"/>
          <w:szCs w:val="18"/>
        </w:rPr>
        <w:t xml:space="preserve"> (annual reports).</w:t>
      </w:r>
    </w:p>
  </w:footnote>
  <w:footnote w:id="50">
    <w:p w14:paraId="0FC05B24" w14:textId="77777777" w:rsidR="00FA2F19" w:rsidRDefault="00000000">
      <w:pPr>
        <w:spacing w:after="40"/>
      </w:pPr>
      <w:r>
        <w:rPr>
          <w:rStyle w:val="FootnoteReference"/>
        </w:rPr>
        <w:footnoteRef/>
      </w:r>
      <w:r>
        <w:rPr>
          <w:sz w:val="18"/>
          <w:szCs w:val="18"/>
        </w:rPr>
        <w:t xml:space="preserve">Reports of the United Christian Forum and human rights monitors on Manipur, 2023 to 2024; Open Doors, </w:t>
      </w:r>
      <w:r>
        <w:rPr>
          <w:i/>
          <w:iCs/>
          <w:sz w:val="18"/>
          <w:szCs w:val="18"/>
        </w:rPr>
        <w:t>World Watch List 2024</w:t>
      </w:r>
      <w:r>
        <w:rPr>
          <w:sz w:val="18"/>
          <w:szCs w:val="18"/>
        </w:rPr>
        <w:t>, which ranks India eleventh among countries where Christians face the most severe pressure.</w:t>
      </w:r>
    </w:p>
  </w:footnote>
  <w:footnote w:id="51">
    <w:p w14:paraId="6175254E" w14:textId="77777777" w:rsidR="00FA2F19" w:rsidRDefault="00000000">
      <w:pPr>
        <w:spacing w:after="40"/>
      </w:pPr>
      <w:r>
        <w:rPr>
          <w:rStyle w:val="FootnoteReference"/>
        </w:rPr>
        <w:footnoteRef/>
      </w:r>
      <w:r>
        <w:rPr>
          <w:sz w:val="18"/>
          <w:szCs w:val="18"/>
        </w:rPr>
        <w:t xml:space="preserve">UNDP and OPHI, </w:t>
      </w:r>
      <w:r>
        <w:rPr>
          <w:i/>
          <w:iCs/>
          <w:sz w:val="18"/>
          <w:szCs w:val="18"/>
        </w:rPr>
        <w:t>Global Multidimensional Poverty Index 2024</w:t>
      </w:r>
      <w:r>
        <w:rPr>
          <w:sz w:val="18"/>
          <w:szCs w:val="18"/>
        </w:rPr>
        <w:t xml:space="preserve">; </w:t>
      </w:r>
      <w:r>
        <w:rPr>
          <w:i/>
          <w:iCs/>
          <w:sz w:val="18"/>
          <w:szCs w:val="18"/>
        </w:rPr>
        <w:t>Global Hunger Index 2024</w:t>
      </w:r>
      <w:r>
        <w:rPr>
          <w:sz w:val="18"/>
          <w:szCs w:val="18"/>
        </w:rPr>
        <w:t>.</w:t>
      </w:r>
    </w:p>
  </w:footnote>
  <w:footnote w:id="52">
    <w:p w14:paraId="66250823" w14:textId="77777777" w:rsidR="00FA2F19" w:rsidRDefault="00000000">
      <w:pPr>
        <w:spacing w:after="40"/>
      </w:pPr>
      <w:r>
        <w:rPr>
          <w:rStyle w:val="FootnoteReference"/>
        </w:rPr>
        <w:footnoteRef/>
      </w:r>
      <w:r>
        <w:rPr>
          <w:sz w:val="18"/>
          <w:szCs w:val="18"/>
        </w:rPr>
        <w:t xml:space="preserve">Oxfam India, </w:t>
      </w:r>
      <w:r>
        <w:rPr>
          <w:i/>
          <w:iCs/>
          <w:sz w:val="18"/>
          <w:szCs w:val="18"/>
        </w:rPr>
        <w:t>Survival of the Richest: The India Story</w:t>
      </w:r>
      <w:r>
        <w:rPr>
          <w:sz w:val="18"/>
          <w:szCs w:val="18"/>
        </w:rPr>
        <w:t xml:space="preserve"> (2023); World Inequality Database 2022 to 2023.</w:t>
      </w:r>
    </w:p>
  </w:footnote>
  <w:footnote w:id="53">
    <w:p w14:paraId="35B608A6" w14:textId="77777777" w:rsidR="00FA2F19" w:rsidRDefault="00000000">
      <w:pPr>
        <w:spacing w:after="40"/>
      </w:pPr>
      <w:r>
        <w:rPr>
          <w:rStyle w:val="FootnoteReference"/>
        </w:rPr>
        <w:footnoteRef/>
      </w:r>
      <w:r>
        <w:rPr>
          <w:sz w:val="18"/>
          <w:szCs w:val="18"/>
        </w:rPr>
        <w:t xml:space="preserve">International Labour Organization, </w:t>
      </w:r>
      <w:r>
        <w:rPr>
          <w:i/>
          <w:iCs/>
          <w:sz w:val="18"/>
          <w:szCs w:val="18"/>
        </w:rPr>
        <w:t>India Employment Report</w:t>
      </w:r>
      <w:r>
        <w:rPr>
          <w:sz w:val="18"/>
          <w:szCs w:val="18"/>
        </w:rPr>
        <w:t xml:space="preserve"> data on youth unemployment; National Crime Records Bureau, </w:t>
      </w:r>
      <w:r>
        <w:rPr>
          <w:i/>
          <w:iCs/>
          <w:sz w:val="18"/>
          <w:szCs w:val="18"/>
        </w:rPr>
        <w:t>Accidental Deaths and Suicides in India</w:t>
      </w:r>
      <w:r>
        <w:rPr>
          <w:sz w:val="18"/>
          <w:szCs w:val="18"/>
        </w:rPr>
        <w:t>.</w:t>
      </w:r>
    </w:p>
  </w:footnote>
  <w:footnote w:id="54">
    <w:p w14:paraId="23768B4B" w14:textId="77777777" w:rsidR="00FA2F19" w:rsidRDefault="00000000">
      <w:pPr>
        <w:spacing w:after="40"/>
      </w:pPr>
      <w:r>
        <w:rPr>
          <w:rStyle w:val="FootnoteReference"/>
        </w:rPr>
        <w:footnoteRef/>
      </w:r>
      <w:proofErr w:type="spellStart"/>
      <w:r>
        <w:rPr>
          <w:i/>
          <w:iCs/>
          <w:sz w:val="18"/>
          <w:szCs w:val="18"/>
        </w:rPr>
        <w:t>Evangelii</w:t>
      </w:r>
      <w:proofErr w:type="spellEnd"/>
      <w:r>
        <w:rPr>
          <w:i/>
          <w:iCs/>
          <w:sz w:val="18"/>
          <w:szCs w:val="18"/>
        </w:rPr>
        <w:t xml:space="preserve"> Gaudium</w:t>
      </w:r>
      <w:r>
        <w:rPr>
          <w:sz w:val="18"/>
          <w:szCs w:val="18"/>
        </w:rPr>
        <w:t>, no. 198.</w:t>
      </w:r>
    </w:p>
  </w:footnote>
  <w:footnote w:id="55">
    <w:p w14:paraId="15CA7E8F" w14:textId="77777777" w:rsidR="00FA2F19" w:rsidRDefault="00000000">
      <w:pPr>
        <w:spacing w:after="40"/>
      </w:pPr>
      <w:r>
        <w:rPr>
          <w:rStyle w:val="FootnoteReference"/>
        </w:rPr>
        <w:footnoteRef/>
      </w:r>
      <w:r>
        <w:rPr>
          <w:sz w:val="18"/>
          <w:szCs w:val="18"/>
        </w:rPr>
        <w:t>Census of India 2011, religion data.</w:t>
      </w:r>
    </w:p>
  </w:footnote>
  <w:footnote w:id="56">
    <w:p w14:paraId="14660446" w14:textId="77777777" w:rsidR="00FA2F19" w:rsidRDefault="00000000">
      <w:pPr>
        <w:spacing w:after="40"/>
      </w:pPr>
      <w:r>
        <w:rPr>
          <w:rStyle w:val="FootnoteReference"/>
        </w:rPr>
        <w:footnoteRef/>
      </w:r>
      <w:r>
        <w:rPr>
          <w:i/>
          <w:iCs/>
          <w:sz w:val="18"/>
          <w:szCs w:val="18"/>
        </w:rPr>
        <w:t>Nostra Aetate</w:t>
      </w:r>
      <w:r>
        <w:rPr>
          <w:sz w:val="18"/>
          <w:szCs w:val="18"/>
        </w:rPr>
        <w:t>, no. 2.</w:t>
      </w:r>
    </w:p>
  </w:footnote>
  <w:footnote w:id="57">
    <w:p w14:paraId="28BEC07B" w14:textId="77777777" w:rsidR="00FA2F19" w:rsidRDefault="00000000">
      <w:pPr>
        <w:spacing w:after="40"/>
      </w:pPr>
      <w:r>
        <w:rPr>
          <w:rStyle w:val="FootnoteReference"/>
        </w:rPr>
        <w:footnoteRef/>
      </w:r>
      <w:r>
        <w:rPr>
          <w:sz w:val="18"/>
          <w:szCs w:val="18"/>
        </w:rPr>
        <w:t xml:space="preserve">Pontifical Council for Interreligious Dialogue and Congregation for the Evangelization of Peoples, </w:t>
      </w:r>
      <w:r>
        <w:rPr>
          <w:i/>
          <w:iCs/>
          <w:sz w:val="18"/>
          <w:szCs w:val="18"/>
        </w:rPr>
        <w:t>Dialogue and Proclamation</w:t>
      </w:r>
      <w:r>
        <w:rPr>
          <w:sz w:val="18"/>
          <w:szCs w:val="18"/>
        </w:rPr>
        <w:t xml:space="preserve"> (1991), no. 42.</w:t>
      </w:r>
    </w:p>
  </w:footnote>
  <w:footnote w:id="58">
    <w:p w14:paraId="38EAFA5D" w14:textId="77777777" w:rsidR="00FA2F19" w:rsidRDefault="00000000">
      <w:pPr>
        <w:spacing w:after="40"/>
      </w:pPr>
      <w:r>
        <w:rPr>
          <w:rStyle w:val="FootnoteReference"/>
        </w:rPr>
        <w:footnoteRef/>
      </w:r>
      <w:proofErr w:type="spellStart"/>
      <w:r>
        <w:rPr>
          <w:i/>
          <w:iCs/>
          <w:sz w:val="18"/>
          <w:szCs w:val="18"/>
        </w:rPr>
        <w:t>Evangelii</w:t>
      </w:r>
      <w:proofErr w:type="spellEnd"/>
      <w:r>
        <w:rPr>
          <w:i/>
          <w:iCs/>
          <w:sz w:val="18"/>
          <w:szCs w:val="18"/>
        </w:rPr>
        <w:t xml:space="preserve"> Gaudium</w:t>
      </w:r>
      <w:r>
        <w:rPr>
          <w:sz w:val="18"/>
          <w:szCs w:val="18"/>
        </w:rPr>
        <w:t>, nos. 122 to 126.</w:t>
      </w:r>
    </w:p>
  </w:footnote>
  <w:footnote w:id="59">
    <w:p w14:paraId="299386CC" w14:textId="77777777" w:rsidR="00FA2F19" w:rsidRDefault="00000000">
      <w:pPr>
        <w:spacing w:after="40"/>
      </w:pPr>
      <w:r>
        <w:rPr>
          <w:rStyle w:val="FootnoteReference"/>
        </w:rPr>
        <w:footnoteRef/>
      </w:r>
      <w:r>
        <w:rPr>
          <w:sz w:val="18"/>
          <w:szCs w:val="18"/>
        </w:rPr>
        <w:t>On the Sundarbans and cyclone trends, see the assessments of the India Meteorological Department and the Intergovernmental Panel on Climate Change, Sixth Assessment Report, regional chapters.</w:t>
      </w:r>
    </w:p>
  </w:footnote>
  <w:footnote w:id="60">
    <w:p w14:paraId="1BA6FEC1" w14:textId="1AC0C6F3" w:rsidR="00FA2F19" w:rsidRDefault="00000000">
      <w:pPr>
        <w:spacing w:after="40"/>
      </w:pPr>
      <w:r>
        <w:rPr>
          <w:rStyle w:val="FootnoteReference"/>
        </w:rPr>
        <w:footnoteRef/>
      </w:r>
      <w:r>
        <w:rPr>
          <w:sz w:val="18"/>
          <w:szCs w:val="18"/>
        </w:rPr>
        <w:t xml:space="preserve">Francis, </w:t>
      </w:r>
      <w:r>
        <w:rPr>
          <w:i/>
          <w:iCs/>
          <w:sz w:val="18"/>
          <w:szCs w:val="18"/>
        </w:rPr>
        <w:t>Laudato Si</w:t>
      </w:r>
      <w:r w:rsidR="00622114">
        <w:rPr>
          <w:i/>
          <w:iCs/>
          <w:sz w:val="18"/>
          <w:szCs w:val="18"/>
        </w:rPr>
        <w:t>’</w:t>
      </w:r>
      <w:r>
        <w:rPr>
          <w:sz w:val="18"/>
          <w:szCs w:val="18"/>
        </w:rPr>
        <w:t xml:space="preserve"> (2015), no. 49; see also </w:t>
      </w:r>
      <w:r>
        <w:rPr>
          <w:i/>
          <w:iCs/>
          <w:sz w:val="18"/>
          <w:szCs w:val="18"/>
        </w:rPr>
        <w:t>Laudate Deum</w:t>
      </w:r>
      <w:r>
        <w:rPr>
          <w:sz w:val="18"/>
          <w:szCs w:val="18"/>
        </w:rPr>
        <w:t xml:space="preserve"> (2023).</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275B56"/>
    <w:multiLevelType w:val="hybridMultilevel"/>
    <w:tmpl w:val="82684CAE"/>
    <w:lvl w:ilvl="0" w:tplc="39FA9A96">
      <w:start w:val="1"/>
      <w:numFmt w:val="bullet"/>
      <w:lvlText w:val="●"/>
      <w:lvlJc w:val="left"/>
      <w:pPr>
        <w:ind w:left="720" w:hanging="360"/>
      </w:pPr>
    </w:lvl>
    <w:lvl w:ilvl="1" w:tplc="0A4EA608">
      <w:start w:val="1"/>
      <w:numFmt w:val="bullet"/>
      <w:lvlText w:val="○"/>
      <w:lvlJc w:val="left"/>
      <w:pPr>
        <w:ind w:left="1440" w:hanging="360"/>
      </w:pPr>
    </w:lvl>
    <w:lvl w:ilvl="2" w:tplc="EF5427D4">
      <w:start w:val="1"/>
      <w:numFmt w:val="bullet"/>
      <w:lvlText w:val="■"/>
      <w:lvlJc w:val="left"/>
      <w:pPr>
        <w:ind w:left="2160" w:hanging="360"/>
      </w:pPr>
    </w:lvl>
    <w:lvl w:ilvl="3" w:tplc="70CC9B1A">
      <w:start w:val="1"/>
      <w:numFmt w:val="bullet"/>
      <w:lvlText w:val="●"/>
      <w:lvlJc w:val="left"/>
      <w:pPr>
        <w:ind w:left="2880" w:hanging="360"/>
      </w:pPr>
    </w:lvl>
    <w:lvl w:ilvl="4" w:tplc="A70C13A0">
      <w:start w:val="1"/>
      <w:numFmt w:val="bullet"/>
      <w:lvlText w:val="○"/>
      <w:lvlJc w:val="left"/>
      <w:pPr>
        <w:ind w:left="3600" w:hanging="360"/>
      </w:pPr>
    </w:lvl>
    <w:lvl w:ilvl="5" w:tplc="4D74C530">
      <w:start w:val="1"/>
      <w:numFmt w:val="bullet"/>
      <w:lvlText w:val="■"/>
      <w:lvlJc w:val="left"/>
      <w:pPr>
        <w:ind w:left="4320" w:hanging="360"/>
      </w:pPr>
    </w:lvl>
    <w:lvl w:ilvl="6" w:tplc="70469582">
      <w:start w:val="1"/>
      <w:numFmt w:val="bullet"/>
      <w:lvlText w:val="●"/>
      <w:lvlJc w:val="left"/>
      <w:pPr>
        <w:ind w:left="5040" w:hanging="360"/>
      </w:pPr>
    </w:lvl>
    <w:lvl w:ilvl="7" w:tplc="162CF3F0">
      <w:start w:val="1"/>
      <w:numFmt w:val="bullet"/>
      <w:lvlText w:val="●"/>
      <w:lvlJc w:val="left"/>
      <w:pPr>
        <w:ind w:left="5760" w:hanging="360"/>
      </w:pPr>
    </w:lvl>
    <w:lvl w:ilvl="8" w:tplc="07D008D4">
      <w:start w:val="1"/>
      <w:numFmt w:val="bullet"/>
      <w:lvlText w:val="●"/>
      <w:lvlJc w:val="left"/>
      <w:pPr>
        <w:ind w:left="6480" w:hanging="360"/>
      </w:pPr>
    </w:lvl>
  </w:abstractNum>
  <w:abstractNum w:abstractNumId="1" w15:restartNumberingAfterBreak="0">
    <w:nsid w:val="6BEC0C7F"/>
    <w:multiLevelType w:val="hybridMultilevel"/>
    <w:tmpl w:val="4F12D2A4"/>
    <w:lvl w:ilvl="0" w:tplc="8C1CB900">
      <w:start w:val="1"/>
      <w:numFmt w:val="bullet"/>
      <w:lvlText w:val="•"/>
      <w:lvlJc w:val="left"/>
      <w:pPr>
        <w:ind w:left="540" w:hanging="270"/>
      </w:pPr>
    </w:lvl>
    <w:lvl w:ilvl="1" w:tplc="DFA42E20">
      <w:numFmt w:val="decimal"/>
      <w:lvlText w:val=""/>
      <w:lvlJc w:val="left"/>
    </w:lvl>
    <w:lvl w:ilvl="2" w:tplc="CACC749C">
      <w:numFmt w:val="decimal"/>
      <w:lvlText w:val=""/>
      <w:lvlJc w:val="left"/>
    </w:lvl>
    <w:lvl w:ilvl="3" w:tplc="F6F6CFDC">
      <w:numFmt w:val="decimal"/>
      <w:lvlText w:val=""/>
      <w:lvlJc w:val="left"/>
    </w:lvl>
    <w:lvl w:ilvl="4" w:tplc="BAE4654C">
      <w:numFmt w:val="decimal"/>
      <w:lvlText w:val=""/>
      <w:lvlJc w:val="left"/>
    </w:lvl>
    <w:lvl w:ilvl="5" w:tplc="6A9EBF9C">
      <w:numFmt w:val="decimal"/>
      <w:lvlText w:val=""/>
      <w:lvlJc w:val="left"/>
    </w:lvl>
    <w:lvl w:ilvl="6" w:tplc="3C9697D0">
      <w:numFmt w:val="decimal"/>
      <w:lvlText w:val=""/>
      <w:lvlJc w:val="left"/>
    </w:lvl>
    <w:lvl w:ilvl="7" w:tplc="9F84F2A4">
      <w:numFmt w:val="decimal"/>
      <w:lvlText w:val=""/>
      <w:lvlJc w:val="left"/>
    </w:lvl>
    <w:lvl w:ilvl="8" w:tplc="11EE5862">
      <w:numFmt w:val="decimal"/>
      <w:lvlText w:val=""/>
      <w:lvlJc w:val="left"/>
    </w:lvl>
  </w:abstractNum>
  <w:num w:numId="1" w16cid:durableId="490214652">
    <w:abstractNumId w:val="0"/>
    <w:lvlOverride w:ilvl="0">
      <w:startOverride w:val="1"/>
    </w:lvlOverride>
  </w:num>
  <w:num w:numId="2" w16cid:durableId="171777405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2F19"/>
    <w:rsid w:val="00200599"/>
    <w:rsid w:val="00622114"/>
    <w:rsid w:val="008364AB"/>
    <w:rsid w:val="00A07596"/>
    <w:rsid w:val="00A46007"/>
    <w:rsid w:val="00AD5751"/>
    <w:rsid w:val="00F94164"/>
    <w:rsid w:val="00FA2F19"/>
  </w:rsids>
  <m:mathPr>
    <m:mathFont m:val="Cambria Math"/>
    <m:brkBin m:val="before"/>
    <m:brkBinSub m:val="--"/>
    <m:smallFrac m:val="0"/>
    <m:dispDef/>
    <m:lMargin m:val="0"/>
    <m:rMargin m:val="0"/>
    <m:defJc m:val="centerGroup"/>
    <m:wrapIndent m:val="1440"/>
    <m:intLim m:val="subSup"/>
    <m:naryLim m:val="undOvr"/>
  </m:mathPr>
  <w:themeFontLang w:val="en-IN"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C9DBE5"/>
  <w15:docId w15:val="{2BBB6CEA-C637-481A-80EC-9001DBB2CA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n-IN"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40" w:after="180"/>
      <w:outlineLvl w:val="0"/>
    </w:pPr>
    <w:rPr>
      <w:b/>
      <w:bCs/>
      <w:color w:val="1F3864"/>
      <w:sz w:val="32"/>
      <w:szCs w:val="32"/>
    </w:rPr>
  </w:style>
  <w:style w:type="paragraph" w:styleId="Heading2">
    <w:name w:val="heading 2"/>
    <w:uiPriority w:val="9"/>
    <w:unhideWhenUsed/>
    <w:qFormat/>
    <w:pPr>
      <w:spacing w:before="260" w:after="140"/>
      <w:outlineLvl w:val="1"/>
    </w:pPr>
    <w:rPr>
      <w:b/>
      <w:bCs/>
      <w:color w:val="2E5395"/>
      <w:sz w:val="26"/>
      <w:szCs w:val="26"/>
    </w:rPr>
  </w:style>
  <w:style w:type="paragraph" w:styleId="Heading3">
    <w:name w:val="heading 3"/>
    <w:uiPriority w:val="9"/>
    <w:unhideWhenUsed/>
    <w:qFormat/>
    <w:pPr>
      <w:spacing w:before="200" w:after="120"/>
      <w:outlineLvl w:val="2"/>
    </w:pPr>
    <w:rPr>
      <w:b/>
      <w:bCs/>
      <w:color w:val="444444"/>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32</Pages>
  <Words>11328</Words>
  <Characters>64576</Characters>
  <Application>Microsoft Office Word</Application>
  <DocSecurity>0</DocSecurity>
  <Lines>538</Lines>
  <Paragraphs>151</Paragraphs>
  <ScaleCrop>false</ScaleCrop>
  <Company/>
  <LinksUpToDate>false</LinksUpToDate>
  <CharactersWithSpaces>75753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Theology: Teacher Facing Lecture Notes</dc:title>
  <dc:creator>Morning Star Regional Seminary, Barrackpore</dc:creator>
  <cp:lastModifiedBy>William Anthony</cp:lastModifiedBy>
  <cp:revision>5</cp:revision>
  <dcterms:created xsi:type="dcterms:W3CDTF">2026-07-02T00:09:00Z</dcterms:created>
  <dcterms:modified xsi:type="dcterms:W3CDTF">2026-07-02T02:36:00Z</dcterms:modified>
</cp:coreProperties>
</file>