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C6AC6" w14:textId="77777777" w:rsidR="006975BA" w:rsidRPr="006975BA" w:rsidRDefault="006975BA" w:rsidP="006975BA">
      <w:pPr>
        <w:jc w:val="both"/>
        <w:rPr>
          <w:rFonts w:ascii="Times New Roman" w:hAnsi="Times New Roman" w:cs="Times New Roman"/>
        </w:rPr>
      </w:pPr>
      <w:r w:rsidRPr="006975BA">
        <w:rPr>
          <w:rFonts w:ascii="Times New Roman" w:hAnsi="Times New Roman" w:cs="Times New Roman"/>
        </w:rPr>
        <w:t>Based on the provided sources, here is a detailed overview of the goals and changes introduced by Vatican II, the subsequent theological split, and the arguments regarding its success.</w:t>
      </w:r>
    </w:p>
    <w:p w14:paraId="327914F5" w14:textId="77777777" w:rsidR="006975BA" w:rsidRPr="006975BA" w:rsidRDefault="006975BA" w:rsidP="006975BA">
      <w:pPr>
        <w:jc w:val="both"/>
        <w:rPr>
          <w:rFonts w:ascii="Times New Roman" w:hAnsi="Times New Roman" w:cs="Times New Roman"/>
          <w:b/>
          <w:bCs/>
        </w:rPr>
      </w:pPr>
      <w:r w:rsidRPr="006975BA">
        <w:rPr>
          <w:rFonts w:ascii="Times New Roman" w:hAnsi="Times New Roman" w:cs="Times New Roman"/>
          <w:b/>
          <w:bCs/>
        </w:rPr>
        <w:t>Main Goals and Changes Introduced by Vatican II</w:t>
      </w:r>
    </w:p>
    <w:p w14:paraId="6A25CB7A" w14:textId="77777777" w:rsidR="006975BA" w:rsidRPr="006975BA" w:rsidRDefault="006975BA" w:rsidP="006975BA">
      <w:pPr>
        <w:jc w:val="both"/>
        <w:rPr>
          <w:rFonts w:ascii="Times New Roman" w:hAnsi="Times New Roman" w:cs="Times New Roman"/>
        </w:rPr>
      </w:pPr>
      <w:r w:rsidRPr="006975BA">
        <w:rPr>
          <w:rFonts w:ascii="Times New Roman" w:hAnsi="Times New Roman" w:cs="Times New Roman"/>
        </w:rPr>
        <w:t>Convened by Pope John XXIII in 1962 and concluded under Pope Paul VI in 1965, the Second Vatican Council (Vatican II) was a gathering of over 2,500 bishops intended to renew the Church from within and open it to the modern world.</w:t>
      </w:r>
    </w:p>
    <w:p w14:paraId="46FBE44E" w14:textId="77777777" w:rsidR="006975BA" w:rsidRPr="006975BA" w:rsidRDefault="006975BA" w:rsidP="006975BA">
      <w:pPr>
        <w:jc w:val="both"/>
        <w:rPr>
          <w:rFonts w:ascii="Times New Roman" w:hAnsi="Times New Roman" w:cs="Times New Roman"/>
        </w:rPr>
      </w:pPr>
      <w:r w:rsidRPr="006975BA">
        <w:rPr>
          <w:rFonts w:ascii="Times New Roman" w:hAnsi="Times New Roman" w:cs="Times New Roman"/>
          <w:b/>
          <w:bCs/>
        </w:rPr>
        <w:t>Core Goals:</w:t>
      </w:r>
    </w:p>
    <w:p w14:paraId="48726E22" w14:textId="77777777" w:rsidR="006975BA" w:rsidRPr="006975BA" w:rsidRDefault="006975BA" w:rsidP="006975BA">
      <w:pPr>
        <w:numPr>
          <w:ilvl w:val="0"/>
          <w:numId w:val="1"/>
        </w:numPr>
        <w:jc w:val="both"/>
        <w:rPr>
          <w:rFonts w:ascii="Times New Roman" w:hAnsi="Times New Roman" w:cs="Times New Roman"/>
        </w:rPr>
      </w:pPr>
      <w:r w:rsidRPr="006975BA">
        <w:rPr>
          <w:rFonts w:ascii="Times New Roman" w:hAnsi="Times New Roman" w:cs="Times New Roman"/>
          <w:b/>
          <w:bCs/>
        </w:rPr>
        <w:t xml:space="preserve">Aggiornamento and </w:t>
      </w:r>
      <w:proofErr w:type="spellStart"/>
      <w:r w:rsidRPr="006975BA">
        <w:rPr>
          <w:rFonts w:ascii="Times New Roman" w:hAnsi="Times New Roman" w:cs="Times New Roman"/>
          <w:b/>
          <w:bCs/>
        </w:rPr>
        <w:t>Ressourcement</w:t>
      </w:r>
      <w:proofErr w:type="spellEnd"/>
      <w:r w:rsidRPr="006975BA">
        <w:rPr>
          <w:rFonts w:ascii="Times New Roman" w:hAnsi="Times New Roman" w:cs="Times New Roman"/>
          <w:b/>
          <w:bCs/>
        </w:rPr>
        <w:t>:</w:t>
      </w:r>
      <w:r w:rsidRPr="006975BA">
        <w:rPr>
          <w:rFonts w:ascii="Times New Roman" w:hAnsi="Times New Roman" w:cs="Times New Roman"/>
        </w:rPr>
        <w:t xml:space="preserve"> The council aimed for </w:t>
      </w:r>
      <w:r w:rsidRPr="006975BA">
        <w:rPr>
          <w:rFonts w:ascii="Times New Roman" w:hAnsi="Times New Roman" w:cs="Times New Roman"/>
          <w:i/>
          <w:iCs/>
        </w:rPr>
        <w:t>aggiornamento</w:t>
      </w:r>
      <w:r w:rsidRPr="006975BA">
        <w:rPr>
          <w:rFonts w:ascii="Times New Roman" w:hAnsi="Times New Roman" w:cs="Times New Roman"/>
        </w:rPr>
        <w:t xml:space="preserve"> (updating/bringing up to date) and </w:t>
      </w:r>
      <w:proofErr w:type="spellStart"/>
      <w:r w:rsidRPr="006975BA">
        <w:rPr>
          <w:rFonts w:ascii="Times New Roman" w:hAnsi="Times New Roman" w:cs="Times New Roman"/>
          <w:i/>
          <w:iCs/>
        </w:rPr>
        <w:t>ressourcement</w:t>
      </w:r>
      <w:proofErr w:type="spellEnd"/>
      <w:r w:rsidRPr="006975BA">
        <w:rPr>
          <w:rFonts w:ascii="Times New Roman" w:hAnsi="Times New Roman" w:cs="Times New Roman"/>
        </w:rPr>
        <w:t xml:space="preserve"> (a return to the sources of Scripture and the Church Fathers). The goal was not to change doctrine, but to reformulate it in contemporary terms to make it more understandable and effective for modern people.</w:t>
      </w:r>
    </w:p>
    <w:p w14:paraId="68F7FA79" w14:textId="482CD3D5" w:rsidR="006975BA" w:rsidRPr="006975BA" w:rsidRDefault="006975BA" w:rsidP="006975BA">
      <w:pPr>
        <w:numPr>
          <w:ilvl w:val="0"/>
          <w:numId w:val="1"/>
        </w:numPr>
        <w:jc w:val="both"/>
        <w:rPr>
          <w:rFonts w:ascii="Times New Roman" w:hAnsi="Times New Roman" w:cs="Times New Roman"/>
        </w:rPr>
      </w:pPr>
      <w:r w:rsidRPr="006975BA">
        <w:rPr>
          <w:rFonts w:ascii="Times New Roman" w:hAnsi="Times New Roman" w:cs="Times New Roman"/>
          <w:b/>
          <w:bCs/>
        </w:rPr>
        <w:t>Pastoral Approach:</w:t>
      </w:r>
      <w:r w:rsidRPr="006975BA">
        <w:rPr>
          <w:rFonts w:ascii="Times New Roman" w:hAnsi="Times New Roman" w:cs="Times New Roman"/>
        </w:rPr>
        <w:t xml:space="preserve"> Pope John XXIII sought a pastoral tone rather than a defensive or condemnation-heavy one. He wished to present the faith positively (</w:t>
      </w:r>
      <w:r>
        <w:rPr>
          <w:rFonts w:ascii="Times New Roman" w:hAnsi="Times New Roman" w:cs="Times New Roman"/>
        </w:rPr>
        <w:t>“</w:t>
      </w:r>
      <w:r w:rsidRPr="006975BA">
        <w:rPr>
          <w:rFonts w:ascii="Times New Roman" w:hAnsi="Times New Roman" w:cs="Times New Roman"/>
        </w:rPr>
        <w:t>medicine of mercy</w:t>
      </w:r>
      <w:r>
        <w:rPr>
          <w:rFonts w:ascii="Times New Roman" w:hAnsi="Times New Roman" w:cs="Times New Roman"/>
        </w:rPr>
        <w:t>”</w:t>
      </w:r>
      <w:r w:rsidRPr="006975BA">
        <w:rPr>
          <w:rFonts w:ascii="Times New Roman" w:hAnsi="Times New Roman" w:cs="Times New Roman"/>
        </w:rPr>
        <w:t>) rather than issuing anathemas against heresies.</w:t>
      </w:r>
    </w:p>
    <w:p w14:paraId="0C50D1EC" w14:textId="6139402D" w:rsidR="006975BA" w:rsidRPr="006975BA" w:rsidRDefault="006975BA" w:rsidP="006975BA">
      <w:pPr>
        <w:numPr>
          <w:ilvl w:val="0"/>
          <w:numId w:val="1"/>
        </w:numPr>
        <w:jc w:val="both"/>
        <w:rPr>
          <w:rFonts w:ascii="Times New Roman" w:hAnsi="Times New Roman" w:cs="Times New Roman"/>
        </w:rPr>
      </w:pPr>
      <w:r w:rsidRPr="006975BA">
        <w:rPr>
          <w:rFonts w:ascii="Times New Roman" w:hAnsi="Times New Roman" w:cs="Times New Roman"/>
          <w:b/>
          <w:bCs/>
        </w:rPr>
        <w:t>Unity and Mission:</w:t>
      </w:r>
      <w:r w:rsidRPr="006975BA">
        <w:rPr>
          <w:rFonts w:ascii="Times New Roman" w:hAnsi="Times New Roman" w:cs="Times New Roman"/>
        </w:rPr>
        <w:t xml:space="preserve"> The council had </w:t>
      </w:r>
      <w:r>
        <w:rPr>
          <w:rFonts w:ascii="Times New Roman" w:hAnsi="Times New Roman" w:cs="Times New Roman"/>
        </w:rPr>
        <w:t>“</w:t>
      </w:r>
      <w:r w:rsidRPr="006975BA">
        <w:rPr>
          <w:rFonts w:ascii="Times New Roman" w:hAnsi="Times New Roman" w:cs="Times New Roman"/>
        </w:rPr>
        <w:t>twin hopes</w:t>
      </w:r>
      <w:r>
        <w:rPr>
          <w:rFonts w:ascii="Times New Roman" w:hAnsi="Times New Roman" w:cs="Times New Roman"/>
        </w:rPr>
        <w:t>”</w:t>
      </w:r>
      <w:r w:rsidRPr="006975BA">
        <w:rPr>
          <w:rFonts w:ascii="Times New Roman" w:hAnsi="Times New Roman" w:cs="Times New Roman"/>
        </w:rPr>
        <w:t>: renewal of the Church from within and reunion with other Christians (ecumenism). It sought to move the Church from a defensive fortress mentality to a missionary stance, engaging with the modern world rather than retreating from it.</w:t>
      </w:r>
    </w:p>
    <w:p w14:paraId="1391F5AC" w14:textId="77777777" w:rsidR="006975BA" w:rsidRPr="006975BA" w:rsidRDefault="006975BA" w:rsidP="006975BA">
      <w:pPr>
        <w:jc w:val="both"/>
        <w:rPr>
          <w:rFonts w:ascii="Times New Roman" w:hAnsi="Times New Roman" w:cs="Times New Roman"/>
        </w:rPr>
      </w:pPr>
      <w:r w:rsidRPr="006975BA">
        <w:rPr>
          <w:rFonts w:ascii="Times New Roman" w:hAnsi="Times New Roman" w:cs="Times New Roman"/>
          <w:b/>
          <w:bCs/>
        </w:rPr>
        <w:t>Key Changes:</w:t>
      </w:r>
    </w:p>
    <w:p w14:paraId="618A7E08" w14:textId="137E40BE" w:rsidR="006975BA" w:rsidRPr="006975BA" w:rsidRDefault="006975BA" w:rsidP="006975BA">
      <w:pPr>
        <w:numPr>
          <w:ilvl w:val="0"/>
          <w:numId w:val="2"/>
        </w:numPr>
        <w:jc w:val="both"/>
        <w:rPr>
          <w:rFonts w:ascii="Times New Roman" w:hAnsi="Times New Roman" w:cs="Times New Roman"/>
        </w:rPr>
      </w:pPr>
      <w:r w:rsidRPr="006975BA">
        <w:rPr>
          <w:rFonts w:ascii="Times New Roman" w:hAnsi="Times New Roman" w:cs="Times New Roman"/>
          <w:b/>
          <w:bCs/>
        </w:rPr>
        <w:t>Liturgy:</w:t>
      </w:r>
      <w:r w:rsidRPr="006975BA">
        <w:rPr>
          <w:rFonts w:ascii="Times New Roman" w:hAnsi="Times New Roman" w:cs="Times New Roman"/>
        </w:rPr>
        <w:t xml:space="preserve"> The council introduced significant reforms to the liturgy, most notably allowing the Mass to be celebrated in the vernacular (local languages) rather than exclusively in Latin, and encouraging </w:t>
      </w:r>
      <w:r>
        <w:rPr>
          <w:rFonts w:ascii="Times New Roman" w:hAnsi="Times New Roman" w:cs="Times New Roman"/>
        </w:rPr>
        <w:t>“</w:t>
      </w:r>
      <w:r w:rsidRPr="006975BA">
        <w:rPr>
          <w:rFonts w:ascii="Times New Roman" w:hAnsi="Times New Roman" w:cs="Times New Roman"/>
        </w:rPr>
        <w:t>full, conscious, and active participation</w:t>
      </w:r>
      <w:r>
        <w:rPr>
          <w:rFonts w:ascii="Times New Roman" w:hAnsi="Times New Roman" w:cs="Times New Roman"/>
        </w:rPr>
        <w:t>”</w:t>
      </w:r>
      <w:r w:rsidRPr="006975BA">
        <w:rPr>
          <w:rFonts w:ascii="Times New Roman" w:hAnsi="Times New Roman" w:cs="Times New Roman"/>
        </w:rPr>
        <w:t xml:space="preserve"> by the laity.</w:t>
      </w:r>
    </w:p>
    <w:p w14:paraId="1911DBBD" w14:textId="3935B1BC" w:rsidR="006975BA" w:rsidRPr="006975BA" w:rsidRDefault="006975BA" w:rsidP="006975BA">
      <w:pPr>
        <w:numPr>
          <w:ilvl w:val="0"/>
          <w:numId w:val="2"/>
        </w:numPr>
        <w:jc w:val="both"/>
        <w:rPr>
          <w:rFonts w:ascii="Times New Roman" w:hAnsi="Times New Roman" w:cs="Times New Roman"/>
        </w:rPr>
      </w:pPr>
      <w:r w:rsidRPr="006975BA">
        <w:rPr>
          <w:rFonts w:ascii="Times New Roman" w:hAnsi="Times New Roman" w:cs="Times New Roman"/>
          <w:b/>
          <w:bCs/>
        </w:rPr>
        <w:t>Ecclesiology and the Laity:</w:t>
      </w:r>
      <w:r w:rsidRPr="006975BA">
        <w:rPr>
          <w:rFonts w:ascii="Times New Roman" w:hAnsi="Times New Roman" w:cs="Times New Roman"/>
        </w:rPr>
        <w:t xml:space="preserve"> The council emphasized the Church as the </w:t>
      </w:r>
      <w:r>
        <w:rPr>
          <w:rFonts w:ascii="Times New Roman" w:hAnsi="Times New Roman" w:cs="Times New Roman"/>
        </w:rPr>
        <w:t>“</w:t>
      </w:r>
      <w:r w:rsidRPr="006975BA">
        <w:rPr>
          <w:rFonts w:ascii="Times New Roman" w:hAnsi="Times New Roman" w:cs="Times New Roman"/>
        </w:rPr>
        <w:t>People of God</w:t>
      </w:r>
      <w:r>
        <w:rPr>
          <w:rFonts w:ascii="Times New Roman" w:hAnsi="Times New Roman" w:cs="Times New Roman"/>
        </w:rPr>
        <w:t>”</w:t>
      </w:r>
      <w:r w:rsidRPr="006975BA">
        <w:rPr>
          <w:rFonts w:ascii="Times New Roman" w:hAnsi="Times New Roman" w:cs="Times New Roman"/>
        </w:rPr>
        <w:t xml:space="preserve"> and the </w:t>
      </w:r>
      <w:r>
        <w:rPr>
          <w:rFonts w:ascii="Times New Roman" w:hAnsi="Times New Roman" w:cs="Times New Roman"/>
        </w:rPr>
        <w:t>“</w:t>
      </w:r>
      <w:r w:rsidRPr="006975BA">
        <w:rPr>
          <w:rFonts w:ascii="Times New Roman" w:hAnsi="Times New Roman" w:cs="Times New Roman"/>
        </w:rPr>
        <w:t>Universal Call to Holiness,</w:t>
      </w:r>
      <w:r>
        <w:rPr>
          <w:rFonts w:ascii="Times New Roman" w:hAnsi="Times New Roman" w:cs="Times New Roman"/>
        </w:rPr>
        <w:t>”</w:t>
      </w:r>
      <w:r w:rsidRPr="006975BA">
        <w:rPr>
          <w:rFonts w:ascii="Times New Roman" w:hAnsi="Times New Roman" w:cs="Times New Roman"/>
        </w:rPr>
        <w:t xml:space="preserve"> teaching that all baptized Christians, not just clergy, are called to sanctity and have a role in the Church</w:t>
      </w:r>
      <w:r>
        <w:rPr>
          <w:rFonts w:ascii="Times New Roman" w:hAnsi="Times New Roman" w:cs="Times New Roman"/>
        </w:rPr>
        <w:t>’</w:t>
      </w:r>
      <w:r w:rsidRPr="006975BA">
        <w:rPr>
          <w:rFonts w:ascii="Times New Roman" w:hAnsi="Times New Roman" w:cs="Times New Roman"/>
        </w:rPr>
        <w:t xml:space="preserve">s mission. It also highlighted </w:t>
      </w:r>
      <w:r>
        <w:rPr>
          <w:rFonts w:ascii="Times New Roman" w:hAnsi="Times New Roman" w:cs="Times New Roman"/>
        </w:rPr>
        <w:t>“</w:t>
      </w:r>
      <w:r w:rsidRPr="006975BA">
        <w:rPr>
          <w:rFonts w:ascii="Times New Roman" w:hAnsi="Times New Roman" w:cs="Times New Roman"/>
        </w:rPr>
        <w:t>collegiality,</w:t>
      </w:r>
      <w:r>
        <w:rPr>
          <w:rFonts w:ascii="Times New Roman" w:hAnsi="Times New Roman" w:cs="Times New Roman"/>
        </w:rPr>
        <w:t>”</w:t>
      </w:r>
      <w:r w:rsidRPr="006975BA">
        <w:rPr>
          <w:rFonts w:ascii="Times New Roman" w:hAnsi="Times New Roman" w:cs="Times New Roman"/>
        </w:rPr>
        <w:t xml:space="preserve"> defining the bishops as a body governing together with the Pope.</w:t>
      </w:r>
    </w:p>
    <w:p w14:paraId="5D27AB8A" w14:textId="6EBC4070" w:rsidR="006975BA" w:rsidRPr="006975BA" w:rsidRDefault="006975BA" w:rsidP="006975BA">
      <w:pPr>
        <w:numPr>
          <w:ilvl w:val="0"/>
          <w:numId w:val="2"/>
        </w:numPr>
        <w:jc w:val="both"/>
        <w:rPr>
          <w:rFonts w:ascii="Times New Roman" w:hAnsi="Times New Roman" w:cs="Times New Roman"/>
        </w:rPr>
      </w:pPr>
      <w:r w:rsidRPr="006975BA">
        <w:rPr>
          <w:rFonts w:ascii="Times New Roman" w:hAnsi="Times New Roman" w:cs="Times New Roman"/>
          <w:b/>
          <w:bCs/>
        </w:rPr>
        <w:t>Religious Liberty:</w:t>
      </w:r>
      <w:r w:rsidRPr="006975BA">
        <w:rPr>
          <w:rFonts w:ascii="Times New Roman" w:hAnsi="Times New Roman" w:cs="Times New Roman"/>
        </w:rPr>
        <w:t xml:space="preserve"> The document </w:t>
      </w:r>
      <w:r w:rsidRPr="006975BA">
        <w:rPr>
          <w:rFonts w:ascii="Times New Roman" w:hAnsi="Times New Roman" w:cs="Times New Roman"/>
          <w:i/>
          <w:iCs/>
        </w:rPr>
        <w:t>Dignitatis Humanae</w:t>
      </w:r>
      <w:r w:rsidRPr="006975BA">
        <w:rPr>
          <w:rFonts w:ascii="Times New Roman" w:hAnsi="Times New Roman" w:cs="Times New Roman"/>
        </w:rPr>
        <w:t xml:space="preserve"> declared that the human person has a right to religious freedom based on the dignity of the human person, a shift from the previous stance that </w:t>
      </w:r>
      <w:r>
        <w:rPr>
          <w:rFonts w:ascii="Times New Roman" w:hAnsi="Times New Roman" w:cs="Times New Roman"/>
        </w:rPr>
        <w:t>“</w:t>
      </w:r>
      <w:r w:rsidRPr="006975BA">
        <w:rPr>
          <w:rFonts w:ascii="Times New Roman" w:hAnsi="Times New Roman" w:cs="Times New Roman"/>
        </w:rPr>
        <w:t>error has no rights</w:t>
      </w:r>
      <w:r>
        <w:rPr>
          <w:rFonts w:ascii="Times New Roman" w:hAnsi="Times New Roman" w:cs="Times New Roman"/>
        </w:rPr>
        <w:t>”</w:t>
      </w:r>
      <w:r w:rsidRPr="006975BA">
        <w:rPr>
          <w:rFonts w:ascii="Times New Roman" w:hAnsi="Times New Roman" w:cs="Times New Roman"/>
        </w:rPr>
        <w:t>.</w:t>
      </w:r>
    </w:p>
    <w:p w14:paraId="55ECAAB8" w14:textId="77777777" w:rsidR="006975BA" w:rsidRPr="006975BA" w:rsidRDefault="006975BA" w:rsidP="006975BA">
      <w:pPr>
        <w:numPr>
          <w:ilvl w:val="0"/>
          <w:numId w:val="2"/>
        </w:numPr>
        <w:jc w:val="both"/>
        <w:rPr>
          <w:rFonts w:ascii="Times New Roman" w:hAnsi="Times New Roman" w:cs="Times New Roman"/>
        </w:rPr>
      </w:pPr>
      <w:r w:rsidRPr="006975BA">
        <w:rPr>
          <w:rFonts w:ascii="Times New Roman" w:hAnsi="Times New Roman" w:cs="Times New Roman"/>
          <w:b/>
          <w:bCs/>
        </w:rPr>
        <w:t>Relations with Non-Christians:</w:t>
      </w:r>
      <w:r w:rsidRPr="006975BA">
        <w:rPr>
          <w:rFonts w:ascii="Times New Roman" w:hAnsi="Times New Roman" w:cs="Times New Roman"/>
        </w:rPr>
        <w:t xml:space="preserve"> Through </w:t>
      </w:r>
      <w:r w:rsidRPr="006975BA">
        <w:rPr>
          <w:rFonts w:ascii="Times New Roman" w:hAnsi="Times New Roman" w:cs="Times New Roman"/>
          <w:i/>
          <w:iCs/>
        </w:rPr>
        <w:t>Nostra Aetate</w:t>
      </w:r>
      <w:r w:rsidRPr="006975BA">
        <w:rPr>
          <w:rFonts w:ascii="Times New Roman" w:hAnsi="Times New Roman" w:cs="Times New Roman"/>
        </w:rPr>
        <w:t>, the council formally addressed relations with non-Christian religions, rejecting antisemitism and acknowledging that other religions often reflect a ray of that Truth which enlightens all men.</w:t>
      </w:r>
    </w:p>
    <w:p w14:paraId="735E29A9" w14:textId="4591EEB3" w:rsidR="006975BA" w:rsidRPr="006975BA" w:rsidRDefault="006975BA" w:rsidP="006975BA">
      <w:pPr>
        <w:numPr>
          <w:ilvl w:val="0"/>
          <w:numId w:val="2"/>
        </w:numPr>
        <w:jc w:val="both"/>
        <w:rPr>
          <w:rFonts w:ascii="Times New Roman" w:hAnsi="Times New Roman" w:cs="Times New Roman"/>
        </w:rPr>
      </w:pPr>
      <w:r w:rsidRPr="006975BA">
        <w:rPr>
          <w:rFonts w:ascii="Times New Roman" w:hAnsi="Times New Roman" w:cs="Times New Roman"/>
          <w:b/>
          <w:bCs/>
        </w:rPr>
        <w:t>Ecumenism:</w:t>
      </w:r>
      <w:r w:rsidRPr="006975BA">
        <w:rPr>
          <w:rFonts w:ascii="Times New Roman" w:hAnsi="Times New Roman" w:cs="Times New Roman"/>
        </w:rPr>
        <w:t xml:space="preserve"> The council opened a door to dialogue with Protestant and Orthodox Christians, referring to them as </w:t>
      </w:r>
      <w:r>
        <w:rPr>
          <w:rFonts w:ascii="Times New Roman" w:hAnsi="Times New Roman" w:cs="Times New Roman"/>
        </w:rPr>
        <w:t>“</w:t>
      </w:r>
      <w:r w:rsidRPr="006975BA">
        <w:rPr>
          <w:rFonts w:ascii="Times New Roman" w:hAnsi="Times New Roman" w:cs="Times New Roman"/>
        </w:rPr>
        <w:t>separated brethren</w:t>
      </w:r>
      <w:r>
        <w:rPr>
          <w:rFonts w:ascii="Times New Roman" w:hAnsi="Times New Roman" w:cs="Times New Roman"/>
        </w:rPr>
        <w:t>”</w:t>
      </w:r>
      <w:r w:rsidRPr="006975BA">
        <w:rPr>
          <w:rFonts w:ascii="Times New Roman" w:hAnsi="Times New Roman" w:cs="Times New Roman"/>
        </w:rPr>
        <w:t xml:space="preserve"> and inviting observers to the council.</w:t>
      </w:r>
    </w:p>
    <w:p w14:paraId="7E7129E8" w14:textId="77777777" w:rsidR="006975BA" w:rsidRPr="006975BA" w:rsidRDefault="006975BA" w:rsidP="006975BA">
      <w:pPr>
        <w:jc w:val="both"/>
        <w:rPr>
          <w:rFonts w:ascii="Times New Roman" w:hAnsi="Times New Roman" w:cs="Times New Roman"/>
          <w:b/>
          <w:bCs/>
        </w:rPr>
      </w:pPr>
      <w:r w:rsidRPr="006975BA">
        <w:rPr>
          <w:rFonts w:ascii="Times New Roman" w:hAnsi="Times New Roman" w:cs="Times New Roman"/>
          <w:b/>
          <w:bCs/>
        </w:rPr>
        <w:lastRenderedPageBreak/>
        <w:t>The Theological Split: Liberal vs. Conservative Camps</w:t>
      </w:r>
    </w:p>
    <w:p w14:paraId="5661B0AD" w14:textId="3EDE357F" w:rsidR="006975BA" w:rsidRPr="006975BA" w:rsidRDefault="006975BA" w:rsidP="006975BA">
      <w:pPr>
        <w:jc w:val="both"/>
        <w:rPr>
          <w:rFonts w:ascii="Times New Roman" w:hAnsi="Times New Roman" w:cs="Times New Roman"/>
        </w:rPr>
      </w:pPr>
      <w:r w:rsidRPr="006975BA">
        <w:rPr>
          <w:rFonts w:ascii="Times New Roman" w:hAnsi="Times New Roman" w:cs="Times New Roman"/>
        </w:rPr>
        <w:t xml:space="preserve">At the council, the </w:t>
      </w:r>
      <w:r>
        <w:rPr>
          <w:rFonts w:ascii="Times New Roman" w:hAnsi="Times New Roman" w:cs="Times New Roman"/>
        </w:rPr>
        <w:t>“</w:t>
      </w:r>
      <w:r w:rsidRPr="006975BA">
        <w:rPr>
          <w:rFonts w:ascii="Times New Roman" w:hAnsi="Times New Roman" w:cs="Times New Roman"/>
        </w:rPr>
        <w:t xml:space="preserve">Nouvelle </w:t>
      </w:r>
      <w:proofErr w:type="spellStart"/>
      <w:r w:rsidRPr="006975BA">
        <w:rPr>
          <w:rFonts w:ascii="Times New Roman" w:hAnsi="Times New Roman" w:cs="Times New Roman"/>
        </w:rPr>
        <w:t>Théologie</w:t>
      </w:r>
      <w:proofErr w:type="spellEnd"/>
      <w:r>
        <w:rPr>
          <w:rFonts w:ascii="Times New Roman" w:hAnsi="Times New Roman" w:cs="Times New Roman"/>
        </w:rPr>
        <w:t>”</w:t>
      </w:r>
      <w:r w:rsidRPr="006975BA">
        <w:rPr>
          <w:rFonts w:ascii="Times New Roman" w:hAnsi="Times New Roman" w:cs="Times New Roman"/>
        </w:rPr>
        <w:t xml:space="preserve"> (New Theology) school—which </w:t>
      </w:r>
      <w:proofErr w:type="spellStart"/>
      <w:r w:rsidRPr="006975BA">
        <w:rPr>
          <w:rFonts w:ascii="Times New Roman" w:hAnsi="Times New Roman" w:cs="Times New Roman"/>
        </w:rPr>
        <w:t>favored</w:t>
      </w:r>
      <w:proofErr w:type="spellEnd"/>
      <w:r w:rsidRPr="006975BA">
        <w:rPr>
          <w:rFonts w:ascii="Times New Roman" w:hAnsi="Times New Roman" w:cs="Times New Roman"/>
        </w:rPr>
        <w:t xml:space="preserve"> returning to Patristic sources over rigid </w:t>
      </w:r>
      <w:proofErr w:type="spellStart"/>
      <w:r w:rsidRPr="006975BA">
        <w:rPr>
          <w:rFonts w:ascii="Times New Roman" w:hAnsi="Times New Roman" w:cs="Times New Roman"/>
        </w:rPr>
        <w:t>neo-scholasticism</w:t>
      </w:r>
      <w:proofErr w:type="spellEnd"/>
      <w:r w:rsidRPr="006975BA">
        <w:rPr>
          <w:rFonts w:ascii="Times New Roman" w:hAnsi="Times New Roman" w:cs="Times New Roman"/>
        </w:rPr>
        <w:t>—generally triumphed over the pre-conciliar conservative faction. However, almost immediately after the council, this victorious party split into two opposing camps regarding how to interpret and implement Vatican II.</w:t>
      </w:r>
    </w:p>
    <w:p w14:paraId="7CC3BF60" w14:textId="77777777" w:rsidR="006975BA" w:rsidRPr="006975BA" w:rsidRDefault="006975BA" w:rsidP="006975BA">
      <w:pPr>
        <w:jc w:val="both"/>
        <w:rPr>
          <w:rFonts w:ascii="Times New Roman" w:hAnsi="Times New Roman" w:cs="Times New Roman"/>
        </w:rPr>
      </w:pPr>
      <w:r w:rsidRPr="006975BA">
        <w:rPr>
          <w:rFonts w:ascii="Times New Roman" w:hAnsi="Times New Roman" w:cs="Times New Roman"/>
          <w:b/>
          <w:bCs/>
        </w:rPr>
        <w:t>The Split defined by Journals:</w:t>
      </w:r>
      <w:r w:rsidRPr="006975BA">
        <w:rPr>
          <w:rFonts w:ascii="Times New Roman" w:hAnsi="Times New Roman" w:cs="Times New Roman"/>
        </w:rPr>
        <w:t xml:space="preserve"> The division is often characterized by two theological journals founded after the council: </w:t>
      </w:r>
      <w:r w:rsidRPr="006975BA">
        <w:rPr>
          <w:rFonts w:ascii="Times New Roman" w:hAnsi="Times New Roman" w:cs="Times New Roman"/>
          <w:i/>
          <w:iCs/>
        </w:rPr>
        <w:t>Concilium</w:t>
      </w:r>
      <w:r w:rsidRPr="006975BA">
        <w:rPr>
          <w:rFonts w:ascii="Times New Roman" w:hAnsi="Times New Roman" w:cs="Times New Roman"/>
        </w:rPr>
        <w:t xml:space="preserve"> and </w:t>
      </w:r>
      <w:r w:rsidRPr="006975BA">
        <w:rPr>
          <w:rFonts w:ascii="Times New Roman" w:hAnsi="Times New Roman" w:cs="Times New Roman"/>
          <w:i/>
          <w:iCs/>
        </w:rPr>
        <w:t>Communio</w:t>
      </w:r>
      <w:r w:rsidRPr="006975BA">
        <w:rPr>
          <w:rFonts w:ascii="Times New Roman" w:hAnsi="Times New Roman" w:cs="Times New Roman"/>
        </w:rPr>
        <w:t>.</w:t>
      </w:r>
    </w:p>
    <w:p w14:paraId="7C91C09B" w14:textId="77777777" w:rsidR="006975BA" w:rsidRPr="006975BA" w:rsidRDefault="006975BA" w:rsidP="006975BA">
      <w:pPr>
        <w:numPr>
          <w:ilvl w:val="0"/>
          <w:numId w:val="3"/>
        </w:numPr>
        <w:jc w:val="both"/>
        <w:rPr>
          <w:rFonts w:ascii="Times New Roman" w:hAnsi="Times New Roman" w:cs="Times New Roman"/>
        </w:rPr>
      </w:pPr>
      <w:r w:rsidRPr="006975BA">
        <w:rPr>
          <w:rFonts w:ascii="Times New Roman" w:hAnsi="Times New Roman" w:cs="Times New Roman"/>
          <w:b/>
          <w:bCs/>
        </w:rPr>
        <w:t xml:space="preserve">The </w:t>
      </w:r>
      <w:r w:rsidRPr="006975BA">
        <w:rPr>
          <w:rFonts w:ascii="Times New Roman" w:hAnsi="Times New Roman" w:cs="Times New Roman"/>
          <w:b/>
          <w:bCs/>
          <w:i/>
          <w:iCs/>
        </w:rPr>
        <w:t>Concilium</w:t>
      </w:r>
      <w:r w:rsidRPr="006975BA">
        <w:rPr>
          <w:rFonts w:ascii="Times New Roman" w:hAnsi="Times New Roman" w:cs="Times New Roman"/>
          <w:b/>
          <w:bCs/>
        </w:rPr>
        <w:t xml:space="preserve"> Camp (Liberal/Progressive):</w:t>
      </w:r>
    </w:p>
    <w:p w14:paraId="7E96E886" w14:textId="77777777" w:rsidR="006975BA" w:rsidRPr="006975BA" w:rsidRDefault="006975BA" w:rsidP="006975BA">
      <w:pPr>
        <w:numPr>
          <w:ilvl w:val="1"/>
          <w:numId w:val="3"/>
        </w:numPr>
        <w:jc w:val="both"/>
        <w:rPr>
          <w:rFonts w:ascii="Times New Roman" w:hAnsi="Times New Roman" w:cs="Times New Roman"/>
        </w:rPr>
      </w:pPr>
      <w:r w:rsidRPr="006975BA">
        <w:rPr>
          <w:rFonts w:ascii="Times New Roman" w:hAnsi="Times New Roman" w:cs="Times New Roman"/>
          <w:b/>
          <w:bCs/>
        </w:rPr>
        <w:t>Key Figures:</w:t>
      </w:r>
      <w:r w:rsidRPr="006975BA">
        <w:rPr>
          <w:rFonts w:ascii="Times New Roman" w:hAnsi="Times New Roman" w:cs="Times New Roman"/>
        </w:rPr>
        <w:t xml:space="preserve"> Karl Rahner, Edward Schillebeeckx, Hans Küng.</w:t>
      </w:r>
    </w:p>
    <w:p w14:paraId="7E63645F" w14:textId="2FF3B5D6" w:rsidR="006975BA" w:rsidRPr="006975BA" w:rsidRDefault="006975BA" w:rsidP="006975BA">
      <w:pPr>
        <w:numPr>
          <w:ilvl w:val="1"/>
          <w:numId w:val="3"/>
        </w:numPr>
        <w:jc w:val="both"/>
        <w:rPr>
          <w:rFonts w:ascii="Times New Roman" w:hAnsi="Times New Roman" w:cs="Times New Roman"/>
        </w:rPr>
      </w:pPr>
      <w:r w:rsidRPr="006975BA">
        <w:rPr>
          <w:rFonts w:ascii="Times New Roman" w:hAnsi="Times New Roman" w:cs="Times New Roman"/>
          <w:b/>
          <w:bCs/>
        </w:rPr>
        <w:t>Perspective:</w:t>
      </w:r>
      <w:r w:rsidRPr="006975BA">
        <w:rPr>
          <w:rFonts w:ascii="Times New Roman" w:hAnsi="Times New Roman" w:cs="Times New Roman"/>
        </w:rPr>
        <w:t xml:space="preserve"> They believed in the </w:t>
      </w:r>
      <w:r>
        <w:rPr>
          <w:rFonts w:ascii="Times New Roman" w:hAnsi="Times New Roman" w:cs="Times New Roman"/>
        </w:rPr>
        <w:t>“</w:t>
      </w:r>
      <w:r w:rsidRPr="006975BA">
        <w:rPr>
          <w:rFonts w:ascii="Times New Roman" w:hAnsi="Times New Roman" w:cs="Times New Roman"/>
        </w:rPr>
        <w:t>spirit of the council</w:t>
      </w:r>
      <w:r>
        <w:rPr>
          <w:rFonts w:ascii="Times New Roman" w:hAnsi="Times New Roman" w:cs="Times New Roman"/>
        </w:rPr>
        <w:t>”</w:t>
      </w:r>
      <w:r w:rsidRPr="006975BA">
        <w:rPr>
          <w:rFonts w:ascii="Times New Roman" w:hAnsi="Times New Roman" w:cs="Times New Roman"/>
        </w:rPr>
        <w:t xml:space="preserve"> as a starting point for further reform. They often pushed for a </w:t>
      </w:r>
      <w:r>
        <w:rPr>
          <w:rFonts w:ascii="Times New Roman" w:hAnsi="Times New Roman" w:cs="Times New Roman"/>
        </w:rPr>
        <w:t>“</w:t>
      </w:r>
      <w:r w:rsidRPr="006975BA">
        <w:rPr>
          <w:rFonts w:ascii="Times New Roman" w:hAnsi="Times New Roman" w:cs="Times New Roman"/>
        </w:rPr>
        <w:t>Vatican III,</w:t>
      </w:r>
      <w:r>
        <w:rPr>
          <w:rFonts w:ascii="Times New Roman" w:hAnsi="Times New Roman" w:cs="Times New Roman"/>
        </w:rPr>
        <w:t>”</w:t>
      </w:r>
      <w:r w:rsidRPr="006975BA">
        <w:rPr>
          <w:rFonts w:ascii="Times New Roman" w:hAnsi="Times New Roman" w:cs="Times New Roman"/>
        </w:rPr>
        <w:t xml:space="preserve"> advocating for changes not explicitly in the texts, such as ending celibacy, ordaining women, and altering sexual teachings.</w:t>
      </w:r>
    </w:p>
    <w:p w14:paraId="460E8EEA" w14:textId="77777777" w:rsidR="006975BA" w:rsidRPr="006975BA" w:rsidRDefault="006975BA" w:rsidP="006975BA">
      <w:pPr>
        <w:numPr>
          <w:ilvl w:val="1"/>
          <w:numId w:val="3"/>
        </w:numPr>
        <w:jc w:val="both"/>
        <w:rPr>
          <w:rFonts w:ascii="Times New Roman" w:hAnsi="Times New Roman" w:cs="Times New Roman"/>
        </w:rPr>
      </w:pPr>
      <w:r w:rsidRPr="006975BA">
        <w:rPr>
          <w:rFonts w:ascii="Times New Roman" w:hAnsi="Times New Roman" w:cs="Times New Roman"/>
          <w:b/>
          <w:bCs/>
        </w:rPr>
        <w:t>Goal:</w:t>
      </w:r>
      <w:r w:rsidRPr="006975BA">
        <w:rPr>
          <w:rFonts w:ascii="Times New Roman" w:hAnsi="Times New Roman" w:cs="Times New Roman"/>
        </w:rPr>
        <w:t xml:space="preserve"> To continue the trajectory of change and accommodate modern culture. They sometimes viewed theologians as a sort of parallel magisterium (teaching authority) alongside the bishops.</w:t>
      </w:r>
    </w:p>
    <w:p w14:paraId="378D9155" w14:textId="77777777" w:rsidR="006975BA" w:rsidRPr="006975BA" w:rsidRDefault="006975BA" w:rsidP="006975BA">
      <w:pPr>
        <w:numPr>
          <w:ilvl w:val="0"/>
          <w:numId w:val="3"/>
        </w:numPr>
        <w:jc w:val="both"/>
        <w:rPr>
          <w:rFonts w:ascii="Times New Roman" w:hAnsi="Times New Roman" w:cs="Times New Roman"/>
        </w:rPr>
      </w:pPr>
      <w:r w:rsidRPr="006975BA">
        <w:rPr>
          <w:rFonts w:ascii="Times New Roman" w:hAnsi="Times New Roman" w:cs="Times New Roman"/>
          <w:b/>
          <w:bCs/>
        </w:rPr>
        <w:t xml:space="preserve">The </w:t>
      </w:r>
      <w:r w:rsidRPr="006975BA">
        <w:rPr>
          <w:rFonts w:ascii="Times New Roman" w:hAnsi="Times New Roman" w:cs="Times New Roman"/>
          <w:b/>
          <w:bCs/>
          <w:i/>
          <w:iCs/>
        </w:rPr>
        <w:t>Communio</w:t>
      </w:r>
      <w:r w:rsidRPr="006975BA">
        <w:rPr>
          <w:rFonts w:ascii="Times New Roman" w:hAnsi="Times New Roman" w:cs="Times New Roman"/>
          <w:b/>
          <w:bCs/>
        </w:rPr>
        <w:t xml:space="preserve"> Camp (Conservative/Reformist):</w:t>
      </w:r>
    </w:p>
    <w:p w14:paraId="4D0D3A0D" w14:textId="77777777" w:rsidR="006975BA" w:rsidRPr="006975BA" w:rsidRDefault="006975BA" w:rsidP="006975BA">
      <w:pPr>
        <w:numPr>
          <w:ilvl w:val="1"/>
          <w:numId w:val="3"/>
        </w:numPr>
        <w:jc w:val="both"/>
        <w:rPr>
          <w:rFonts w:ascii="Times New Roman" w:hAnsi="Times New Roman" w:cs="Times New Roman"/>
        </w:rPr>
      </w:pPr>
      <w:r w:rsidRPr="006975BA">
        <w:rPr>
          <w:rFonts w:ascii="Times New Roman" w:hAnsi="Times New Roman" w:cs="Times New Roman"/>
          <w:b/>
          <w:bCs/>
        </w:rPr>
        <w:t>Key Figures:</w:t>
      </w:r>
      <w:r w:rsidRPr="006975BA">
        <w:rPr>
          <w:rFonts w:ascii="Times New Roman" w:hAnsi="Times New Roman" w:cs="Times New Roman"/>
        </w:rPr>
        <w:t xml:space="preserve"> Joseph Ratzinger (Pope Benedict XVI), Henri de Lubac, Hans </w:t>
      </w:r>
      <w:proofErr w:type="spellStart"/>
      <w:r w:rsidRPr="006975BA">
        <w:rPr>
          <w:rFonts w:ascii="Times New Roman" w:hAnsi="Times New Roman" w:cs="Times New Roman"/>
        </w:rPr>
        <w:t>Urs</w:t>
      </w:r>
      <w:proofErr w:type="spellEnd"/>
      <w:r w:rsidRPr="006975BA">
        <w:rPr>
          <w:rFonts w:ascii="Times New Roman" w:hAnsi="Times New Roman" w:cs="Times New Roman"/>
        </w:rPr>
        <w:t xml:space="preserve"> von Balthasar, and Karol </w:t>
      </w:r>
      <w:proofErr w:type="spellStart"/>
      <w:r w:rsidRPr="006975BA">
        <w:rPr>
          <w:rFonts w:ascii="Times New Roman" w:hAnsi="Times New Roman" w:cs="Times New Roman"/>
        </w:rPr>
        <w:t>Wojtyła</w:t>
      </w:r>
      <w:proofErr w:type="spellEnd"/>
      <w:r w:rsidRPr="006975BA">
        <w:rPr>
          <w:rFonts w:ascii="Times New Roman" w:hAnsi="Times New Roman" w:cs="Times New Roman"/>
        </w:rPr>
        <w:t xml:space="preserve"> (Pope John Paul II).</w:t>
      </w:r>
    </w:p>
    <w:p w14:paraId="0F78EC34" w14:textId="2BE64C15" w:rsidR="006975BA" w:rsidRPr="006975BA" w:rsidRDefault="006975BA" w:rsidP="006975BA">
      <w:pPr>
        <w:numPr>
          <w:ilvl w:val="1"/>
          <w:numId w:val="3"/>
        </w:numPr>
        <w:jc w:val="both"/>
        <w:rPr>
          <w:rFonts w:ascii="Times New Roman" w:hAnsi="Times New Roman" w:cs="Times New Roman"/>
        </w:rPr>
      </w:pPr>
      <w:r w:rsidRPr="006975BA">
        <w:rPr>
          <w:rFonts w:ascii="Times New Roman" w:hAnsi="Times New Roman" w:cs="Times New Roman"/>
          <w:b/>
          <w:bCs/>
        </w:rPr>
        <w:t>Perspective:</w:t>
      </w:r>
      <w:r w:rsidRPr="006975BA">
        <w:rPr>
          <w:rFonts w:ascii="Times New Roman" w:hAnsi="Times New Roman" w:cs="Times New Roman"/>
        </w:rPr>
        <w:t xml:space="preserve"> These theologians, who were instrumental in the council itself, felt the </w:t>
      </w:r>
      <w:r w:rsidRPr="006975BA">
        <w:rPr>
          <w:rFonts w:ascii="Times New Roman" w:hAnsi="Times New Roman" w:cs="Times New Roman"/>
          <w:i/>
          <w:iCs/>
        </w:rPr>
        <w:t>Concilium</w:t>
      </w:r>
      <w:r w:rsidRPr="006975BA">
        <w:rPr>
          <w:rFonts w:ascii="Times New Roman" w:hAnsi="Times New Roman" w:cs="Times New Roman"/>
        </w:rPr>
        <w:t xml:space="preserve"> group was betraying the actual texts of Vatican II by interpreting them too loosely. They argued for a </w:t>
      </w:r>
      <w:r>
        <w:rPr>
          <w:rFonts w:ascii="Times New Roman" w:hAnsi="Times New Roman" w:cs="Times New Roman"/>
        </w:rPr>
        <w:t>“</w:t>
      </w:r>
      <w:r w:rsidRPr="006975BA">
        <w:rPr>
          <w:rFonts w:ascii="Times New Roman" w:hAnsi="Times New Roman" w:cs="Times New Roman"/>
        </w:rPr>
        <w:t>hermeneutic of continuity,</w:t>
      </w:r>
      <w:r>
        <w:rPr>
          <w:rFonts w:ascii="Times New Roman" w:hAnsi="Times New Roman" w:cs="Times New Roman"/>
        </w:rPr>
        <w:t>”</w:t>
      </w:r>
      <w:r w:rsidRPr="006975BA">
        <w:rPr>
          <w:rFonts w:ascii="Times New Roman" w:hAnsi="Times New Roman" w:cs="Times New Roman"/>
        </w:rPr>
        <w:t xml:space="preserve"> meaning the council must be read </w:t>
      </w:r>
      <w:proofErr w:type="gramStart"/>
      <w:r w:rsidRPr="006975BA">
        <w:rPr>
          <w:rFonts w:ascii="Times New Roman" w:hAnsi="Times New Roman" w:cs="Times New Roman"/>
        </w:rPr>
        <w:t>in light of</w:t>
      </w:r>
      <w:proofErr w:type="gramEnd"/>
      <w:r w:rsidRPr="006975BA">
        <w:rPr>
          <w:rFonts w:ascii="Times New Roman" w:hAnsi="Times New Roman" w:cs="Times New Roman"/>
        </w:rPr>
        <w:t xml:space="preserve"> the Church</w:t>
      </w:r>
      <w:r>
        <w:rPr>
          <w:rFonts w:ascii="Times New Roman" w:hAnsi="Times New Roman" w:cs="Times New Roman"/>
        </w:rPr>
        <w:t>’</w:t>
      </w:r>
      <w:r w:rsidRPr="006975BA">
        <w:rPr>
          <w:rFonts w:ascii="Times New Roman" w:hAnsi="Times New Roman" w:cs="Times New Roman"/>
        </w:rPr>
        <w:t>s 2,000-year tradition, not as a rupture or new beginning.</w:t>
      </w:r>
    </w:p>
    <w:p w14:paraId="2D0A3473" w14:textId="06511F64" w:rsidR="006975BA" w:rsidRPr="006975BA" w:rsidRDefault="006975BA" w:rsidP="006975BA">
      <w:pPr>
        <w:numPr>
          <w:ilvl w:val="1"/>
          <w:numId w:val="3"/>
        </w:numPr>
        <w:jc w:val="both"/>
        <w:rPr>
          <w:rFonts w:ascii="Times New Roman" w:hAnsi="Times New Roman" w:cs="Times New Roman"/>
        </w:rPr>
      </w:pPr>
      <w:r w:rsidRPr="006975BA">
        <w:rPr>
          <w:rFonts w:ascii="Times New Roman" w:hAnsi="Times New Roman" w:cs="Times New Roman"/>
          <w:b/>
          <w:bCs/>
        </w:rPr>
        <w:t>Goal:</w:t>
      </w:r>
      <w:r w:rsidRPr="006975BA">
        <w:rPr>
          <w:rFonts w:ascii="Times New Roman" w:hAnsi="Times New Roman" w:cs="Times New Roman"/>
        </w:rPr>
        <w:t xml:space="preserve"> They wanted to stop the state of </w:t>
      </w:r>
      <w:r>
        <w:rPr>
          <w:rFonts w:ascii="Times New Roman" w:hAnsi="Times New Roman" w:cs="Times New Roman"/>
        </w:rPr>
        <w:t>“</w:t>
      </w:r>
      <w:r w:rsidRPr="006975BA">
        <w:rPr>
          <w:rFonts w:ascii="Times New Roman" w:hAnsi="Times New Roman" w:cs="Times New Roman"/>
        </w:rPr>
        <w:t>perpetual suspense</w:t>
      </w:r>
      <w:r>
        <w:rPr>
          <w:rFonts w:ascii="Times New Roman" w:hAnsi="Times New Roman" w:cs="Times New Roman"/>
        </w:rPr>
        <w:t>”</w:t>
      </w:r>
      <w:r w:rsidRPr="006975BA">
        <w:rPr>
          <w:rFonts w:ascii="Times New Roman" w:hAnsi="Times New Roman" w:cs="Times New Roman"/>
        </w:rPr>
        <w:t xml:space="preserve"> where all doctrines seemed up for grabs. They focused on </w:t>
      </w:r>
      <w:proofErr w:type="spellStart"/>
      <w:r w:rsidRPr="006975BA">
        <w:rPr>
          <w:rFonts w:ascii="Times New Roman" w:hAnsi="Times New Roman" w:cs="Times New Roman"/>
          <w:i/>
          <w:iCs/>
        </w:rPr>
        <w:t>ressourcement</w:t>
      </w:r>
      <w:proofErr w:type="spellEnd"/>
      <w:r w:rsidRPr="006975BA">
        <w:rPr>
          <w:rFonts w:ascii="Times New Roman" w:hAnsi="Times New Roman" w:cs="Times New Roman"/>
        </w:rPr>
        <w:t xml:space="preserve">—deepening the faith by returning to the </w:t>
      </w:r>
      <w:proofErr w:type="gramStart"/>
      <w:r w:rsidRPr="006975BA">
        <w:rPr>
          <w:rFonts w:ascii="Times New Roman" w:hAnsi="Times New Roman" w:cs="Times New Roman"/>
        </w:rPr>
        <w:t>Fathers</w:t>
      </w:r>
      <w:proofErr w:type="gramEnd"/>
      <w:r w:rsidRPr="006975BA">
        <w:rPr>
          <w:rFonts w:ascii="Times New Roman" w:hAnsi="Times New Roman" w:cs="Times New Roman"/>
        </w:rPr>
        <w:t xml:space="preserve"> and Scripture—rather than accommodating secular culture.</w:t>
      </w:r>
    </w:p>
    <w:p w14:paraId="7B8AE409" w14:textId="77777777" w:rsidR="006975BA" w:rsidRPr="006975BA" w:rsidRDefault="006975BA" w:rsidP="006975BA">
      <w:pPr>
        <w:jc w:val="both"/>
        <w:rPr>
          <w:rFonts w:ascii="Times New Roman" w:hAnsi="Times New Roman" w:cs="Times New Roman"/>
          <w:b/>
          <w:bCs/>
          <w:color w:val="EE0000"/>
        </w:rPr>
      </w:pPr>
      <w:r w:rsidRPr="006975BA">
        <w:rPr>
          <w:rFonts w:ascii="Times New Roman" w:hAnsi="Times New Roman" w:cs="Times New Roman"/>
          <w:b/>
          <w:bCs/>
          <w:color w:val="EE0000"/>
        </w:rPr>
        <w:t>Arguments For and Against Calling Vatican II a Success</w:t>
      </w:r>
    </w:p>
    <w:p w14:paraId="1A5B1952" w14:textId="77777777" w:rsidR="006975BA" w:rsidRPr="006975BA" w:rsidRDefault="006975BA" w:rsidP="006975BA">
      <w:pPr>
        <w:jc w:val="both"/>
        <w:rPr>
          <w:rFonts w:ascii="Times New Roman" w:hAnsi="Times New Roman" w:cs="Times New Roman"/>
        </w:rPr>
      </w:pPr>
      <w:r w:rsidRPr="006975BA">
        <w:rPr>
          <w:rFonts w:ascii="Times New Roman" w:hAnsi="Times New Roman" w:cs="Times New Roman"/>
        </w:rPr>
        <w:t>The question of whether Vatican II was a success is debated, often hinging on whether one looks at the Global South or the West, and whether one blames the council itself or its implementation.</w:t>
      </w:r>
    </w:p>
    <w:p w14:paraId="33E70F92" w14:textId="77777777" w:rsidR="006975BA" w:rsidRPr="006975BA" w:rsidRDefault="006975BA" w:rsidP="006975BA">
      <w:pPr>
        <w:jc w:val="both"/>
        <w:rPr>
          <w:rFonts w:ascii="Times New Roman" w:hAnsi="Times New Roman" w:cs="Times New Roman"/>
          <w:color w:val="EE0000"/>
        </w:rPr>
      </w:pPr>
      <w:r w:rsidRPr="006975BA">
        <w:rPr>
          <w:rFonts w:ascii="Times New Roman" w:hAnsi="Times New Roman" w:cs="Times New Roman"/>
          <w:b/>
          <w:bCs/>
          <w:color w:val="EE0000"/>
        </w:rPr>
        <w:t>Arguments for Success:</w:t>
      </w:r>
    </w:p>
    <w:p w14:paraId="424D1108" w14:textId="7CF912D6" w:rsidR="006975BA" w:rsidRPr="006975BA" w:rsidRDefault="006975BA" w:rsidP="006975BA">
      <w:pPr>
        <w:numPr>
          <w:ilvl w:val="0"/>
          <w:numId w:val="4"/>
        </w:numPr>
        <w:jc w:val="both"/>
        <w:rPr>
          <w:rFonts w:ascii="Times New Roman" w:hAnsi="Times New Roman" w:cs="Times New Roman"/>
        </w:rPr>
      </w:pPr>
      <w:r w:rsidRPr="006975BA">
        <w:rPr>
          <w:rFonts w:ascii="Times New Roman" w:hAnsi="Times New Roman" w:cs="Times New Roman"/>
          <w:b/>
          <w:bCs/>
        </w:rPr>
        <w:t>Global Growth:</w:t>
      </w:r>
      <w:r w:rsidRPr="006975BA">
        <w:rPr>
          <w:rFonts w:ascii="Times New Roman" w:hAnsi="Times New Roman" w:cs="Times New Roman"/>
        </w:rPr>
        <w:t xml:space="preserve"> Proponents point to the explosive growth of the Church in Africa and Asia as a direct fruit of the council</w:t>
      </w:r>
      <w:r>
        <w:rPr>
          <w:rFonts w:ascii="Times New Roman" w:hAnsi="Times New Roman" w:cs="Times New Roman"/>
        </w:rPr>
        <w:t>’</w:t>
      </w:r>
      <w:r w:rsidRPr="006975BA">
        <w:rPr>
          <w:rFonts w:ascii="Times New Roman" w:hAnsi="Times New Roman" w:cs="Times New Roman"/>
        </w:rPr>
        <w:t>s missionary energy and enculturation. The Church has shifted from being European-centric to a truly global institution.</w:t>
      </w:r>
    </w:p>
    <w:p w14:paraId="21933434" w14:textId="724534B8" w:rsidR="006975BA" w:rsidRPr="006975BA" w:rsidRDefault="006975BA" w:rsidP="006975BA">
      <w:pPr>
        <w:numPr>
          <w:ilvl w:val="0"/>
          <w:numId w:val="4"/>
        </w:numPr>
        <w:jc w:val="both"/>
        <w:rPr>
          <w:rFonts w:ascii="Times New Roman" w:hAnsi="Times New Roman" w:cs="Times New Roman"/>
        </w:rPr>
      </w:pPr>
      <w:r w:rsidRPr="006975BA">
        <w:rPr>
          <w:rFonts w:ascii="Times New Roman" w:hAnsi="Times New Roman" w:cs="Times New Roman"/>
          <w:b/>
          <w:bCs/>
        </w:rPr>
        <w:lastRenderedPageBreak/>
        <w:t>Necessary Modernization:</w:t>
      </w:r>
      <w:r w:rsidRPr="006975BA">
        <w:rPr>
          <w:rFonts w:ascii="Times New Roman" w:hAnsi="Times New Roman" w:cs="Times New Roman"/>
        </w:rPr>
        <w:t xml:space="preserve"> Many argue the council was </w:t>
      </w:r>
      <w:proofErr w:type="gramStart"/>
      <w:r w:rsidRPr="006975BA">
        <w:rPr>
          <w:rFonts w:ascii="Times New Roman" w:hAnsi="Times New Roman" w:cs="Times New Roman"/>
        </w:rPr>
        <w:t>absolutely necessary</w:t>
      </w:r>
      <w:proofErr w:type="gramEnd"/>
      <w:r w:rsidRPr="006975BA">
        <w:rPr>
          <w:rFonts w:ascii="Times New Roman" w:hAnsi="Times New Roman" w:cs="Times New Roman"/>
        </w:rPr>
        <w:t xml:space="preserve"> to break the Church out of a defensive, </w:t>
      </w:r>
      <w:r>
        <w:rPr>
          <w:rFonts w:ascii="Times New Roman" w:hAnsi="Times New Roman" w:cs="Times New Roman"/>
        </w:rPr>
        <w:t>“</w:t>
      </w:r>
      <w:r w:rsidRPr="006975BA">
        <w:rPr>
          <w:rFonts w:ascii="Times New Roman" w:hAnsi="Times New Roman" w:cs="Times New Roman"/>
        </w:rPr>
        <w:t>fortress</w:t>
      </w:r>
      <w:r>
        <w:rPr>
          <w:rFonts w:ascii="Times New Roman" w:hAnsi="Times New Roman" w:cs="Times New Roman"/>
        </w:rPr>
        <w:t>”</w:t>
      </w:r>
      <w:r w:rsidRPr="006975BA">
        <w:rPr>
          <w:rFonts w:ascii="Times New Roman" w:hAnsi="Times New Roman" w:cs="Times New Roman"/>
        </w:rPr>
        <w:t xml:space="preserve"> mentality that was intellectually stagnant. Without the council, the Church might have become an irrelevant sect.</w:t>
      </w:r>
    </w:p>
    <w:p w14:paraId="27466FA1" w14:textId="26BC0E1C" w:rsidR="006975BA" w:rsidRPr="006975BA" w:rsidRDefault="006975BA" w:rsidP="006975BA">
      <w:pPr>
        <w:numPr>
          <w:ilvl w:val="0"/>
          <w:numId w:val="4"/>
        </w:numPr>
        <w:jc w:val="both"/>
        <w:rPr>
          <w:rFonts w:ascii="Times New Roman" w:hAnsi="Times New Roman" w:cs="Times New Roman"/>
        </w:rPr>
      </w:pPr>
      <w:r w:rsidRPr="006975BA">
        <w:rPr>
          <w:rFonts w:ascii="Times New Roman" w:hAnsi="Times New Roman" w:cs="Times New Roman"/>
          <w:b/>
          <w:bCs/>
        </w:rPr>
        <w:t>Long-Term View:</w:t>
      </w:r>
      <w:r w:rsidRPr="006975BA">
        <w:rPr>
          <w:rFonts w:ascii="Times New Roman" w:hAnsi="Times New Roman" w:cs="Times New Roman"/>
        </w:rPr>
        <w:t xml:space="preserve"> Supporters, like Bishop Barron, argue it is too early to judge. Comparing it to the Council of Nicaea (325 AD), which was followed by decades of chaos and heresy before stabilizing, they suggest the </w:t>
      </w:r>
      <w:r>
        <w:rPr>
          <w:rFonts w:ascii="Times New Roman" w:hAnsi="Times New Roman" w:cs="Times New Roman"/>
        </w:rPr>
        <w:t>“</w:t>
      </w:r>
      <w:r w:rsidRPr="006975BA">
        <w:rPr>
          <w:rFonts w:ascii="Times New Roman" w:hAnsi="Times New Roman" w:cs="Times New Roman"/>
        </w:rPr>
        <w:t>fruits</w:t>
      </w:r>
      <w:r>
        <w:rPr>
          <w:rFonts w:ascii="Times New Roman" w:hAnsi="Times New Roman" w:cs="Times New Roman"/>
        </w:rPr>
        <w:t>”</w:t>
      </w:r>
      <w:r w:rsidRPr="006975BA">
        <w:rPr>
          <w:rFonts w:ascii="Times New Roman" w:hAnsi="Times New Roman" w:cs="Times New Roman"/>
        </w:rPr>
        <w:t xml:space="preserve"> of Vatican II may take centuries to fully mature.</w:t>
      </w:r>
    </w:p>
    <w:p w14:paraId="54354AEE" w14:textId="77777777" w:rsidR="006975BA" w:rsidRPr="006975BA" w:rsidRDefault="006975BA" w:rsidP="006975BA">
      <w:pPr>
        <w:numPr>
          <w:ilvl w:val="0"/>
          <w:numId w:val="4"/>
        </w:numPr>
        <w:jc w:val="both"/>
        <w:rPr>
          <w:rFonts w:ascii="Times New Roman" w:hAnsi="Times New Roman" w:cs="Times New Roman"/>
        </w:rPr>
      </w:pPr>
      <w:r w:rsidRPr="006975BA">
        <w:rPr>
          <w:rFonts w:ascii="Times New Roman" w:hAnsi="Times New Roman" w:cs="Times New Roman"/>
          <w:b/>
          <w:bCs/>
        </w:rPr>
        <w:t>The Documents:</w:t>
      </w:r>
      <w:r w:rsidRPr="006975BA">
        <w:rPr>
          <w:rFonts w:ascii="Times New Roman" w:hAnsi="Times New Roman" w:cs="Times New Roman"/>
        </w:rPr>
        <w:t xml:space="preserve"> The texts themselves are viewed as beautiful, rich, and authoritative developments of doctrine that successfully integrated modern questions with ancient tradition.</w:t>
      </w:r>
    </w:p>
    <w:p w14:paraId="1B886554" w14:textId="77777777" w:rsidR="006975BA" w:rsidRPr="006975BA" w:rsidRDefault="006975BA" w:rsidP="006975BA">
      <w:pPr>
        <w:jc w:val="both"/>
        <w:rPr>
          <w:rFonts w:ascii="Times New Roman" w:hAnsi="Times New Roman" w:cs="Times New Roman"/>
          <w:color w:val="EE0000"/>
        </w:rPr>
      </w:pPr>
      <w:r w:rsidRPr="006975BA">
        <w:rPr>
          <w:rFonts w:ascii="Times New Roman" w:hAnsi="Times New Roman" w:cs="Times New Roman"/>
          <w:b/>
          <w:bCs/>
          <w:color w:val="EE0000"/>
        </w:rPr>
        <w:t>Arguments Against / Critiques of Failure:</w:t>
      </w:r>
    </w:p>
    <w:p w14:paraId="5AA40B53" w14:textId="77777777" w:rsidR="006975BA" w:rsidRPr="006975BA" w:rsidRDefault="006975BA" w:rsidP="006975BA">
      <w:pPr>
        <w:numPr>
          <w:ilvl w:val="0"/>
          <w:numId w:val="5"/>
        </w:numPr>
        <w:jc w:val="both"/>
        <w:rPr>
          <w:rFonts w:ascii="Times New Roman" w:hAnsi="Times New Roman" w:cs="Times New Roman"/>
        </w:rPr>
      </w:pPr>
      <w:r w:rsidRPr="006975BA">
        <w:rPr>
          <w:rFonts w:ascii="Times New Roman" w:hAnsi="Times New Roman" w:cs="Times New Roman"/>
          <w:b/>
          <w:bCs/>
        </w:rPr>
        <w:t>Decline in the West:</w:t>
      </w:r>
      <w:r w:rsidRPr="006975BA">
        <w:rPr>
          <w:rFonts w:ascii="Times New Roman" w:hAnsi="Times New Roman" w:cs="Times New Roman"/>
        </w:rPr>
        <w:t xml:space="preserve"> Critics point to the collapse of Catholic practice in Europe and North America following the council. Mass attendance plummeted, vocations dried up, and belief in core dogmas (like the Real Presence) faded.</w:t>
      </w:r>
    </w:p>
    <w:p w14:paraId="625357C0" w14:textId="1ABA3210" w:rsidR="006975BA" w:rsidRPr="006975BA" w:rsidRDefault="006975BA" w:rsidP="006975BA">
      <w:pPr>
        <w:numPr>
          <w:ilvl w:val="0"/>
          <w:numId w:val="5"/>
        </w:numPr>
        <w:jc w:val="both"/>
        <w:rPr>
          <w:rFonts w:ascii="Times New Roman" w:hAnsi="Times New Roman" w:cs="Times New Roman"/>
        </w:rPr>
      </w:pPr>
      <w:r w:rsidRPr="006975BA">
        <w:rPr>
          <w:rFonts w:ascii="Times New Roman" w:hAnsi="Times New Roman" w:cs="Times New Roman"/>
          <w:b/>
          <w:bCs/>
        </w:rPr>
        <w:t>Ambiguity and Confusion:</w:t>
      </w:r>
      <w:r w:rsidRPr="006975BA">
        <w:rPr>
          <w:rFonts w:ascii="Times New Roman" w:hAnsi="Times New Roman" w:cs="Times New Roman"/>
        </w:rPr>
        <w:t xml:space="preserve"> Critics argue that the </w:t>
      </w:r>
      <w:r>
        <w:rPr>
          <w:rFonts w:ascii="Times New Roman" w:hAnsi="Times New Roman" w:cs="Times New Roman"/>
        </w:rPr>
        <w:t>“</w:t>
      </w:r>
      <w:r w:rsidRPr="006975BA">
        <w:rPr>
          <w:rFonts w:ascii="Times New Roman" w:hAnsi="Times New Roman" w:cs="Times New Roman"/>
        </w:rPr>
        <w:t>spirit of Vatican II</w:t>
      </w:r>
      <w:r>
        <w:rPr>
          <w:rFonts w:ascii="Times New Roman" w:hAnsi="Times New Roman" w:cs="Times New Roman"/>
        </w:rPr>
        <w:t>”</w:t>
      </w:r>
      <w:r w:rsidRPr="006975BA">
        <w:rPr>
          <w:rFonts w:ascii="Times New Roman" w:hAnsi="Times New Roman" w:cs="Times New Roman"/>
        </w:rPr>
        <w:t xml:space="preserve"> was often used to justify abuses that were never in the documents (e.g., banal liturgies, removal of statues). A </w:t>
      </w:r>
      <w:r>
        <w:rPr>
          <w:rFonts w:ascii="Times New Roman" w:hAnsi="Times New Roman" w:cs="Times New Roman"/>
        </w:rPr>
        <w:t>“</w:t>
      </w:r>
      <w:r w:rsidRPr="006975BA">
        <w:rPr>
          <w:rFonts w:ascii="Times New Roman" w:hAnsi="Times New Roman" w:cs="Times New Roman"/>
        </w:rPr>
        <w:t>virtual council</w:t>
      </w:r>
      <w:r>
        <w:rPr>
          <w:rFonts w:ascii="Times New Roman" w:hAnsi="Times New Roman" w:cs="Times New Roman"/>
        </w:rPr>
        <w:t>”</w:t>
      </w:r>
      <w:r w:rsidRPr="006975BA">
        <w:rPr>
          <w:rFonts w:ascii="Times New Roman" w:hAnsi="Times New Roman" w:cs="Times New Roman"/>
        </w:rPr>
        <w:t xml:space="preserve"> created by the media often overshadowed the </w:t>
      </w:r>
      <w:r>
        <w:rPr>
          <w:rFonts w:ascii="Times New Roman" w:hAnsi="Times New Roman" w:cs="Times New Roman"/>
        </w:rPr>
        <w:t>“</w:t>
      </w:r>
      <w:r w:rsidRPr="006975BA">
        <w:rPr>
          <w:rFonts w:ascii="Times New Roman" w:hAnsi="Times New Roman" w:cs="Times New Roman"/>
        </w:rPr>
        <w:t>real council</w:t>
      </w:r>
      <w:r>
        <w:rPr>
          <w:rFonts w:ascii="Times New Roman" w:hAnsi="Times New Roman" w:cs="Times New Roman"/>
        </w:rPr>
        <w:t>”</w:t>
      </w:r>
      <w:r w:rsidRPr="006975BA">
        <w:rPr>
          <w:rFonts w:ascii="Times New Roman" w:hAnsi="Times New Roman" w:cs="Times New Roman"/>
        </w:rPr>
        <w:t xml:space="preserve"> of the texts, leading to widespread confusion among the laity.</w:t>
      </w:r>
    </w:p>
    <w:p w14:paraId="325A5078" w14:textId="3F4C0258" w:rsidR="006975BA" w:rsidRPr="006975BA" w:rsidRDefault="006975BA" w:rsidP="006975BA">
      <w:pPr>
        <w:numPr>
          <w:ilvl w:val="0"/>
          <w:numId w:val="5"/>
        </w:numPr>
        <w:jc w:val="both"/>
        <w:rPr>
          <w:rFonts w:ascii="Times New Roman" w:hAnsi="Times New Roman" w:cs="Times New Roman"/>
        </w:rPr>
      </w:pPr>
      <w:r w:rsidRPr="006975BA">
        <w:rPr>
          <w:rFonts w:ascii="Times New Roman" w:hAnsi="Times New Roman" w:cs="Times New Roman"/>
          <w:b/>
          <w:bCs/>
        </w:rPr>
        <w:t>Theological Critique (Traditionalist View):</w:t>
      </w:r>
      <w:r w:rsidRPr="006975BA">
        <w:rPr>
          <w:rFonts w:ascii="Times New Roman" w:hAnsi="Times New Roman" w:cs="Times New Roman"/>
        </w:rPr>
        <w:t xml:space="preserve"> Some critics argue the council</w:t>
      </w:r>
      <w:r>
        <w:rPr>
          <w:rFonts w:ascii="Times New Roman" w:hAnsi="Times New Roman" w:cs="Times New Roman"/>
        </w:rPr>
        <w:t>’</w:t>
      </w:r>
      <w:r w:rsidRPr="006975BA">
        <w:rPr>
          <w:rFonts w:ascii="Times New Roman" w:hAnsi="Times New Roman" w:cs="Times New Roman"/>
        </w:rPr>
        <w:t xml:space="preserve">s shift from an </w:t>
      </w:r>
      <w:r>
        <w:rPr>
          <w:rFonts w:ascii="Times New Roman" w:hAnsi="Times New Roman" w:cs="Times New Roman"/>
        </w:rPr>
        <w:t>“</w:t>
      </w:r>
      <w:r w:rsidRPr="006975BA">
        <w:rPr>
          <w:rFonts w:ascii="Times New Roman" w:hAnsi="Times New Roman" w:cs="Times New Roman"/>
        </w:rPr>
        <w:t>ambassador</w:t>
      </w:r>
      <w:r>
        <w:rPr>
          <w:rFonts w:ascii="Times New Roman" w:hAnsi="Times New Roman" w:cs="Times New Roman"/>
        </w:rPr>
        <w:t>”</w:t>
      </w:r>
      <w:r w:rsidRPr="006975BA">
        <w:rPr>
          <w:rFonts w:ascii="Times New Roman" w:hAnsi="Times New Roman" w:cs="Times New Roman"/>
        </w:rPr>
        <w:t xml:space="preserve"> model (calling for conversion) to a </w:t>
      </w:r>
      <w:r>
        <w:rPr>
          <w:rFonts w:ascii="Times New Roman" w:hAnsi="Times New Roman" w:cs="Times New Roman"/>
        </w:rPr>
        <w:t>“</w:t>
      </w:r>
      <w:r w:rsidRPr="006975BA">
        <w:rPr>
          <w:rFonts w:ascii="Times New Roman" w:hAnsi="Times New Roman" w:cs="Times New Roman"/>
        </w:rPr>
        <w:t>dialogue</w:t>
      </w:r>
      <w:r>
        <w:rPr>
          <w:rFonts w:ascii="Times New Roman" w:hAnsi="Times New Roman" w:cs="Times New Roman"/>
        </w:rPr>
        <w:t>”</w:t>
      </w:r>
      <w:r w:rsidRPr="006975BA">
        <w:rPr>
          <w:rFonts w:ascii="Times New Roman" w:hAnsi="Times New Roman" w:cs="Times New Roman"/>
        </w:rPr>
        <w:t xml:space="preserve"> model weakened the Church</w:t>
      </w:r>
      <w:r>
        <w:rPr>
          <w:rFonts w:ascii="Times New Roman" w:hAnsi="Times New Roman" w:cs="Times New Roman"/>
        </w:rPr>
        <w:t>’</w:t>
      </w:r>
      <w:r w:rsidRPr="006975BA">
        <w:rPr>
          <w:rFonts w:ascii="Times New Roman" w:hAnsi="Times New Roman" w:cs="Times New Roman"/>
        </w:rPr>
        <w:t xml:space="preserve">s evangelization. They contend that the emphasis on </w:t>
      </w:r>
      <w:r>
        <w:rPr>
          <w:rFonts w:ascii="Times New Roman" w:hAnsi="Times New Roman" w:cs="Times New Roman"/>
        </w:rPr>
        <w:t>“</w:t>
      </w:r>
      <w:r w:rsidRPr="006975BA">
        <w:rPr>
          <w:rFonts w:ascii="Times New Roman" w:hAnsi="Times New Roman" w:cs="Times New Roman"/>
        </w:rPr>
        <w:t>elements of truth</w:t>
      </w:r>
      <w:r>
        <w:rPr>
          <w:rFonts w:ascii="Times New Roman" w:hAnsi="Times New Roman" w:cs="Times New Roman"/>
        </w:rPr>
        <w:t>”</w:t>
      </w:r>
      <w:r w:rsidRPr="006975BA">
        <w:rPr>
          <w:rFonts w:ascii="Times New Roman" w:hAnsi="Times New Roman" w:cs="Times New Roman"/>
        </w:rPr>
        <w:t xml:space="preserve"> in other religions (e.g., the Assisi meetings organized by John Paul II) obscured the necessity of the Gospel for salvation and downplayed the danger of false religions.</w:t>
      </w:r>
    </w:p>
    <w:p w14:paraId="4DCDDEC3" w14:textId="026A5A56" w:rsidR="006975BA" w:rsidRPr="006975BA" w:rsidRDefault="006975BA" w:rsidP="006975BA">
      <w:pPr>
        <w:numPr>
          <w:ilvl w:val="0"/>
          <w:numId w:val="5"/>
        </w:numPr>
        <w:jc w:val="both"/>
        <w:rPr>
          <w:rFonts w:ascii="Times New Roman" w:hAnsi="Times New Roman" w:cs="Times New Roman"/>
        </w:rPr>
      </w:pPr>
      <w:r w:rsidRPr="006975BA">
        <w:rPr>
          <w:rFonts w:ascii="Times New Roman" w:hAnsi="Times New Roman" w:cs="Times New Roman"/>
          <w:b/>
          <w:bCs/>
        </w:rPr>
        <w:t>Resistance:</w:t>
      </w:r>
      <w:r w:rsidRPr="006975BA">
        <w:rPr>
          <w:rFonts w:ascii="Times New Roman" w:hAnsi="Times New Roman" w:cs="Times New Roman"/>
        </w:rPr>
        <w:t xml:space="preserve"> Bishop Barron notes that the council was resisted by both sides: the </w:t>
      </w:r>
      <w:r>
        <w:rPr>
          <w:rFonts w:ascii="Times New Roman" w:hAnsi="Times New Roman" w:cs="Times New Roman"/>
        </w:rPr>
        <w:t>“</w:t>
      </w:r>
      <w:r w:rsidRPr="006975BA">
        <w:rPr>
          <w:rFonts w:ascii="Times New Roman" w:hAnsi="Times New Roman" w:cs="Times New Roman"/>
        </w:rPr>
        <w:t>liberals</w:t>
      </w:r>
      <w:r>
        <w:rPr>
          <w:rFonts w:ascii="Times New Roman" w:hAnsi="Times New Roman" w:cs="Times New Roman"/>
        </w:rPr>
        <w:t>”</w:t>
      </w:r>
      <w:r w:rsidRPr="006975BA">
        <w:rPr>
          <w:rFonts w:ascii="Times New Roman" w:hAnsi="Times New Roman" w:cs="Times New Roman"/>
        </w:rPr>
        <w:t xml:space="preserve"> wanted to go far beyond it (Vatican III), and the </w:t>
      </w:r>
      <w:r>
        <w:rPr>
          <w:rFonts w:ascii="Times New Roman" w:hAnsi="Times New Roman" w:cs="Times New Roman"/>
        </w:rPr>
        <w:t>“</w:t>
      </w:r>
      <w:r w:rsidRPr="006975BA">
        <w:rPr>
          <w:rFonts w:ascii="Times New Roman" w:hAnsi="Times New Roman" w:cs="Times New Roman"/>
        </w:rPr>
        <w:t>traditionalists</w:t>
      </w:r>
      <w:r>
        <w:rPr>
          <w:rFonts w:ascii="Times New Roman" w:hAnsi="Times New Roman" w:cs="Times New Roman"/>
        </w:rPr>
        <w:t>”</w:t>
      </w:r>
      <w:r w:rsidRPr="006975BA">
        <w:rPr>
          <w:rFonts w:ascii="Times New Roman" w:hAnsi="Times New Roman" w:cs="Times New Roman"/>
        </w:rPr>
        <w:t xml:space="preserve"> wanted to return to the pre-conciliar era, meaning the actual council has rarely been fully implemented or understood.</w:t>
      </w:r>
    </w:p>
    <w:p w14:paraId="29AAF606" w14:textId="77777777" w:rsidR="00896598" w:rsidRPr="006975BA" w:rsidRDefault="00896598" w:rsidP="006975BA">
      <w:pPr>
        <w:jc w:val="both"/>
        <w:rPr>
          <w:rFonts w:ascii="Times New Roman" w:hAnsi="Times New Roman" w:cs="Times New Roman"/>
        </w:rPr>
      </w:pPr>
    </w:p>
    <w:sectPr w:rsidR="00896598" w:rsidRPr="006975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54A"/>
    <w:multiLevelType w:val="multilevel"/>
    <w:tmpl w:val="D15E7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5458FF"/>
    <w:multiLevelType w:val="multilevel"/>
    <w:tmpl w:val="D5F8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07934"/>
    <w:multiLevelType w:val="multilevel"/>
    <w:tmpl w:val="3B7A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8049D"/>
    <w:multiLevelType w:val="multilevel"/>
    <w:tmpl w:val="5592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2317D"/>
    <w:multiLevelType w:val="multilevel"/>
    <w:tmpl w:val="7174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484397">
    <w:abstractNumId w:val="1"/>
  </w:num>
  <w:num w:numId="2" w16cid:durableId="327638098">
    <w:abstractNumId w:val="4"/>
  </w:num>
  <w:num w:numId="3" w16cid:durableId="648098896">
    <w:abstractNumId w:val="0"/>
  </w:num>
  <w:num w:numId="4" w16cid:durableId="160774291">
    <w:abstractNumId w:val="2"/>
  </w:num>
  <w:num w:numId="5" w16cid:durableId="15311844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5BA"/>
    <w:rsid w:val="002E4A3F"/>
    <w:rsid w:val="00315C9B"/>
    <w:rsid w:val="004C78FD"/>
    <w:rsid w:val="00682F42"/>
    <w:rsid w:val="006975BA"/>
    <w:rsid w:val="00770901"/>
    <w:rsid w:val="008124AE"/>
    <w:rsid w:val="00875962"/>
    <w:rsid w:val="00896598"/>
    <w:rsid w:val="00960527"/>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C3813"/>
  <w15:chartTrackingRefBased/>
  <w15:docId w15:val="{20CFB1B5-CA8D-47E7-939E-0C204918B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5BA"/>
    <w:rPr>
      <w:rFonts w:eastAsiaTheme="majorEastAsia" w:cstheme="majorBidi"/>
      <w:color w:val="272727" w:themeColor="text1" w:themeTint="D8"/>
    </w:rPr>
  </w:style>
  <w:style w:type="paragraph" w:styleId="Title">
    <w:name w:val="Title"/>
    <w:basedOn w:val="Normal"/>
    <w:next w:val="Normal"/>
    <w:link w:val="TitleChar"/>
    <w:uiPriority w:val="10"/>
    <w:qFormat/>
    <w:rsid w:val="00697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5BA"/>
    <w:pPr>
      <w:spacing w:before="160"/>
      <w:jc w:val="center"/>
    </w:pPr>
    <w:rPr>
      <w:i/>
      <w:iCs/>
      <w:color w:val="404040" w:themeColor="text1" w:themeTint="BF"/>
    </w:rPr>
  </w:style>
  <w:style w:type="character" w:customStyle="1" w:styleId="QuoteChar">
    <w:name w:val="Quote Char"/>
    <w:basedOn w:val="DefaultParagraphFont"/>
    <w:link w:val="Quote"/>
    <w:uiPriority w:val="29"/>
    <w:rsid w:val="006975BA"/>
    <w:rPr>
      <w:i/>
      <w:iCs/>
      <w:color w:val="404040" w:themeColor="text1" w:themeTint="BF"/>
    </w:rPr>
  </w:style>
  <w:style w:type="paragraph" w:styleId="ListParagraph">
    <w:name w:val="List Paragraph"/>
    <w:basedOn w:val="Normal"/>
    <w:uiPriority w:val="34"/>
    <w:qFormat/>
    <w:rsid w:val="006975BA"/>
    <w:pPr>
      <w:ind w:left="720"/>
      <w:contextualSpacing/>
    </w:pPr>
  </w:style>
  <w:style w:type="character" w:styleId="IntenseEmphasis">
    <w:name w:val="Intense Emphasis"/>
    <w:basedOn w:val="DefaultParagraphFont"/>
    <w:uiPriority w:val="21"/>
    <w:qFormat/>
    <w:rsid w:val="006975BA"/>
    <w:rPr>
      <w:i/>
      <w:iCs/>
      <w:color w:val="0F4761" w:themeColor="accent1" w:themeShade="BF"/>
    </w:rPr>
  </w:style>
  <w:style w:type="paragraph" w:styleId="IntenseQuote">
    <w:name w:val="Intense Quote"/>
    <w:basedOn w:val="Normal"/>
    <w:next w:val="Normal"/>
    <w:link w:val="IntenseQuoteChar"/>
    <w:uiPriority w:val="30"/>
    <w:qFormat/>
    <w:rsid w:val="00697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5BA"/>
    <w:rPr>
      <w:i/>
      <w:iCs/>
      <w:color w:val="0F4761" w:themeColor="accent1" w:themeShade="BF"/>
    </w:rPr>
  </w:style>
  <w:style w:type="character" w:styleId="IntenseReference">
    <w:name w:val="Intense Reference"/>
    <w:basedOn w:val="DefaultParagraphFont"/>
    <w:uiPriority w:val="32"/>
    <w:qFormat/>
    <w:rsid w:val="006975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1031</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1</cp:revision>
  <dcterms:created xsi:type="dcterms:W3CDTF">2026-02-09T03:04:00Z</dcterms:created>
  <dcterms:modified xsi:type="dcterms:W3CDTF">2026-02-09T04:36:00Z</dcterms:modified>
</cp:coreProperties>
</file>