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2"/>
          <w:szCs w:val="32"/>
        </w:rPr>
        <w:t xml:space="preserve">MORNING STAR REGIONAL SEMINARY, BARRACKPORE</w:t>
      </w:r>
    </w:p>
    <w:p>
      <w:pPr>
        <w:spacing w:after="40"/>
        <w:jc w:val="center"/>
      </w:pPr>
      <w:r>
        <w:rPr>
          <w:i/>
          <w:iCs/>
          <w:color w:val="9C7A1E"/>
          <w:sz w:val="24"/>
          <w:szCs w:val="24"/>
        </w:rPr>
        <w:t xml:space="preserve">Bachelor of Theology Programme</w:t>
      </w:r>
    </w:p>
    <w:p>
      <w:pPr>
        <w:spacing w:after="60"/>
        <w:jc w:val="center"/>
      </w:pPr>
      <w:r>
        <w:rPr>
          <w:b/>
          <w:bCs/>
          <w:sz w:val="30"/>
          <w:szCs w:val="30"/>
        </w:rPr>
        <w:t xml:space="preserve">ECCLESIOLOGY: THE THEOLOGY OF THE CHURCH</w:t>
      </w:r>
    </w:p>
    <w:p>
      <w:pPr>
        <w:spacing w:after="300"/>
        <w:jc w:val="center"/>
      </w:pPr>
      <w:r>
        <w:rPr>
          <w:i/>
          <w:iCs/>
          <w:color w:val="6B6B6B"/>
          <w:sz w:val="20"/>
          <w:szCs w:val="20"/>
        </w:rPr>
        <w:t xml:space="preserve">Student Edition: Class Notes for the Fourteen Units</w:t>
      </w:r>
    </w:p>
    <w:p>
      <w:pPr>
        <w:pStyle w:val="Heading1"/>
        <w:spacing w:after="160" w:before="280"/>
      </w:pPr>
      <w:r>
        <w:t xml:space="preserve">WELCOME: YOU ARE AN ECCLESIOLOGIST</w:t>
      </w:r>
    </w:p>
    <w:p>
      <w:pPr>
        <w:spacing w:after="120"/>
      </w:pPr>
      <w:r>
        <w:t xml:space="preserve">Before you are a Preacher, a Confessor or a Formator, you are already, by your Baptism, a Living Cell of the Body you are about to study. This course does not hand you a Subject from outside; it hands you a Mirror. Every Page that follows is also a Page about You.</w:t>
      </w:r>
    </w:p>
    <w:p>
      <w:pPr>
        <w:spacing w:after="120"/>
      </w:pPr>
      <w:r>
        <w:t xml:space="preserve">Saint Augustine, walking the Shore at Hippo, is said to have met a Boy pouring the Sea into a small Hole in the Sand. Asked what he was doing, the Boy replied that he would sooner empty the Ocean into that Hole than Augustine could fit the Mystery of the Trinity into his Mind. The same Caution applies here. The Church is a </w:t>
      </w:r>
      <w:r>
        <w:t xml:space="preserve">Mystery</w:t>
      </w:r>
      <w:r>
        <w:t xml:space="preserve"> before she is an Institution, and no Syllabus, however carefully built, can hold her whole. Pope Francis reminds every Student of Theology that any Theological Thought, however excellent, is always Incomplete before the </w:t>
      </w:r>
      <w:r>
        <w:t xml:space="preserve">Inexhaustible Greatness</w:t>
      </w:r>
      <w:r>
        <w:t xml:space="preserve"> of God </w:t>
      </w:r>
      <w:r>
        <w:rPr>
          <w:rStyle w:val="FootnoteReference"/>
        </w:rPr>
        <w:footnoteReference w:id="1"/>
      </w:r>
      <w:r>
        <w:t xml:space="preserve">.</w:t>
      </w:r>
    </w:p>
    <w:p>
      <w:pPr>
        <w:pStyle w:val="Heading3"/>
        <w:spacing w:after="100" w:before="180"/>
      </w:pPr>
      <w:r>
        <w:t xml:space="preserve">Three Virtues for This Course</w:t>
      </w:r>
    </w:p>
    <w:p>
      <w:pPr>
        <w:pStyle w:val="ListParagraph"/>
        <w:numPr>
          <w:ilvl w:val="0"/>
          <w:numId w:val="1"/>
        </w:numPr>
        <w:spacing w:after="80"/>
      </w:pPr>
      <w:r>
        <w:rPr>
          <w:b/>
          <w:bCs/>
        </w:rPr>
        <w:t xml:space="preserve">Curiosity</w:t>
      </w:r>
      <w:r>
        <w:t xml:space="preserve"> ... to keep asking why the Church looks as she does.</w:t>
      </w:r>
    </w:p>
    <w:p>
      <w:pPr>
        <w:pStyle w:val="ListParagraph"/>
        <w:numPr>
          <w:ilvl w:val="0"/>
          <w:numId w:val="1"/>
        </w:numPr>
        <w:spacing w:after="80"/>
      </w:pPr>
      <w:r>
        <w:rPr>
          <w:b/>
          <w:bCs/>
        </w:rPr>
        <w:t xml:space="preserve">Commitment</w:t>
      </w:r>
      <w:r>
        <w:t xml:space="preserve"> ... to let the Study change how you live inside her.</w:t>
      </w:r>
    </w:p>
    <w:p>
      <w:pPr>
        <w:pStyle w:val="ListParagraph"/>
        <w:numPr>
          <w:ilvl w:val="0"/>
          <w:numId w:val="1"/>
        </w:numPr>
        <w:spacing w:after="80"/>
      </w:pPr>
      <w:r>
        <w:rPr>
          <w:b/>
          <w:bCs/>
        </w:rPr>
        <w:t xml:space="preserve">Engagement</w:t>
      </w:r>
      <w:r>
        <w:t xml:space="preserve"> ... to bring the Church of Bengal, not only the Church of the Textbook, into every Class.</w:t>
      </w:r>
    </w:p>
    <w:p>
      <w:pPr>
        <w:pStyle w:val="Heading1"/>
        <w:spacing w:after="160" w:before="280"/>
      </w:pPr>
      <w:r>
        <w:t xml:space="preserve">THE LEITMOTIF: PENTECOST (ACTS 2)</w:t>
      </w:r>
    </w:p>
    <w:p>
      <w:pPr>
        <w:spacing w:after="120"/>
      </w:pPr>
      <w:r>
        <w:t xml:space="preserve">Every Unit of these Notes returns, in one Angle or another, to a single Text: the Birth of the Church at Pentecost (Ac 2:1-47). As the Burning Bush stands at the Head of a Course on Faith, so the Upper Room stands at the Head of a Course on the Church. Read it Seven Ways now; each Reading is the Seed of a Unit still to come.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400"/>
        <w:gridCol w:w="2800"/>
      </w:tblGrid>
      <w:tr>
        <w:trPr>
          <w:tblHeader/>
        </w:trPr>
        <w:tc>
          <w:tcPr>
            <w:tcW w:type="dxa" w:w="500"/>
            <w:shd w:fill="1F3864" w:val="clear"/>
            <w:tcMar>
              <w:top w:type="dxa" w:w="60"/>
              <w:left w:type="dxa" w:w="100"/>
              <w:bottom w:type="dxa" w:w="60"/>
              <w:right w:type="dxa" w:w="100"/>
            </w:tcMar>
          </w:tcPr>
          <w:p>
            <w:r>
              <w:rPr>
                <w:b/>
                <w:bCs/>
                <w:color w:val="FFFFFF"/>
                <w:sz w:val="20"/>
                <w:szCs w:val="20"/>
              </w:rPr>
              <w:t xml:space="preserve">#</w:t>
            </w:r>
          </w:p>
        </w:tc>
        <w:tc>
          <w:tcPr>
            <w:tcW w:type="dxa" w:w="2600"/>
            <w:shd w:fill="1F3864" w:val="clear"/>
            <w:tcMar>
              <w:top w:type="dxa" w:w="60"/>
              <w:left w:type="dxa" w:w="100"/>
              <w:bottom w:type="dxa" w:w="60"/>
              <w:right w:type="dxa" w:w="100"/>
            </w:tcMar>
          </w:tcPr>
          <w:p>
            <w:r>
              <w:rPr>
                <w:b/>
                <w:bCs/>
                <w:color w:val="FFFFFF"/>
                <w:sz w:val="20"/>
                <w:szCs w:val="20"/>
              </w:rPr>
              <w:t xml:space="preserve">Reading of Acts 2</w:t>
            </w:r>
          </w:p>
        </w:tc>
        <w:tc>
          <w:tcPr>
            <w:tcW w:type="dxa" w:w="3400"/>
            <w:shd w:fill="1F3864" w:val="clear"/>
            <w:tcMar>
              <w:top w:type="dxa" w:w="60"/>
              <w:left w:type="dxa" w:w="100"/>
              <w:bottom w:type="dxa" w:w="60"/>
              <w:right w:type="dxa" w:w="100"/>
            </w:tcMar>
          </w:tcPr>
          <w:p>
            <w:r>
              <w:rPr>
                <w:b/>
                <w:bCs/>
                <w:color w:val="FFFFFF"/>
                <w:sz w:val="20"/>
                <w:szCs w:val="20"/>
              </w:rPr>
              <w:t xml:space="preserve">Text</w:t>
            </w:r>
          </w:p>
        </w:tc>
        <w:tc>
          <w:tcPr>
            <w:tcW w:type="dxa" w:w="2800"/>
            <w:shd w:fill="1F3864" w:val="clear"/>
            <w:tcMar>
              <w:top w:type="dxa" w:w="60"/>
              <w:left w:type="dxa" w:w="100"/>
              <w:bottom w:type="dxa" w:w="60"/>
              <w:right w:type="dxa" w:w="100"/>
            </w:tcMar>
          </w:tcPr>
          <w:p>
            <w:r>
              <w:rPr>
                <w:b/>
                <w:bCs/>
                <w:color w:val="FFFFFF"/>
                <w:sz w:val="20"/>
                <w:szCs w:val="20"/>
              </w:rPr>
              <w:t xml:space="preserve">Unit It Seeds</w:t>
            </w:r>
          </w:p>
        </w:tc>
      </w:tr>
      <w:tr>
        <w:trPr>
          <w:cantSplit/>
        </w:trPr>
        <w:tc>
          <w:tcPr>
            <w:tcW w:type="dxa" w:w="500"/>
            <w:shd w:fill="FFFFFF" w:val="clear"/>
            <w:tcMar>
              <w:top w:type="dxa" w:w="60"/>
              <w:left w:type="dxa" w:w="100"/>
              <w:bottom w:type="dxa" w:w="60"/>
              <w:right w:type="dxa" w:w="100"/>
            </w:tcMar>
          </w:tcPr>
          <w:p>
            <w:r>
              <w:t xml:space="preserve">1</w:t>
            </w:r>
          </w:p>
        </w:tc>
        <w:tc>
          <w:tcPr>
            <w:tcW w:type="dxa" w:w="2600"/>
            <w:shd w:fill="FFFFFF" w:val="clear"/>
            <w:tcMar>
              <w:top w:type="dxa" w:w="60"/>
              <w:left w:type="dxa" w:w="100"/>
              <w:bottom w:type="dxa" w:w="60"/>
              <w:right w:type="dxa" w:w="100"/>
            </w:tcMar>
          </w:tcPr>
          <w:p>
            <w:r>
              <w:t xml:space="preserve">Tongues of Fire (Ac 2:1-4)</w:t>
            </w:r>
          </w:p>
        </w:tc>
        <w:tc>
          <w:tcPr>
            <w:tcW w:type="dxa" w:w="3400"/>
            <w:shd w:fill="FFFFFF" w:val="clear"/>
            <w:tcMar>
              <w:top w:type="dxa" w:w="60"/>
              <w:left w:type="dxa" w:w="100"/>
              <w:bottom w:type="dxa" w:w="60"/>
              <w:right w:type="dxa" w:w="100"/>
            </w:tcMar>
          </w:tcPr>
          <w:p>
            <w:r>
              <w:t xml:space="preserve">The Spirit descends on the Gathered Community, not on an Individual alone.</w:t>
            </w:r>
          </w:p>
        </w:tc>
        <w:tc>
          <w:tcPr>
            <w:tcW w:type="dxa" w:w="2800"/>
            <w:shd w:fill="FFFFFF" w:val="clear"/>
            <w:tcMar>
              <w:top w:type="dxa" w:w="60"/>
              <w:left w:type="dxa" w:w="100"/>
              <w:bottom w:type="dxa" w:w="60"/>
              <w:right w:type="dxa" w:w="100"/>
            </w:tcMar>
          </w:tcPr>
          <w:p>
            <w:r>
              <w:t xml:space="preserve">Unit 10: Church as Temple of the Holy Spirit</w:t>
            </w:r>
          </w:p>
        </w:tc>
      </w:tr>
      <w:tr>
        <w:trPr>
          <w:cantSplit/>
        </w:trPr>
        <w:tc>
          <w:tcPr>
            <w:tcW w:type="dxa" w:w="500"/>
            <w:shd w:fill="F2ECDD" w:val="clear"/>
            <w:tcMar>
              <w:top w:type="dxa" w:w="60"/>
              <w:left w:type="dxa" w:w="100"/>
              <w:bottom w:type="dxa" w:w="60"/>
              <w:right w:type="dxa" w:w="100"/>
            </w:tcMar>
          </w:tcPr>
          <w:p>
            <w:r>
              <w:t xml:space="preserve">2</w:t>
            </w:r>
          </w:p>
        </w:tc>
        <w:tc>
          <w:tcPr>
            <w:tcW w:type="dxa" w:w="2600"/>
            <w:shd w:fill="F2ECDD" w:val="clear"/>
            <w:tcMar>
              <w:top w:type="dxa" w:w="60"/>
              <w:left w:type="dxa" w:w="100"/>
              <w:bottom w:type="dxa" w:w="60"/>
              <w:right w:type="dxa" w:w="100"/>
            </w:tcMar>
          </w:tcPr>
          <w:p>
            <w:r>
              <w:t xml:space="preserve">The Babel Reversed (Ac 2:5-11)</w:t>
            </w:r>
          </w:p>
        </w:tc>
        <w:tc>
          <w:tcPr>
            <w:tcW w:type="dxa" w:w="3400"/>
            <w:shd w:fill="F2ECDD" w:val="clear"/>
            <w:tcMar>
              <w:top w:type="dxa" w:w="60"/>
              <w:left w:type="dxa" w:w="100"/>
              <w:bottom w:type="dxa" w:w="60"/>
              <w:right w:type="dxa" w:w="100"/>
            </w:tcMar>
          </w:tcPr>
          <w:p>
            <w:r>
              <w:t xml:space="preserve">Devout Men of every Nation under Heaven each hear in their own Tongue.</w:t>
            </w:r>
          </w:p>
        </w:tc>
        <w:tc>
          <w:tcPr>
            <w:tcW w:type="dxa" w:w="2800"/>
            <w:shd w:fill="F2ECDD" w:val="clear"/>
            <w:tcMar>
              <w:top w:type="dxa" w:w="60"/>
              <w:left w:type="dxa" w:w="100"/>
              <w:bottom w:type="dxa" w:w="60"/>
              <w:right w:type="dxa" w:w="100"/>
            </w:tcMar>
          </w:tcPr>
          <w:p>
            <w:r>
              <w:t xml:space="preserve">Unit 9: Church as People of God, catholicity</w:t>
            </w:r>
          </w:p>
        </w:tc>
      </w:tr>
      <w:tr>
        <w:trPr>
          <w:cantSplit/>
        </w:trPr>
        <w:tc>
          <w:tcPr>
            <w:tcW w:type="dxa" w:w="500"/>
            <w:shd w:fill="FFFFFF" w:val="clear"/>
            <w:tcMar>
              <w:top w:type="dxa" w:w="60"/>
              <w:left w:type="dxa" w:w="100"/>
              <w:bottom w:type="dxa" w:w="60"/>
              <w:right w:type="dxa" w:w="100"/>
            </w:tcMar>
          </w:tcPr>
          <w:p>
            <w:r>
              <w:t xml:space="preserve">3</w:t>
            </w:r>
          </w:p>
        </w:tc>
        <w:tc>
          <w:tcPr>
            <w:tcW w:type="dxa" w:w="2600"/>
            <w:shd w:fill="FFFFFF" w:val="clear"/>
            <w:tcMar>
              <w:top w:type="dxa" w:w="60"/>
              <w:left w:type="dxa" w:w="100"/>
              <w:bottom w:type="dxa" w:w="60"/>
              <w:right w:type="dxa" w:w="100"/>
            </w:tcMar>
          </w:tcPr>
          <w:p>
            <w:r>
              <w:t xml:space="preserve">Peter Stands and Proclaims (Ac 2:14-36)</w:t>
            </w:r>
          </w:p>
        </w:tc>
        <w:tc>
          <w:tcPr>
            <w:tcW w:type="dxa" w:w="3400"/>
            <w:shd w:fill="FFFFFF" w:val="clear"/>
            <w:tcMar>
              <w:top w:type="dxa" w:w="60"/>
              <w:left w:type="dxa" w:w="100"/>
              <w:bottom w:type="dxa" w:w="60"/>
              <w:right w:type="dxa" w:w="100"/>
            </w:tcMar>
          </w:tcPr>
          <w:p>
            <w:r>
              <w:t xml:space="preserve">The Apostolic Kerygma interprets the Event before the Community can name itself.</w:t>
            </w:r>
          </w:p>
        </w:tc>
        <w:tc>
          <w:tcPr>
            <w:tcW w:type="dxa" w:w="2800"/>
            <w:shd w:fill="FFFFFF" w:val="clear"/>
            <w:tcMar>
              <w:top w:type="dxa" w:w="60"/>
              <w:left w:type="dxa" w:w="100"/>
              <w:bottom w:type="dxa" w:w="60"/>
              <w:right w:type="dxa" w:w="100"/>
            </w:tcMar>
          </w:tcPr>
          <w:p>
            <w:r>
              <w:t xml:space="preserve">Unit 12: Magisterium and the teaching office</w:t>
            </w:r>
          </w:p>
        </w:tc>
      </w:tr>
      <w:tr>
        <w:trPr>
          <w:cantSplit/>
        </w:trPr>
        <w:tc>
          <w:tcPr>
            <w:tcW w:type="dxa" w:w="500"/>
            <w:shd w:fill="F2ECDD" w:val="clear"/>
            <w:tcMar>
              <w:top w:type="dxa" w:w="60"/>
              <w:left w:type="dxa" w:w="100"/>
              <w:bottom w:type="dxa" w:w="60"/>
              <w:right w:type="dxa" w:w="100"/>
            </w:tcMar>
          </w:tcPr>
          <w:p>
            <w:r>
              <w:t xml:space="preserve">4</w:t>
            </w:r>
          </w:p>
        </w:tc>
        <w:tc>
          <w:tcPr>
            <w:tcW w:type="dxa" w:w="2600"/>
            <w:shd w:fill="F2ECDD" w:val="clear"/>
            <w:tcMar>
              <w:top w:type="dxa" w:w="60"/>
              <w:left w:type="dxa" w:w="100"/>
              <w:bottom w:type="dxa" w:w="60"/>
              <w:right w:type="dxa" w:w="100"/>
            </w:tcMar>
          </w:tcPr>
          <w:p>
            <w:r>
              <w:t xml:space="preserve">Cut to the Heart (Ac 2:37-41)</w:t>
            </w:r>
          </w:p>
        </w:tc>
        <w:tc>
          <w:tcPr>
            <w:tcW w:type="dxa" w:w="3400"/>
            <w:shd w:fill="F2ECDD" w:val="clear"/>
            <w:tcMar>
              <w:top w:type="dxa" w:w="60"/>
              <w:left w:type="dxa" w:w="100"/>
              <w:bottom w:type="dxa" w:w="60"/>
              <w:right w:type="dxa" w:w="100"/>
            </w:tcMar>
          </w:tcPr>
          <w:p>
            <w:r>
              <w:t xml:space="preserve">What shall we do? ... Repent and be Baptised ... Three Thousand were added.</w:t>
            </w:r>
          </w:p>
        </w:tc>
        <w:tc>
          <w:tcPr>
            <w:tcW w:type="dxa" w:w="2800"/>
            <w:shd w:fill="F2ECDD" w:val="clear"/>
            <w:tcMar>
              <w:top w:type="dxa" w:w="60"/>
              <w:left w:type="dxa" w:w="100"/>
              <w:bottom w:type="dxa" w:w="60"/>
              <w:right w:type="dxa" w:w="100"/>
            </w:tcMar>
          </w:tcPr>
          <w:p>
            <w:r>
              <w:t xml:space="preserve">Unit 2: Founding of the Church, sacramental incorporation</w:t>
            </w:r>
          </w:p>
        </w:tc>
      </w:tr>
      <w:tr>
        <w:trPr>
          <w:cantSplit/>
        </w:trPr>
        <w:tc>
          <w:tcPr>
            <w:tcW w:type="dxa" w:w="500"/>
            <w:shd w:fill="FFFFFF" w:val="clear"/>
            <w:tcMar>
              <w:top w:type="dxa" w:w="60"/>
              <w:left w:type="dxa" w:w="100"/>
              <w:bottom w:type="dxa" w:w="60"/>
              <w:right w:type="dxa" w:w="100"/>
            </w:tcMar>
          </w:tcPr>
          <w:p>
            <w:r>
              <w:t xml:space="preserve">5</w:t>
            </w:r>
          </w:p>
        </w:tc>
        <w:tc>
          <w:tcPr>
            <w:tcW w:type="dxa" w:w="2600"/>
            <w:shd w:fill="FFFFFF" w:val="clear"/>
            <w:tcMar>
              <w:top w:type="dxa" w:w="60"/>
              <w:left w:type="dxa" w:w="100"/>
              <w:bottom w:type="dxa" w:w="60"/>
              <w:right w:type="dxa" w:w="100"/>
            </w:tcMar>
          </w:tcPr>
          <w:p>
            <w:r>
              <w:t xml:space="preserve">Four Pillars (Ac 2:42)</w:t>
            </w:r>
          </w:p>
        </w:tc>
        <w:tc>
          <w:tcPr>
            <w:tcW w:type="dxa" w:w="3400"/>
            <w:shd w:fill="FFFFFF" w:val="clear"/>
            <w:tcMar>
              <w:top w:type="dxa" w:w="60"/>
              <w:left w:type="dxa" w:w="100"/>
              <w:bottom w:type="dxa" w:w="60"/>
              <w:right w:type="dxa" w:w="100"/>
            </w:tcMar>
          </w:tcPr>
          <w:p>
            <w:r>
              <w:t xml:space="preserve">Devoted to the Teaching, the Fellowship, the Breaking of Bread, the Prayers.</w:t>
            </w:r>
          </w:p>
        </w:tc>
        <w:tc>
          <w:tcPr>
            <w:tcW w:type="dxa" w:w="2800"/>
            <w:shd w:fill="FFFFFF" w:val="clear"/>
            <w:tcMar>
              <w:top w:type="dxa" w:w="60"/>
              <w:left w:type="dxa" w:w="100"/>
              <w:bottom w:type="dxa" w:w="60"/>
              <w:right w:type="dxa" w:w="100"/>
            </w:tcMar>
          </w:tcPr>
          <w:p>
            <w:r>
              <w:t xml:space="preserve">Units 3-4: NT ecclesiologies; the four marks</w:t>
            </w:r>
          </w:p>
        </w:tc>
      </w:tr>
      <w:tr>
        <w:trPr>
          <w:cantSplit/>
        </w:trPr>
        <w:tc>
          <w:tcPr>
            <w:tcW w:type="dxa" w:w="500"/>
            <w:shd w:fill="F2ECDD" w:val="clear"/>
            <w:tcMar>
              <w:top w:type="dxa" w:w="60"/>
              <w:left w:type="dxa" w:w="100"/>
              <w:bottom w:type="dxa" w:w="60"/>
              <w:right w:type="dxa" w:w="100"/>
            </w:tcMar>
          </w:tcPr>
          <w:p>
            <w:r>
              <w:t xml:space="preserve">6</w:t>
            </w:r>
          </w:p>
        </w:tc>
        <w:tc>
          <w:tcPr>
            <w:tcW w:type="dxa" w:w="2600"/>
            <w:shd w:fill="F2ECDD" w:val="clear"/>
            <w:tcMar>
              <w:top w:type="dxa" w:w="60"/>
              <w:left w:type="dxa" w:w="100"/>
              <w:bottom w:type="dxa" w:w="60"/>
              <w:right w:type="dxa" w:w="100"/>
            </w:tcMar>
          </w:tcPr>
          <w:p>
            <w:r>
              <w:t xml:space="preserve">All Things in Common (Ac 2:44-45)</w:t>
            </w:r>
          </w:p>
        </w:tc>
        <w:tc>
          <w:tcPr>
            <w:tcW w:type="dxa" w:w="3400"/>
            <w:shd w:fill="F2ECDD" w:val="clear"/>
            <w:tcMar>
              <w:top w:type="dxa" w:w="60"/>
              <w:left w:type="dxa" w:w="100"/>
              <w:bottom w:type="dxa" w:w="60"/>
              <w:right w:type="dxa" w:w="100"/>
            </w:tcMar>
          </w:tcPr>
          <w:p>
            <w:r>
              <w:t xml:space="preserve">Distributed to all, as any had Need.</w:t>
            </w:r>
          </w:p>
        </w:tc>
        <w:tc>
          <w:tcPr>
            <w:tcW w:type="dxa" w:w="2800"/>
            <w:shd w:fill="F2ECDD" w:val="clear"/>
            <w:tcMar>
              <w:top w:type="dxa" w:w="60"/>
              <w:left w:type="dxa" w:w="100"/>
              <w:bottom w:type="dxa" w:w="60"/>
              <w:right w:type="dxa" w:w="100"/>
            </w:tcMar>
          </w:tcPr>
          <w:p>
            <w:r>
              <w:t xml:space="preserve">Unit 6: Dulles, Church as Servant and Community</w:t>
            </w:r>
          </w:p>
        </w:tc>
      </w:tr>
      <w:tr>
        <w:trPr>
          <w:cantSplit/>
        </w:trPr>
        <w:tc>
          <w:tcPr>
            <w:tcW w:type="dxa" w:w="500"/>
            <w:shd w:fill="FFFFFF" w:val="clear"/>
            <w:tcMar>
              <w:top w:type="dxa" w:w="60"/>
              <w:left w:type="dxa" w:w="100"/>
              <w:bottom w:type="dxa" w:w="60"/>
              <w:right w:type="dxa" w:w="100"/>
            </w:tcMar>
          </w:tcPr>
          <w:p>
            <w:r>
              <w:t xml:space="preserve">7</w:t>
            </w:r>
          </w:p>
        </w:tc>
        <w:tc>
          <w:tcPr>
            <w:tcW w:type="dxa" w:w="2600"/>
            <w:shd w:fill="FFFFFF" w:val="clear"/>
            <w:tcMar>
              <w:top w:type="dxa" w:w="60"/>
              <w:left w:type="dxa" w:w="100"/>
              <w:bottom w:type="dxa" w:w="60"/>
              <w:right w:type="dxa" w:w="100"/>
            </w:tcMar>
          </w:tcPr>
          <w:p>
            <w:r>
              <w:t xml:space="preserve">Added Daily (Ac 2:46-47)</w:t>
            </w:r>
          </w:p>
        </w:tc>
        <w:tc>
          <w:tcPr>
            <w:tcW w:type="dxa" w:w="3400"/>
            <w:shd w:fill="FFFFFF" w:val="clear"/>
            <w:tcMar>
              <w:top w:type="dxa" w:w="60"/>
              <w:left w:type="dxa" w:w="100"/>
              <w:bottom w:type="dxa" w:w="60"/>
              <w:right w:type="dxa" w:w="100"/>
            </w:tcMar>
          </w:tcPr>
          <w:p>
            <w:r>
              <w:t xml:space="preserve">Day by day ... the Lord added to their Number those being saved.</w:t>
            </w:r>
          </w:p>
        </w:tc>
        <w:tc>
          <w:tcPr>
            <w:tcW w:type="dxa" w:w="2800"/>
            <w:shd w:fill="FFFFFF" w:val="clear"/>
            <w:tcMar>
              <w:top w:type="dxa" w:w="60"/>
              <w:left w:type="dxa" w:w="100"/>
              <w:bottom w:type="dxa" w:w="60"/>
              <w:right w:type="dxa" w:w="100"/>
            </w:tcMar>
          </w:tcPr>
          <w:p>
            <w:r>
              <w:t xml:space="preserve">Unit 14: mission, growth, the Synodal Church of Francis</w:t>
            </w:r>
          </w:p>
        </w:tc>
      </w:tr>
    </w:tbl>
    <w:p>
      <w:pPr>
        <w:spacing w:after="120"/>
      </w:pPr>
      <w:r>
        <w:t xml:space="preserve">Hold these Seven Readings loosely in Mind. They will surface again: at the Hinge between the biblical and the historical Halves of the Course, and once more at the Close, when we ask whether the Same Spirit who filled the Upper Room still fills the Pews of Bengal.</w:t>
      </w:r>
    </w:p>
    <w:p>
      <w:pPr>
        <w:pBdr>
          <w:left w:val="single" w:color="1565C0" w:sz="24"/>
        </w:pBdr>
        <w:shd w:fill="E3F2FD" w:val="clear"/>
        <w:spacing w:after="160" w:before="160"/>
        <w:ind w:left="240"/>
      </w:pPr>
      <w:r>
        <w:rPr>
          <w:b/>
          <w:bCs/>
          <w:color w:val="1565C0"/>
        </w:rPr>
        <w:t xml:space="preserve">EXAMPLE: </w:t>
      </w:r>
      <w:r>
        <w:t xml:space="preserve">When teaching Unit 1, sketch the Upper Room on the board with seven arrows radiating outward, each labelled with one Unit number from the table above. Return to the same sketch, filling in what has been covered, at the start of every third class. Students retain the map better than the list.</w:t>
      </w:r>
    </w:p>
    <w:p>
      <w:pPr>
        <w:pStyle w:val="Heading1"/>
        <w:spacing w:after="160" w:before="280"/>
      </w:pPr>
      <w:r>
        <w:t xml:space="preserve">2. COURSE CONTRACT</w:t>
      </w:r>
    </w:p>
    <w:p>
      <w:pPr>
        <w:pStyle w:val="Heading3"/>
        <w:spacing w:after="100" w:before="180"/>
      </w:pPr>
      <w:r>
        <w:t xml:space="preserve">Aim of the Course</w:t>
      </w:r>
    </w:p>
    <w:p>
      <w:pPr>
        <w:spacing w:after="120"/>
      </w:pPr>
      <w:r>
        <w:t xml:space="preserve">To lead the Student from a lived Experience of Church Membership, through the biblical and historical Genesis of the Institution, into a working Mastery of the Ecclesiology of Vatican II, so that the Student can both explain and inhabit the Church as Mystery, Sacrament, People of God and Communion, in explicit Dialogue with the Realities of India.</w:t>
      </w:r>
    </w:p>
    <w:p>
      <w:pPr>
        <w:pStyle w:val="Heading3"/>
        <w:spacing w:after="100" w:before="180"/>
      </w:pPr>
      <w:r>
        <w:t xml:space="preserve">Course Map</w:t>
      </w:r>
    </w:p>
    <w:p>
      <w:pPr>
        <w:pStyle w:val="ListParagraph"/>
        <w:numPr>
          <w:ilvl w:val="0"/>
          <w:numId w:val="1"/>
        </w:numPr>
        <w:spacing w:after="80"/>
      </w:pPr>
      <w:r>
        <w:t xml:space="preserve">Theme One: Biblical and Historical Genesis (Units 1-5)</w:t>
      </w:r>
    </w:p>
    <w:p>
      <w:pPr>
        <w:pStyle w:val="ListParagraph"/>
        <w:numPr>
          <w:ilvl w:val="0"/>
          <w:numId w:val="1"/>
        </w:numPr>
        <w:spacing w:after="80"/>
      </w:pPr>
      <w:r>
        <w:t xml:space="preserve">Theme Two: Systematic Construction: Models and Councils (Units 6-8)</w:t>
      </w:r>
    </w:p>
    <w:p>
      <w:pPr>
        <w:pStyle w:val="ListParagraph"/>
        <w:numPr>
          <w:ilvl w:val="0"/>
          <w:numId w:val="1"/>
        </w:numPr>
        <w:spacing w:after="80"/>
      </w:pPr>
      <w:r>
        <w:t xml:space="preserve">Theme Three: Lumen Gentium and Structural Renewal (Units 9-12)</w:t>
      </w:r>
    </w:p>
    <w:p>
      <w:pPr>
        <w:pStyle w:val="ListParagraph"/>
        <w:numPr>
          <w:ilvl w:val="0"/>
          <w:numId w:val="1"/>
        </w:numPr>
        <w:spacing w:after="80"/>
      </w:pPr>
      <w:r>
        <w:t xml:space="preserve">Theme Four: Ecumenical and Contextual Horizon (Units 13-14)</w:t>
      </w:r>
    </w:p>
    <w:p>
      <w:pPr>
        <w:pStyle w:val="Heading3"/>
        <w:spacing w:after="100" w:before="180"/>
      </w:pPr>
      <w:r>
        <w:t xml:space="preserve">Evaluation Scheme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00"/>
      </w:tblGrid>
      <w:tr>
        <w:trPr>
          <w:tblHeader/>
        </w:trPr>
        <w:tc>
          <w:tcPr>
            <w:tcW w:type="dxa" w:w="3600"/>
            <w:shd w:fill="1F3864" w:val="clear"/>
            <w:tcMar>
              <w:top w:type="dxa" w:w="60"/>
              <w:left w:type="dxa" w:w="100"/>
              <w:bottom w:type="dxa" w:w="60"/>
              <w:right w:type="dxa" w:w="100"/>
            </w:tcMar>
          </w:tcPr>
          <w:p>
            <w:r>
              <w:rPr>
                <w:b/>
                <w:bCs/>
                <w:color w:val="FFFFFF"/>
                <w:sz w:val="20"/>
                <w:szCs w:val="20"/>
              </w:rPr>
              <w:t xml:space="preserve">Component</w:t>
            </w:r>
          </w:p>
        </w:tc>
        <w:tc>
          <w:tcPr>
            <w:tcW w:type="dxa" w:w="1800"/>
            <w:shd w:fill="1F3864" w:val="clear"/>
            <w:tcMar>
              <w:top w:type="dxa" w:w="60"/>
              <w:left w:type="dxa" w:w="100"/>
              <w:bottom w:type="dxa" w:w="60"/>
              <w:right w:type="dxa" w:w="100"/>
            </w:tcMar>
          </w:tcPr>
          <w:p>
            <w:r>
              <w:rPr>
                <w:b/>
                <w:bCs/>
                <w:color w:val="FFFFFF"/>
                <w:sz w:val="20"/>
                <w:szCs w:val="20"/>
              </w:rPr>
              <w:t xml:space="preserve">Weight</w:t>
            </w:r>
          </w:p>
        </w:tc>
        <w:tc>
          <w:tcPr>
            <w:tcW w:type="dxa" w:w="3900"/>
            <w:shd w:fill="1F3864" w:val="clear"/>
            <w:tcMar>
              <w:top w:type="dxa" w:w="60"/>
              <w:left w:type="dxa" w:w="100"/>
              <w:bottom w:type="dxa" w:w="60"/>
              <w:right w:type="dxa" w:w="100"/>
            </w:tcMar>
          </w:tcPr>
          <w:p>
            <w:r>
              <w:rPr>
                <w:b/>
                <w:bCs/>
                <w:color w:val="FFFFFF"/>
                <w:sz w:val="20"/>
                <w:szCs w:val="20"/>
              </w:rPr>
              <w:t xml:space="preserve">Nature</w:t>
            </w:r>
          </w:p>
        </w:tc>
      </w:tr>
      <w:tr>
        <w:trPr>
          <w:cantSplit/>
        </w:trPr>
        <w:tc>
          <w:tcPr>
            <w:tcW w:type="dxa" w:w="3600"/>
            <w:shd w:fill="FFFFFF" w:val="clear"/>
            <w:tcMar>
              <w:top w:type="dxa" w:w="60"/>
              <w:left w:type="dxa" w:w="100"/>
              <w:bottom w:type="dxa" w:w="60"/>
              <w:right w:type="dxa" w:w="100"/>
            </w:tcMar>
          </w:tcPr>
          <w:p>
            <w:r>
              <w:t xml:space="preserve">Continuous Internal Assessment</w:t>
            </w:r>
          </w:p>
        </w:tc>
        <w:tc>
          <w:tcPr>
            <w:tcW w:type="dxa" w:w="1800"/>
            <w:shd w:fill="FFFFFF" w:val="clear"/>
            <w:tcMar>
              <w:top w:type="dxa" w:w="60"/>
              <w:left w:type="dxa" w:w="100"/>
              <w:bottom w:type="dxa" w:w="60"/>
              <w:right w:type="dxa" w:w="100"/>
            </w:tcMar>
          </w:tcPr>
          <w:p>
            <w:r>
              <w:t xml:space="preserve">30%</w:t>
            </w:r>
          </w:p>
        </w:tc>
        <w:tc>
          <w:tcPr>
            <w:tcW w:type="dxa" w:w="3900"/>
            <w:shd w:fill="FFFFFF" w:val="clear"/>
            <w:tcMar>
              <w:top w:type="dxa" w:w="60"/>
              <w:left w:type="dxa" w:w="100"/>
              <w:bottom w:type="dxa" w:w="60"/>
              <w:right w:type="dxa" w:w="100"/>
            </w:tcMar>
          </w:tcPr>
          <w:p>
            <w:r>
              <w:t xml:space="preserve">Class test, seminar paper, class participation</w:t>
            </w:r>
          </w:p>
        </w:tc>
      </w:tr>
      <w:tr>
        <w:trPr>
          <w:cantSplit/>
        </w:trPr>
        <w:tc>
          <w:tcPr>
            <w:tcW w:type="dxa" w:w="3600"/>
            <w:shd w:fill="F2ECDD" w:val="clear"/>
            <w:tcMar>
              <w:top w:type="dxa" w:w="60"/>
              <w:left w:type="dxa" w:w="100"/>
              <w:bottom w:type="dxa" w:w="60"/>
              <w:right w:type="dxa" w:w="100"/>
            </w:tcMar>
          </w:tcPr>
          <w:p>
            <w:r>
              <w:t xml:space="preserve">Mid-Semester Examination</w:t>
            </w:r>
          </w:p>
        </w:tc>
        <w:tc>
          <w:tcPr>
            <w:tcW w:type="dxa" w:w="1800"/>
            <w:shd w:fill="F2ECDD" w:val="clear"/>
            <w:tcMar>
              <w:top w:type="dxa" w:w="60"/>
              <w:left w:type="dxa" w:w="100"/>
              <w:bottom w:type="dxa" w:w="60"/>
              <w:right w:type="dxa" w:w="100"/>
            </w:tcMar>
          </w:tcPr>
          <w:p>
            <w:r>
              <w:t xml:space="preserve">20%</w:t>
            </w:r>
          </w:p>
        </w:tc>
        <w:tc>
          <w:tcPr>
            <w:tcW w:type="dxa" w:w="3900"/>
            <w:shd w:fill="F2ECDD" w:val="clear"/>
            <w:tcMar>
              <w:top w:type="dxa" w:w="60"/>
              <w:left w:type="dxa" w:w="100"/>
              <w:bottom w:type="dxa" w:w="60"/>
              <w:right w:type="dxa" w:w="100"/>
            </w:tcMar>
          </w:tcPr>
          <w:p>
            <w:r>
              <w:t xml:space="preserve">Written, Units 1-7</w:t>
            </w:r>
          </w:p>
        </w:tc>
      </w:tr>
      <w:tr>
        <w:trPr>
          <w:cantSplit/>
        </w:trPr>
        <w:tc>
          <w:tcPr>
            <w:tcW w:type="dxa" w:w="3600"/>
            <w:shd w:fill="FFFFFF" w:val="clear"/>
            <w:tcMar>
              <w:top w:type="dxa" w:w="60"/>
              <w:left w:type="dxa" w:w="100"/>
              <w:bottom w:type="dxa" w:w="60"/>
              <w:right w:type="dxa" w:w="100"/>
            </w:tcMar>
          </w:tcPr>
          <w:p>
            <w:r>
              <w:t xml:space="preserve">End-Semester Examination</w:t>
            </w:r>
          </w:p>
        </w:tc>
        <w:tc>
          <w:tcPr>
            <w:tcW w:type="dxa" w:w="1800"/>
            <w:shd w:fill="FFFFFF" w:val="clear"/>
            <w:tcMar>
              <w:top w:type="dxa" w:w="60"/>
              <w:left w:type="dxa" w:w="100"/>
              <w:bottom w:type="dxa" w:w="60"/>
              <w:right w:type="dxa" w:w="100"/>
            </w:tcMar>
          </w:tcPr>
          <w:p>
            <w:r>
              <w:t xml:space="preserve">50%</w:t>
            </w:r>
          </w:p>
        </w:tc>
        <w:tc>
          <w:tcPr>
            <w:tcW w:type="dxa" w:w="3900"/>
            <w:shd w:fill="FFFFFF" w:val="clear"/>
            <w:tcMar>
              <w:top w:type="dxa" w:w="60"/>
              <w:left w:type="dxa" w:w="100"/>
              <w:bottom w:type="dxa" w:w="60"/>
              <w:right w:type="dxa" w:w="100"/>
            </w:tcMar>
          </w:tcPr>
          <w:p>
            <w:r>
              <w:t xml:space="preserve">Written, all fourteen Units, 60 marks</w:t>
            </w:r>
          </w:p>
        </w:tc>
      </w:tr>
    </w:tbl>
    <w:p>
      <w:pPr>
        <w:pBdr>
          <w:left w:val="single" w:color="6A1B9A" w:sz="24"/>
        </w:pBdr>
        <w:shd w:fill="F3E5F5" w:val="clear"/>
        <w:spacing w:after="160" w:before="160"/>
        <w:ind w:left="240"/>
      </w:pPr>
      <w:r>
        <w:rPr>
          <w:b/>
          <w:bCs/>
          <w:color w:val="6A1B9A"/>
        </w:rPr>
        <w:t xml:space="preserve">A NOTE FOR THE CLASSROOM: </w:t>
      </w:r>
      <w:r>
        <w:t xml:space="preserve">Where a Guideline of the Examiner differs from this Notes text on a disputed Point (for example, the precise Dating of a Council or the exact Wording of a Conciliar Article), follow the current Faculty Statute in force at the time of the Examination; these Notes give the standard Teaching Position but are not a substitute for the Statute.</w:t>
      </w:r>
    </w:p>
    <w:p>
      <w:pPr>
        <w:pStyle w:val="Heading3"/>
        <w:spacing w:after="100" w:before="180"/>
      </w:pPr>
      <w:r>
        <w:t xml:space="preserve">LOOKING AHEAD</w:t>
      </w:r>
    </w:p>
    <w:p>
      <w:pPr>
        <w:spacing w:after="120"/>
      </w:pPr>
      <w:r>
        <w:t xml:space="preserve">Unit 1 asks whether We need the Church at all. Unit 5 walks from Nicaea to Vatican I. Unit 9 opens Lumen Gentium. Unit 14 closes with Pope Francis and the Synodal Church. Keep the Acts 2 table before you; it is the Compass for the whole Journey.</w:t>
      </w:r>
    </w:p>
    <w:p>
      <w:r>
        <w:br w:type="page"/>
      </w:r>
    </w:p>
    <w:p>
      <w:pPr>
        <w:pStyle w:val="Heading1"/>
        <w:spacing w:after="160" w:before="280"/>
      </w:pPr>
      <w:r>
        <w:t xml:space="preserve">UNIT 1: FOUNDATIONS: WHY THE CHURCH?</w:t>
      </w:r>
    </w:p>
    <w:p>
      <w:pPr>
        <w:pStyle w:val="Heading2"/>
        <w:spacing w:after="120" w:before="220"/>
      </w:pPr>
      <w:r>
        <w:t xml:space="preserve">DO WE NEED THE CHURCH?</w:t>
      </w:r>
    </w:p>
    <w:p>
      <w:pPr>
        <w:spacing w:after="120"/>
      </w:pPr>
      <w:r>
        <w:t xml:space="preserve">The Question is not new. Since the European Enlightenment, thoughtful Voices have asked whether an Institution founded two Millennia ago can still carry the Weight of Salvation. Karl Marx named the Church an Instrument of Suffering, pointing to the Inquisition and the Crusades. Even a Sympathetic Philosopher such as Kant kept his Distance from Her visible Structures while honouring the Moral Core She guards.</w:t>
      </w:r>
    </w:p>
    <w:p>
      <w:pPr>
        <w:pStyle w:val="Heading3"/>
        <w:spacing w:after="100" w:before="180"/>
      </w:pPr>
      <w:r>
        <w:t xml:space="preserve">A/B/C: Three Postures towards the Church</w:t>
      </w:r>
    </w:p>
    <w:p>
      <w:pPr>
        <w:pStyle w:val="ListParagraph"/>
        <w:numPr>
          <w:ilvl w:val="0"/>
          <w:numId w:val="1"/>
        </w:numPr>
        <w:spacing w:after="80"/>
      </w:pPr>
      <w:r>
        <w:rPr>
          <w:b/>
          <w:bCs/>
        </w:rPr>
        <w:t xml:space="preserve">A. The Rejectionist Posture</w:t>
      </w:r>
      <w:r>
        <w:t xml:space="preserve">: the Church as a Reality of the Past, replaced by Secularism dressed in Consumerism.</w:t>
      </w:r>
    </w:p>
    <w:p>
      <w:pPr>
        <w:pStyle w:val="ListParagraph"/>
        <w:numPr>
          <w:ilvl w:val="0"/>
          <w:numId w:val="1"/>
        </w:numPr>
        <w:spacing w:after="80"/>
      </w:pPr>
      <w:r>
        <w:rPr>
          <w:b/>
          <w:bCs/>
        </w:rPr>
        <w:t xml:space="preserve">B. The Functionalist Posture</w:t>
      </w:r>
      <w:r>
        <w:t xml:space="preserve">: the Church retained for Her Education, Health Care and Social Service, but emptied of Mystery.</w:t>
      </w:r>
    </w:p>
    <w:p>
      <w:pPr>
        <w:pStyle w:val="ListParagraph"/>
        <w:numPr>
          <w:ilvl w:val="0"/>
          <w:numId w:val="1"/>
        </w:numPr>
        <w:spacing w:after="80"/>
      </w:pPr>
      <w:r>
        <w:rPr>
          <w:b/>
          <w:bCs/>
        </w:rPr>
        <w:t xml:space="preserve">C. The Theological Posture</w:t>
      </w:r>
      <w:r>
        <w:t xml:space="preserve">: God has revealed Himself in Christ; Christ established the Church as the Community in which the Triune God is experienced; therefore We need the Church, not as an Option among Others, but as the ordinary Path of Encounter with God.</w:t>
      </w:r>
    </w:p>
    <w:p>
      <w:pPr>
        <w:spacing w:after="120"/>
      </w:pPr>
      <w:r>
        <w:t xml:space="preserve">Position C is the Position these Notes teach, without dismissing the real Wounds named in A and B. A Church that forgets Her own capacity for Sin has not understood Her own Doctrine of Grace.</w:t>
      </w:r>
    </w:p>
    <w:p>
      <w:pPr>
        <w:pStyle w:val="Heading3"/>
        <w:spacing w:after="100" w:before="180"/>
      </w:pPr>
      <w:r>
        <w:t xml:space="preserve">Four Kinds of Membership: A Classroom Typology</w:t>
      </w:r>
    </w:p>
    <w:p>
      <w:pPr>
        <w:pStyle w:val="ListParagraph"/>
        <w:numPr>
          <w:ilvl w:val="0"/>
          <w:numId w:val="1"/>
        </w:numPr>
        <w:spacing w:after="80"/>
      </w:pPr>
      <w:r>
        <w:rPr>
          <w:b/>
          <w:bCs/>
        </w:rPr>
        <w:t xml:space="preserve">Name-Sake Christians</w:t>
      </w:r>
      <w:r>
        <w:t xml:space="preserve">: baptised but effectively dropped out.</w:t>
      </w:r>
    </w:p>
    <w:p>
      <w:pPr>
        <w:pStyle w:val="ListParagraph"/>
        <w:numPr>
          <w:ilvl w:val="0"/>
          <w:numId w:val="1"/>
        </w:numPr>
        <w:spacing w:after="80"/>
      </w:pPr>
      <w:r>
        <w:rPr>
          <w:b/>
          <w:bCs/>
        </w:rPr>
        <w:t xml:space="preserve">Fundamentalists</w:t>
      </w:r>
      <w:r>
        <w:t xml:space="preserve">: resist any Renewal, treat the Church as already perfect.</w:t>
      </w:r>
    </w:p>
    <w:p>
      <w:pPr>
        <w:pStyle w:val="ListParagraph"/>
        <w:numPr>
          <w:ilvl w:val="0"/>
          <w:numId w:val="1"/>
        </w:numPr>
        <w:spacing w:after="80"/>
      </w:pPr>
      <w:r>
        <w:rPr>
          <w:b/>
          <w:bCs/>
        </w:rPr>
        <w:t xml:space="preserve">Reformers</w:t>
      </w:r>
      <w:r>
        <w:t xml:space="preserve">: the Spirit of Vatican II, committed to ongoing Renewal.</w:t>
      </w:r>
    </w:p>
    <w:p>
      <w:pPr>
        <w:pStyle w:val="ListParagraph"/>
        <w:numPr>
          <w:ilvl w:val="0"/>
          <w:numId w:val="1"/>
        </w:numPr>
        <w:spacing w:after="80"/>
      </w:pPr>
      <w:r>
        <w:rPr>
          <w:b/>
          <w:bCs/>
        </w:rPr>
        <w:t xml:space="preserve">True Reformers</w:t>
      </w:r>
      <w:r>
        <w:t xml:space="preserve">: press for the Transformation the Council still awaits.</w:t>
      </w:r>
    </w:p>
    <w:p>
      <w:pPr>
        <w:pStyle w:val="Heading3"/>
        <w:spacing w:after="100" w:before="180"/>
      </w:pPr>
      <w:r>
        <w:t xml:space="preserve">THE PURPOSE OF THE CHURCH AND OF ECCLESIOLOGY</w:t>
      </w:r>
    </w:p>
    <w:p>
      <w:pPr>
        <w:spacing w:after="120"/>
      </w:pPr>
      <w:r>
        <w:t xml:space="preserve">The Church exists to help the Faithful find the Courage to believe and to act on that Belief, to live Faith, Hope and Charity, and to bring the Light of Christ to All (LG 1). Ecclesiology, as the systematic Reflection on this Reality, exists to remind the Church of Her Mission and of Her repeated Danger of Unfaithfulness to it, and to serve both those within Her and those outside who turn to Her </w:t>
      </w:r>
      <w:r>
        <w:rPr>
          <w:rStyle w:val="FootnoteReference"/>
        </w:rPr>
        <w:footnoteReference w:id="2"/>
      </w:r>
      <w:r>
        <w:t xml:space="preserve">.</w:t>
      </w:r>
    </w:p>
    <w:p>
      <w:pPr>
        <w:pStyle w:val="Heading2"/>
        <w:spacing w:after="120" w:before="220"/>
      </w:pPr>
      <w:r>
        <w:t xml:space="preserve">WHAT DOES THE WORD ECCLESIA MEAN?</w:t>
      </w:r>
    </w:p>
    <w:p>
      <w:pPr>
        <w:spacing w:after="120"/>
      </w:pPr>
      <w:r>
        <w:t xml:space="preserve">Ekklesia = </w:t>
      </w:r>
      <w:r>
        <w:rPr>
          <w:b/>
          <w:bCs/>
        </w:rPr>
        <w:t xml:space="preserve">EK</w:t>
      </w:r>
      <w:r>
        <w:t xml:space="preserve"> (out) + </w:t>
      </w:r>
      <w:r>
        <w:rPr>
          <w:b/>
          <w:bCs/>
        </w:rPr>
        <w:t xml:space="preserve">KALEO</w:t>
      </w:r>
      <w:r>
        <w:t xml:space="preserve"> (to call) = the Community called out. The Greek Word translates the Hebrew </w:t>
      </w:r>
      <w:r>
        <w:rPr>
          <w:b/>
          <w:bCs/>
        </w:rPr>
        <w:t xml:space="preserve">Qahal</w:t>
      </w:r>
      <w:r>
        <w:t xml:space="preserve">, rendered in the Septuagint as Ekklesia about one hundred Times. The Hebrew equivalent, </w:t>
      </w:r>
      <w:r>
        <w:rPr>
          <w:b/>
          <w:bCs/>
        </w:rPr>
        <w:t xml:space="preserve">Qahal Yahweh</w:t>
      </w:r>
      <w:r>
        <w:t xml:space="preserve">, means the Whole Community of God, the Local Assembly of God: simply, a Gathering.</w:t>
      </w:r>
    </w:p>
    <w:p>
      <w:pPr>
        <w:spacing w:after="120"/>
      </w:pPr>
      <w:r>
        <w:t xml:space="preserve">Ekklesia carries Quality, not Quantity. It is not a Cult Word in ordinary Greek usage; the Septuagint gives it a religious and increasingly Eschatological Sense. It is used only after the Easter Event for the Gathering of the Disciples of Christ, without Discrimination between Jew and Gentile, Man and Woman, and it functions equally at the smallest domestic Scale and at the universal Scale.</w:t>
      </w:r>
    </w:p>
    <w:p>
      <w:pPr>
        <w:pStyle w:val="Heading3"/>
        <w:spacing w:after="100" w:before="180"/>
      </w:pPr>
      <w:r>
        <w:t xml:space="preserve">Four Meanings Carried by Ekklesia When Applied to the Church</w:t>
      </w:r>
    </w:p>
    <w:p>
      <w:pPr>
        <w:pStyle w:val="ListParagraph"/>
        <w:numPr>
          <w:ilvl w:val="0"/>
          <w:numId w:val="1"/>
        </w:numPr>
        <w:spacing w:after="80"/>
      </w:pPr>
      <w:r>
        <w:t xml:space="preserve">1. Freedom</w:t>
      </w:r>
    </w:p>
    <w:p>
      <w:pPr>
        <w:pStyle w:val="ListParagraph"/>
        <w:numPr>
          <w:ilvl w:val="0"/>
          <w:numId w:val="1"/>
        </w:numPr>
        <w:spacing w:after="80"/>
      </w:pPr>
      <w:r>
        <w:t xml:space="preserve">2. Unity</w:t>
      </w:r>
    </w:p>
    <w:p>
      <w:pPr>
        <w:pStyle w:val="ListParagraph"/>
        <w:numPr>
          <w:ilvl w:val="0"/>
          <w:numId w:val="1"/>
        </w:numPr>
        <w:spacing w:after="80"/>
      </w:pPr>
      <w:r>
        <w:t xml:space="preserve">3. Self-Rule</w:t>
      </w:r>
    </w:p>
    <w:p>
      <w:pPr>
        <w:pStyle w:val="ListParagraph"/>
        <w:numPr>
          <w:ilvl w:val="0"/>
          <w:numId w:val="1"/>
        </w:numPr>
        <w:spacing w:after="80"/>
      </w:pPr>
      <w:r>
        <w:t xml:space="preserve">4. Right to Participate in Decision-Making (Gal 3:28)</w:t>
      </w:r>
      <w:r>
        <w:rPr>
          <w:rStyle w:val="FootnoteReference"/>
        </w:rPr>
        <w:footnoteReference w:id="3"/>
      </w:r>
    </w:p>
    <w:p>
      <w:pPr>
        <w:pBdr>
          <w:left w:val="single" w:color="1565C0" w:sz="24"/>
        </w:pBdr>
        <w:shd w:fill="E3F2FD" w:val="clear"/>
        <w:spacing w:after="160" w:before="160"/>
        <w:ind w:left="240"/>
      </w:pPr>
      <w:r>
        <w:rPr>
          <w:b/>
          <w:bCs/>
          <w:color w:val="1565C0"/>
        </w:rPr>
        <w:t xml:space="preserve">EXAMPLE: </w:t>
      </w:r>
      <w:r>
        <w:t xml:space="preserve">Compare Ekklesia to a Panchayat meeting called by a village elder rather than to a Government Office. The Panchayat gathers because the People are summoned by a recognised Authority for shared Deliberation, not because a Building exists. The Church, similarly, is first an Event of Gathering before She is a Building or a Bureaucracy.</w:t>
      </w:r>
    </w:p>
    <w:p>
      <w:pPr>
        <w:pStyle w:val="Heading3"/>
        <w:spacing w:after="100" w:before="180"/>
      </w:pPr>
      <w:r>
        <w:t xml:space="preserve">Church in the Old Testament</w:t>
      </w:r>
    </w:p>
    <w:p>
      <w:pPr>
        <w:spacing w:after="120"/>
      </w:pPr>
      <w:r>
        <w:t xml:space="preserve">The OT Ekklesia arises from the gratuitous Call of God, summoning Israel and sustaining Her as a worshipping Assembly that celebrates God, listens to His Word and declares Readiness to do His Will. Unlike the Greek civic Assembly, which excluded Women and Children, the OT Assembly included Everyone at the great Moments of Covenant. The Church has Her Roots in the Promise to Abraham, that God would bless the World through his Offspring (Gen 12:1-3).</w:t>
      </w:r>
    </w:p>
    <w:p>
      <w:pPr>
        <w:pBdr>
          <w:left w:val="single" w:color="2E7D32" w:sz="24"/>
        </w:pBdr>
        <w:shd w:fill="E8F5E9" w:val="clear"/>
        <w:spacing w:after="160" w:before="160"/>
        <w:ind w:left="240"/>
      </w:pPr>
      <w:r>
        <w:rPr>
          <w:b/>
          <w:bCs/>
          <w:color w:val="2E7D32"/>
        </w:rPr>
        <w:t xml:space="preserve">INDIAN CONTEXT: </w:t>
      </w:r>
      <w:r>
        <w:t xml:space="preserve">The nearest Indian Analogy to Qahal is not a Crowd (Bheed) but a Sangha, a purposive gathered Community bound by shared Commitment, as in the Buddhist Sangha or the Sikh Sangat. When teaching in Bengali-speaking parishes, the term Mondoli (Assembly) carries the same connotation of Gathering rather than mere Attendance, and can anchor the Definition for first-generation Catholic students.</w:t>
      </w:r>
    </w:p>
    <w:p>
      <w:pPr>
        <w:pStyle w:val="Heading2"/>
        <w:spacing w:after="120" w:before="220"/>
      </w:pPr>
      <w:r>
        <w:t xml:space="preserve">THE JESUS MOVEMENT</w:t>
      </w:r>
    </w:p>
    <w:p>
      <w:pPr>
        <w:spacing w:after="120"/>
      </w:pPr>
      <w:r>
        <w:t xml:space="preserve">In the late 20s of the first Century, Palestinian Judaism knew two popular Movements, that of the Pharisees and that of Jesus. Jesus gathered Disciples not to transmit a fixed Doctrine but to share his Ministry, to heal the Sick, cast out Demons and proclaim that the Reign of God was at Hand. Central to this Movement was a Gathering of the scattered People of God, as a Hen gathers Her Young (Mt 23:37; Lk 13:34).</w:t>
      </w:r>
    </w:p>
    <w:p>
      <w:pPr>
        <w:pStyle w:val="Heading3"/>
        <w:spacing w:after="100" w:before="180"/>
      </w:pPr>
      <w:r>
        <w:t xml:space="preserve">Four Features of the Kingdom Community Jesus Envisioned</w:t>
      </w:r>
    </w:p>
    <w:p>
      <w:pPr>
        <w:pStyle w:val="ListParagraph"/>
        <w:numPr>
          <w:ilvl w:val="0"/>
          <w:numId w:val="1"/>
        </w:numPr>
        <w:spacing w:after="80"/>
      </w:pPr>
      <w:r>
        <w:rPr>
          <w:b/>
          <w:bCs/>
        </w:rPr>
        <w:t xml:space="preserve">Community of Freedom</w:t>
      </w:r>
    </w:p>
    <w:p>
      <w:pPr>
        <w:pStyle w:val="ListParagraph"/>
        <w:numPr>
          <w:ilvl w:val="0"/>
          <w:numId w:val="1"/>
        </w:numPr>
        <w:spacing w:after="80"/>
      </w:pPr>
      <w:r>
        <w:rPr>
          <w:b/>
          <w:bCs/>
        </w:rPr>
        <w:t xml:space="preserve">Community of Equals</w:t>
      </w:r>
    </w:p>
    <w:p>
      <w:pPr>
        <w:pStyle w:val="ListParagraph"/>
        <w:numPr>
          <w:ilvl w:val="0"/>
          <w:numId w:val="1"/>
        </w:numPr>
        <w:spacing w:after="80"/>
      </w:pPr>
      <w:r>
        <w:rPr>
          <w:b/>
          <w:bCs/>
        </w:rPr>
        <w:t xml:space="preserve">Community of Sharing / Fellowship</w:t>
      </w:r>
    </w:p>
    <w:p>
      <w:pPr>
        <w:pStyle w:val="ListParagraph"/>
        <w:numPr>
          <w:ilvl w:val="0"/>
          <w:numId w:val="1"/>
        </w:numPr>
        <w:spacing w:after="80"/>
      </w:pPr>
      <w:r>
        <w:rPr>
          <w:b/>
          <w:bCs/>
        </w:rPr>
        <w:t xml:space="preserve">Community of Diakonia</w:t>
      </w:r>
      <w:r>
        <w:t xml:space="preserve"> (Service)</w:t>
      </w:r>
    </w:p>
    <w:p>
      <w:pPr>
        <w:spacing w:after="120"/>
      </w:pPr>
      <w:r>
        <w:t xml:space="preserve">Jesus rarely uses the Noun Ekklesia; he speaks repeatedly of the Kingdom, Basileia. The Kingdom-centred Preaching of Jesus leads Us to acknowledge that, from the Beginning, the Church has existed for the Kingdom, and not the Kingdom for the Church.</w:t>
      </w:r>
    </w:p>
    <w:p>
      <w:pPr>
        <w:pStyle w:val="Heading3"/>
        <w:spacing w:after="100" w:before="180"/>
      </w:pPr>
      <w:r>
        <w:t xml:space="preserve">Important Question</w:t>
      </w:r>
    </w:p>
    <w:p>
      <w:pPr>
        <w:spacing w:after="120"/>
      </w:pPr>
      <w:r>
        <w:t xml:space="preserve">Is the Upper Room of Pentecost already visible, in seed, in the little Company that walked with Jesus around the Sea of Galilee?</w:t>
      </w:r>
    </w:p>
    <w:p>
      <w:r>
        <w:br w:type="page"/>
      </w:r>
    </w:p>
    <w:p>
      <w:pPr>
        <w:pStyle w:val="Heading1"/>
        <w:spacing w:after="160" w:before="280"/>
      </w:pPr>
      <w:r>
        <w:t xml:space="preserve">UNIT 2: DID CHRIST FOUND THE CHURCH?</w:t>
      </w:r>
    </w:p>
    <w:p>
      <w:pPr>
        <w:spacing w:after="120"/>
      </w:pPr>
      <w:r>
        <w:t xml:space="preserve">Alfred Loisy's famous Line, that Jesus preached the Kingdom and it was the Church that came, has been read as a Charge that the Church is a later Improvisation, a Substitute for a Kingdom that failed to arrive. The Charge deserves a careful Answer, not a nervous Denial.</w:t>
      </w:r>
    </w:p>
    <w:p>
      <w:pPr>
        <w:pStyle w:val="Heading3"/>
        <w:spacing w:after="100" w:before="180"/>
      </w:pPr>
      <w:r>
        <w:t xml:space="preserve">A/B: Two Views on the Founding of the Church</w:t>
      </w:r>
    </w:p>
    <w:p>
      <w:pPr>
        <w:pStyle w:val="ListParagraph"/>
        <w:numPr>
          <w:ilvl w:val="0"/>
          <w:numId w:val="1"/>
        </w:numPr>
        <w:spacing w:after="80"/>
      </w:pPr>
      <w:r>
        <w:rPr>
          <w:b/>
          <w:bCs/>
        </w:rPr>
        <w:t xml:space="preserve">A. Blueprint Ecclesiology</w:t>
      </w:r>
      <w:r>
        <w:t xml:space="preserve"> (R. Brown): Jesus performed some direct, deliberate, explicit Act establishing a new religious Organisation. This View struggles for Evidence: the Twelve are a symbolic Number tied to the Twelve Tribes, not a Blueprint for Church Governance, and the one explicit Founding Text (Mt 16:18) is widely read by Scholars as a post-Resurrection Retrojection</w:t>
      </w:r>
      <w:r>
        <w:rPr>
          <w:rStyle w:val="FootnoteReference"/>
        </w:rPr>
        <w:footnoteReference w:id="4"/>
      </w:r>
      <w:r>
        <w:t xml:space="preserve">.</w:t>
      </w:r>
    </w:p>
    <w:p>
      <w:pPr>
        <w:pStyle w:val="ListParagraph"/>
        <w:numPr>
          <w:ilvl w:val="0"/>
          <w:numId w:val="1"/>
        </w:numPr>
        <w:spacing w:after="80"/>
      </w:pPr>
      <w:r>
        <w:rPr>
          <w:b/>
          <w:bCs/>
        </w:rPr>
        <w:t xml:space="preserve">B. The Historico-Critical Approach</w:t>
      </w:r>
      <w:r>
        <w:t xml:space="preserve">: if by Founding We mean laying the Foundations in indirect Ways, then Yes. Jesus, as an itinerant Preacher convinced of a Mission to proclaim the Kingdom, gathered Disciples, sent them out to proclaim and heal (Lk 9:2), and provided a continued Discipleship in the real and symbolic Meal of the Last Supper. In this Sense the Church does not originate from Jesus by direct Institution but has Her Origin in Jesus.</w:t>
      </w:r>
    </w:p>
    <w:p>
      <w:pPr>
        <w:pStyle w:val="Heading3"/>
        <w:spacing w:after="100" w:before="180"/>
      </w:pPr>
      <w:r>
        <w:t xml:space="preserve">BALANCE: TWO CONCLUSIONS FROM THE PUBLIC LIFE OF JESUS</w:t>
      </w:r>
    </w:p>
    <w:p>
      <w:pPr>
        <w:spacing w:after="120"/>
      </w:pPr>
      <w:r>
        <w:rPr>
          <w:b/>
          <w:bCs/>
        </w:rPr>
        <w:t xml:space="preserve">1. Minimal Organisation:</w:t>
      </w:r>
      <w:r>
        <w:t xml:space="preserve"> the Gathering of Disciples, from whom the Twelve were called to some Leadership Role, represents at least a minimal Organisation.</w:t>
      </w:r>
      <w:r>
        <w:t xml:space="preserve"> </w:t>
      </w:r>
      <w:r>
        <w:rPr>
          <w:b/>
          <w:bCs/>
        </w:rPr>
        <w:t xml:space="preserve">But,</w:t>
      </w:r>
      <w:r>
        <w:t xml:space="preserve"> this Organisation is not yet the Canon Law of a later Age.</w:t>
      </w:r>
    </w:p>
    <w:p>
      <w:pPr>
        <w:spacing w:after="120"/>
      </w:pPr>
      <w:r>
        <w:rPr>
          <w:b/>
          <w:bCs/>
        </w:rPr>
        <w:t xml:space="preserve">2. Universal Import:</w:t>
      </w:r>
      <w:r>
        <w:t xml:space="preserve"> in various Ways Jesus showed Awareness of the universal Reach of his Mission (the Cornerstone Image of 1 Cor 3:11; Eph 2:20).</w:t>
      </w:r>
      <w:r>
        <w:t xml:space="preserve"> </w:t>
      </w:r>
      <w:r>
        <w:rPr>
          <w:b/>
          <w:bCs/>
        </w:rPr>
        <w:t xml:space="preserve">But,</w:t>
      </w:r>
      <w:r>
        <w:t xml:space="preserve"> Universality is a Seed sown, not a Structure completed.</w:t>
      </w:r>
    </w:p>
    <w:p>
      <w:pPr>
        <w:spacing w:after="120"/>
      </w:pPr>
      <w:r>
        <w:t xml:space="preserve">The Church, properly understood, is a post-Easter Phenomenon. Any Account of Her Founding by Christ must look, not first to his pre-Easter historical Ministry, but to the post-Easter Encounter of the Disciples with the Risen Lord and to the Coming of the Holy Spirit. The Foundation of the Church is therefore to be understood both </w:t>
      </w:r>
      <w:r>
        <w:t xml:space="preserve">Christologically</w:t>
      </w:r>
      <w:r>
        <w:t xml:space="preserve"> and </w:t>
      </w:r>
      <w:r>
        <w:t xml:space="preserve">Pneumatologically</w:t>
      </w:r>
      <w:r>
        <w:t xml:space="preserve">.</w:t>
      </w:r>
    </w:p>
    <w:p>
      <w:pPr>
        <w:pBdr>
          <w:left w:val="single" w:color="1565C0" w:sz="24"/>
        </w:pBdr>
        <w:shd w:fill="E3F2FD" w:val="clear"/>
        <w:spacing w:after="160" w:before="160"/>
        <w:ind w:left="240"/>
      </w:pPr>
      <w:r>
        <w:rPr>
          <w:b/>
          <w:bCs/>
          <w:color w:val="1565C0"/>
        </w:rPr>
        <w:t xml:space="preserve">EXAMPLE: </w:t>
      </w:r>
      <w:r>
        <w:t xml:space="preserve">Illustrate with the Image of a Seed and a Tree. No one asks whether a Mango Tree is Founded by the Mango Seed in the sense of the Farmer planting a fully grown Tree; the Seed truly grounds the Tree though the Tree's visible Form comes later, through Growth, Sun and Rain. So the Historical Jesus grounds the Church though Her visible Form comes later, through the Resurrection and the Gift of the Spirit.</w:t>
      </w:r>
    </w:p>
    <w:p>
      <w:pPr>
        <w:pBdr>
          <w:left w:val="single" w:color="2E7D32" w:sz="24"/>
        </w:pBdr>
        <w:shd w:fill="E8F5E9" w:val="clear"/>
        <w:spacing w:after="160" w:before="160"/>
        <w:ind w:left="240"/>
      </w:pPr>
      <w:r>
        <w:rPr>
          <w:b/>
          <w:bCs/>
          <w:color w:val="2E7D32"/>
        </w:rPr>
        <w:t xml:space="preserve">INDIAN CONTEXT: </w:t>
      </w:r>
      <w:r>
        <w:t xml:space="preserve">In a Country where new religious Movements are frequently dismissed as merely Political Inventions of their Founders (a Charge often levelled, fairly or not, at various Guru-centred Movements in India), the Church's own Honesty about the gradual, Spirit-guided Character of Her Founding is an Asset in interreligious Conversation, not a Weakness to be hidden.</w:t>
      </w:r>
    </w:p>
    <w:p>
      <w:pPr>
        <w:pBdr>
          <w:left w:val="single" w:color="6A1B9A" w:sz="24"/>
        </w:pBdr>
        <w:shd w:fill="F3E5F5" w:val="clear"/>
        <w:spacing w:after="160" w:before="160"/>
        <w:ind w:left="240"/>
      </w:pPr>
      <w:r>
        <w:rPr>
          <w:b/>
          <w:bCs/>
          <w:color w:val="6A1B9A"/>
        </w:rPr>
        <w:t xml:space="preserve">A NOTE FOR THE CLASSROOM: </w:t>
      </w:r>
      <w:r>
        <w:t xml:space="preserve">Some older Textbooks still teach the strict Blueprint Position as settled fact, using Mt 16:18 alone as Proof. Current Catholic biblical Scholarship, represented by the Pontifical Biblical Commission's own historical-critical Method, favours the more nuanced historico-critical Reading given above. Note the shift explicitly if a Student cites an older Manual.</w:t>
      </w:r>
    </w:p>
    <w:p>
      <w:r>
        <w:br w:type="page"/>
      </w:r>
    </w:p>
    <w:p>
      <w:pPr>
        <w:pStyle w:val="Heading1"/>
        <w:spacing w:after="160" w:before="280"/>
      </w:pPr>
      <w:r>
        <w:t xml:space="preserve">UNIT 3: ECCLESIOLOGIES OF THE SYNOPTICS AND ACTS</w:t>
      </w:r>
    </w:p>
    <w:p>
      <w:pPr>
        <w:spacing w:after="120"/>
      </w:pPr>
      <w:r>
        <w:t xml:space="preserve">The New Testament gives Us no </w:t>
      </w:r>
      <w:r>
        <w:t xml:space="preserve">ecclesiologia perennis</w:t>
      </w:r>
      <w:r>
        <w:t xml:space="preserve">, no single stable Doctrine of the Church repeated identically in every Book. It gives Us instead a Series of ecclesiological Archetypes: Jewish-Christian, Hellenistic, Pauline, Enthusiastic, Johannine, Early Catholic. The Church plays a central Role even in Books, such as Mark, that never use the Word.</w:t>
      </w:r>
    </w:p>
    <w:p>
      <w:pPr>
        <w:pStyle w:val="Heading3"/>
        <w:spacing w:after="100" w:before="180"/>
      </w:pPr>
      <w:r>
        <w:t xml:space="preserve">Three Common Features across the New Testament Witness</w:t>
      </w:r>
    </w:p>
    <w:p>
      <w:pPr>
        <w:pStyle w:val="ListParagraph"/>
        <w:numPr>
          <w:ilvl w:val="0"/>
          <w:numId w:val="1"/>
        </w:numPr>
        <w:spacing w:after="80"/>
      </w:pPr>
      <w:r>
        <w:t xml:space="preserve">1. Consciousness of Continuity with Israel</w:t>
      </w:r>
    </w:p>
    <w:p>
      <w:pPr>
        <w:pStyle w:val="ListParagraph"/>
        <w:numPr>
          <w:ilvl w:val="0"/>
          <w:numId w:val="1"/>
        </w:numPr>
        <w:spacing w:after="80"/>
      </w:pPr>
      <w:r>
        <w:t xml:space="preserve">2. The Apostolate</w:t>
      </w:r>
    </w:p>
    <w:p>
      <w:pPr>
        <w:pStyle w:val="ListParagraph"/>
        <w:numPr>
          <w:ilvl w:val="0"/>
          <w:numId w:val="1"/>
        </w:numPr>
        <w:spacing w:after="80"/>
      </w:pPr>
      <w:r>
        <w:t xml:space="preserve">3. Baptism and Eucharist practised from the Beginning</w:t>
      </w:r>
    </w:p>
    <w:p>
      <w:pPr>
        <w:pStyle w:val="Heading3"/>
        <w:spacing w:after="100" w:before="180"/>
      </w:pPr>
      <w:r>
        <w:t xml:space="preserve">MARK: THE SERVANT COMMUNITY</w:t>
      </w:r>
    </w:p>
    <w:p>
      <w:pPr>
        <w:spacing w:after="120"/>
      </w:pPr>
      <w:r>
        <w:t xml:space="preserve">Mark never uses Ekklesia. Yet the Church is present as a Community of Disciples whose Leadership is defined by Service, a new spiritual Family whose Membership rests on Obedience to the Will of God rather than physical Descent (Mk 3:31-35). The Son of Man came not to be served but to serve (Mk 10:45); the true Church in Mark is the Fruit of Christ's redemptive Work.</w:t>
      </w:r>
    </w:p>
    <w:p>
      <w:pPr>
        <w:pStyle w:val="Heading3"/>
        <w:spacing w:after="100" w:before="180"/>
      </w:pPr>
      <w:r>
        <w:t xml:space="preserve">MATTHEW: THE COMMUNITY OF THE MOSAIC LAW FULFILLED</w:t>
      </w:r>
    </w:p>
    <w:p>
      <w:pPr>
        <w:spacing w:after="120"/>
      </w:pPr>
      <w:r>
        <w:t xml:space="preserve">Written for a Jewish-Christian Community around 85 CE, Matthew presents the Church as fulfilling the Mosaic Law as interpreted by Jesus the Messiah, comprised of those who not only hear but obey. Its Missionary Character and its five great Discourses, ending with the Discourse on Church Life (Mt 18), give the Community Instruction for its internal Life until the Kingdom of the Son of Man separates the Wheat from the Weeds (Mt 13:43).</w:t>
      </w:r>
    </w:p>
    <w:p>
      <w:pPr>
        <w:pStyle w:val="Heading3"/>
        <w:spacing w:after="100" w:before="180"/>
      </w:pPr>
      <w:r>
        <w:t xml:space="preserve">LUKE-ACTS: THE LITTLE FLOCK ON A UNIVERSAL JOURNEY</w:t>
      </w:r>
    </w:p>
    <w:p>
      <w:pPr>
        <w:spacing w:after="120"/>
      </w:pPr>
      <w:r>
        <w:t xml:space="preserve">Luke presents an orderly Account (Lk 1:1-4) so that Believers may have Assurance of what has been fulfilled, giving special Attention to Jesus' place in Salvation History, to the Role of the Holy Spirit, and to the Offer of Salvation to every Kind of Person. Written for a largely Gentile Audience, the Gospel nonetheless stresses Continuity between Israel and the new Community of Believers, a Community Luke calls the Little Flock (Lk 12:32).</w:t>
      </w:r>
    </w:p>
    <w:p>
      <w:pPr>
        <w:spacing w:after="120"/>
      </w:pPr>
      <w:r>
        <w:t xml:space="preserve">In Acts, the Church takes greater Prominence than in any Gospel. Ekklesia occurs frequently: the Community in Jerusalem (Ac 5:11), the Mission Communities (Ac 8:1; 14:23), the local Community (Ac 9:31), the collective dispersed Church (Ac 8:3). The Theology of the Church in Acts is narrative, not systematic: it shows a Community both structured and charismatic, at once ordered by Apostles and Elders and alive with the Prophecy and Tongues of the Spirit.</w:t>
      </w:r>
    </w:p>
    <w:p>
      <w:pPr>
        <w:pStyle w:val="Heading3"/>
        <w:spacing w:after="100" w:before="180"/>
      </w:pPr>
      <w:r>
        <w:t xml:space="preserve">ARROW CHAIN: The Lucan Double Journey</w:t>
      </w:r>
    </w:p>
    <w:p>
      <w:pPr>
        <w:spacing w:after="120"/>
      </w:pPr>
      <w:r>
        <w:t xml:space="preserve">Gospel of Jesus (fulfilment of Israel's Hope) =&gt; Pentecost (Ac 2) =&gt; Church of Acts (guided by the Spirit to Jerusalem, Samaria, and the Ends of the Earth, Ac 1:8).</w:t>
      </w:r>
    </w:p>
    <w:p>
      <w:pPr>
        <w:pStyle w:val="Heading3"/>
        <w:spacing w:after="100" w:before="180"/>
      </w:pPr>
      <w:r>
        <w:t xml:space="preserve">SYNTHESIS: SIX CONCLUSIONS FROM THE NEW TESTAMENT</w:t>
      </w:r>
    </w:p>
    <w:p>
      <w:pPr>
        <w:pStyle w:val="ListParagraph"/>
        <w:numPr>
          <w:ilvl w:val="0"/>
          <w:numId w:val="1"/>
        </w:numPr>
        <w:spacing w:after="80"/>
      </w:pPr>
      <w:r>
        <w:t xml:space="preserve">1. The Church is a Community of Disciples that Jesus called into Being.</w:t>
      </w:r>
    </w:p>
    <w:p>
      <w:pPr>
        <w:pStyle w:val="ListParagraph"/>
        <w:numPr>
          <w:ilvl w:val="0"/>
          <w:numId w:val="1"/>
        </w:numPr>
        <w:spacing w:after="80"/>
      </w:pPr>
      <w:r>
        <w:t xml:space="preserve">2. The Church is the eschatological Community.</w:t>
      </w:r>
    </w:p>
    <w:p>
      <w:pPr>
        <w:pStyle w:val="ListParagraph"/>
        <w:numPr>
          <w:ilvl w:val="0"/>
          <w:numId w:val="1"/>
        </w:numPr>
        <w:spacing w:after="80"/>
      </w:pPr>
      <w:r>
        <w:t xml:space="preserve">3. Ekklesia admits no Distinctions of social or cultural Membership or Gender.</w:t>
      </w:r>
    </w:p>
    <w:p>
      <w:pPr>
        <w:pStyle w:val="ListParagraph"/>
        <w:numPr>
          <w:ilvl w:val="0"/>
          <w:numId w:val="1"/>
        </w:numPr>
        <w:spacing w:after="80"/>
      </w:pPr>
      <w:r>
        <w:t xml:space="preserve">4. The Church is missionary by Nature.</w:t>
      </w:r>
    </w:p>
    <w:p>
      <w:pPr>
        <w:pStyle w:val="ListParagraph"/>
        <w:numPr>
          <w:ilvl w:val="0"/>
          <w:numId w:val="1"/>
        </w:numPr>
        <w:spacing w:after="80"/>
      </w:pPr>
      <w:r>
        <w:t xml:space="preserve">5. The Church defines Her Authority as Service, after the Pattern of Christ's Self-Giving Death.</w:t>
      </w:r>
    </w:p>
    <w:p>
      <w:pPr>
        <w:pStyle w:val="ListParagraph"/>
        <w:numPr>
          <w:ilvl w:val="0"/>
          <w:numId w:val="1"/>
        </w:numPr>
        <w:spacing w:after="80"/>
      </w:pPr>
      <w:r>
        <w:t xml:space="preserve">6. Peter and the Twelve carry a prominent ecclesial Role in the Synoptics; the Beloved Disciple carries it in the Fourth Gospel.</w:t>
      </w:r>
    </w:p>
    <w:p>
      <w:pPr>
        <w:pBdr>
          <w:left w:val="single" w:color="2E7D32" w:sz="24"/>
        </w:pBdr>
        <w:shd w:fill="E8F5E9" w:val="clear"/>
        <w:spacing w:after="160" w:before="160"/>
        <w:ind w:left="240"/>
      </w:pPr>
      <w:r>
        <w:rPr>
          <w:b/>
          <w:bCs/>
          <w:color w:val="2E7D32"/>
        </w:rPr>
        <w:t xml:space="preserve">INDIAN CONTEXT: </w:t>
      </w:r>
      <w:r>
        <w:t xml:space="preserve">The four Marks discovered in Ac 2:42 (teaching, fellowship, breaking of Bread, Prayers) map neatly onto Koinonia, Diakonia, Liturgia and Marturia, the four-fold Rhythm that many Basic Christian Communities (BCCs) in Indian Dioceses still use as their Weekly Structure. Ask Students from Dioceses with active Chhoto Khristiyo Samaj or Basic Ecclesial Community networks to describe how their own Group enacts these four Marks.</w:t>
      </w:r>
    </w:p>
    <w:p>
      <w:pPr>
        <w:pStyle w:val="Heading3"/>
        <w:spacing w:after="100" w:before="180"/>
      </w:pPr>
      <w:r>
        <w:t xml:space="preserve">Review Questions: Units 1-3</w:t>
      </w:r>
    </w:p>
    <w:p>
      <w:pPr>
        <w:pStyle w:val="ListParagraph"/>
        <w:numPr>
          <w:ilvl w:val="0"/>
          <w:numId w:val="1"/>
        </w:numPr>
        <w:spacing w:after="80"/>
      </w:pPr>
      <w:r>
        <w:t xml:space="preserve">1. Explain the Four Meanings carried by Ekklesia and show how each meaning challenges a purely Institutional View of the Church.</w:t>
      </w:r>
    </w:p>
    <w:p>
      <w:pPr>
        <w:pStyle w:val="ListParagraph"/>
        <w:numPr>
          <w:ilvl w:val="0"/>
          <w:numId w:val="1"/>
        </w:numPr>
        <w:spacing w:after="80"/>
      </w:pPr>
      <w:r>
        <w:t xml:space="preserve">2. Distinguish Blueprint Ecclesiology from the historico-critical Approach to the Founding of the Church.</w:t>
      </w:r>
    </w:p>
    <w:p>
      <w:pPr>
        <w:pStyle w:val="ListParagraph"/>
        <w:numPr>
          <w:ilvl w:val="0"/>
          <w:numId w:val="1"/>
        </w:numPr>
        <w:spacing w:after="80"/>
      </w:pPr>
      <w:r>
        <w:t xml:space="preserve">3. State the Three common Features of New Testament Ecclesiology and illustrate each from one Gospel.</w:t>
      </w:r>
    </w:p>
    <w:p>
      <w:pPr>
        <w:pStyle w:val="ListParagraph"/>
        <w:numPr>
          <w:ilvl w:val="0"/>
          <w:numId w:val="1"/>
        </w:numPr>
        <w:spacing w:after="80"/>
      </w:pPr>
      <w:r>
        <w:t xml:space="preserve">4. Why does Mark present a full Ecclesiology without ever using the Word Ekklesia?</w:t>
      </w:r>
    </w:p>
    <w:p>
      <w:r>
        <w:br w:type="page"/>
      </w:r>
    </w:p>
    <w:p>
      <w:pPr>
        <w:pStyle w:val="Heading1"/>
        <w:spacing w:after="160" w:before="280"/>
      </w:pPr>
      <w:r>
        <w:t xml:space="preserve">UNIT 4: JOHANNINE AND PAULINE ECCLESIOLOGY</w:t>
      </w:r>
    </w:p>
    <w:p>
      <w:pPr>
        <w:pStyle w:val="Heading2"/>
        <w:spacing w:after="120" w:before="220"/>
      </w:pPr>
      <w:r>
        <w:t xml:space="preserve">JOHN: THE COMMUNITY OF THE VINE AND THE SHEEPFOLD</w:t>
      </w:r>
    </w:p>
    <w:p>
      <w:pPr>
        <w:spacing w:after="120"/>
      </w:pPr>
      <w:r>
        <w:t xml:space="preserve">John's interest is Christology first; the Church is drawn as a Consequence of who Jesus is, not as an independent Theme. The Twelve are mentioned (Jn 6:70) but their Calling is never narrated, and Peter, though present, does not carry the structural Weight he carries in the Synoptics. Two Images dominate: the </w:t>
      </w:r>
      <w:r>
        <w:rPr>
          <w:b/>
          <w:bCs/>
        </w:rPr>
        <w:t xml:space="preserve">Sheepfold</w:t>
      </w:r>
      <w:r>
        <w:t xml:space="preserve"> (Jn 10:1-10) and the </w:t>
      </w:r>
      <w:r>
        <w:rPr>
          <w:b/>
          <w:bCs/>
        </w:rPr>
        <w:t xml:space="preserve">Vine</w:t>
      </w:r>
      <w:r>
        <w:t xml:space="preserve"> (Jn 15:1-8).</w:t>
      </w:r>
    </w:p>
    <w:p>
      <w:pPr>
        <w:spacing w:after="120"/>
      </w:pPr>
      <w:r>
        <w:t xml:space="preserve">The Distinctiveness of Johannine Ecclesiology lies in the close, almost organic, Relationship between Jesus and the Community, a Community guided by the Paraclete whom the Father sends in Jesus' Name (Jn 14:26). The Farewell Discourses (Jn 13-17) carry much of this Ecclesiology, and Jn 3:5 together with Jn 6:53-58 grounds the Sacraments of Baptism and Eucharist within it.</w:t>
      </w:r>
    </w:p>
    <w:p>
      <w:pPr>
        <w:pStyle w:val="Heading3"/>
        <w:spacing w:after="100" w:before="180"/>
      </w:pPr>
      <w:r>
        <w:t xml:space="preserve">EIGHT THEMES OF JOHN'S IDEAL CHURCH</w:t>
      </w:r>
    </w:p>
    <w:p>
      <w:pPr>
        <w:pStyle w:val="ListParagraph"/>
        <w:numPr>
          <w:ilvl w:val="0"/>
          <w:numId w:val="1"/>
        </w:numPr>
        <w:spacing w:after="80"/>
      </w:pPr>
      <w:r>
        <w:t xml:space="preserve">1. The saving Significance of Jesus' Life, Death and Resurrection</w:t>
      </w:r>
    </w:p>
    <w:p>
      <w:pPr>
        <w:pStyle w:val="ListParagraph"/>
        <w:numPr>
          <w:ilvl w:val="0"/>
          <w:numId w:val="1"/>
        </w:numPr>
        <w:spacing w:after="80"/>
      </w:pPr>
      <w:r>
        <w:t xml:space="preserve">2. The Footwashing (Jn 13:1-20): Service and Love</w:t>
      </w:r>
    </w:p>
    <w:p>
      <w:pPr>
        <w:pStyle w:val="ListParagraph"/>
        <w:numPr>
          <w:ilvl w:val="0"/>
          <w:numId w:val="1"/>
        </w:numPr>
        <w:spacing w:after="80"/>
      </w:pPr>
      <w:r>
        <w:t xml:space="preserve">3. Faith is essential to the Community of Jesus</w:t>
      </w:r>
    </w:p>
    <w:p>
      <w:pPr>
        <w:pStyle w:val="ListParagraph"/>
        <w:numPr>
          <w:ilvl w:val="0"/>
          <w:numId w:val="1"/>
        </w:numPr>
        <w:spacing w:after="80"/>
      </w:pPr>
      <w:r>
        <w:t xml:space="preserve">4. A Movement of Jesus, guided by the Spirit</w:t>
      </w:r>
    </w:p>
    <w:p>
      <w:pPr>
        <w:pStyle w:val="ListParagraph"/>
        <w:numPr>
          <w:ilvl w:val="0"/>
          <w:numId w:val="1"/>
        </w:numPr>
        <w:spacing w:after="80"/>
      </w:pPr>
      <w:r>
        <w:t xml:space="preserve">5. The Relationship of Disciples with Christ: Vitality and Interdependency</w:t>
      </w:r>
    </w:p>
    <w:p>
      <w:pPr>
        <w:pStyle w:val="ListParagraph"/>
        <w:numPr>
          <w:ilvl w:val="0"/>
          <w:numId w:val="1"/>
        </w:numPr>
        <w:spacing w:after="80"/>
      </w:pPr>
      <w:r>
        <w:t xml:space="preserve">6. Jesus' Disciples must be a People of Hope</w:t>
      </w:r>
    </w:p>
    <w:p>
      <w:pPr>
        <w:pStyle w:val="ListParagraph"/>
        <w:numPr>
          <w:ilvl w:val="0"/>
          <w:numId w:val="1"/>
        </w:numPr>
        <w:spacing w:after="80"/>
      </w:pPr>
      <w:r>
        <w:t xml:space="preserve">7. A Community with a Mission</w:t>
      </w:r>
    </w:p>
    <w:p>
      <w:pPr>
        <w:pStyle w:val="ListParagraph"/>
        <w:numPr>
          <w:ilvl w:val="0"/>
          <w:numId w:val="1"/>
        </w:numPr>
        <w:spacing w:after="80"/>
      </w:pPr>
      <w:r>
        <w:t xml:space="preserve">8. Jesus prays for Unity within his Community (Jn 17:21)</w:t>
      </w:r>
    </w:p>
    <w:p>
      <w:pPr>
        <w:pBdr>
          <w:left w:val="single" w:color="1565C0" w:sz="24"/>
        </w:pBdr>
        <w:shd w:fill="E3F2FD" w:val="clear"/>
        <w:spacing w:after="160" w:before="160"/>
        <w:ind w:left="240"/>
      </w:pPr>
      <w:r>
        <w:rPr>
          <w:b/>
          <w:bCs/>
          <w:color w:val="1565C0"/>
        </w:rPr>
        <w:t xml:space="preserve">EXAMPLE: </w:t>
      </w:r>
      <w:r>
        <w:t xml:space="preserve">Draw the Vine on the board with several Branches. Ask a Student to name what happens to a Branch cut off from the Vine (Jn 15:6). Use the Answer to explain why Johannine Ecclesiology resists any Account of the Church as a mere Voluntary Association: Membership is a Vital, not a Contractual, Bond.</w:t>
      </w:r>
    </w:p>
    <w:p>
      <w:pPr>
        <w:pStyle w:val="Heading2"/>
        <w:spacing w:after="120" w:before="220"/>
      </w:pPr>
      <w:r>
        <w:t xml:space="preserve">PAUL: THE ARCHITECT OF LOCAL CHURCHES</w:t>
      </w:r>
    </w:p>
    <w:p>
      <w:pPr>
        <w:spacing w:after="120"/>
      </w:pPr>
      <w:r>
        <w:t xml:space="preserve">Paul offers the richest theological Reflection on the Church in the New Testament; Ekklesia occurs sixty-two Times in the Letters attributed to him. He develops the Church through two governing Metaphors: the </w:t>
      </w:r>
      <w:r>
        <w:rPr>
          <w:b/>
          <w:bCs/>
        </w:rPr>
        <w:t xml:space="preserve">Body of Christ</w:t>
      </w:r>
      <w:r>
        <w:t xml:space="preserve"> and the </w:t>
      </w:r>
      <w:r>
        <w:rPr>
          <w:b/>
          <w:bCs/>
        </w:rPr>
        <w:t xml:space="preserve">Temple of God</w:t>
      </w:r>
      <w:r>
        <w:t xml:space="preserve">, and he works from a clear missionary Strategy.</w:t>
      </w:r>
    </w:p>
    <w:p>
      <w:pPr>
        <w:pStyle w:val="Heading3"/>
        <w:spacing w:after="100" w:before="180"/>
      </w:pPr>
      <w:r>
        <w:t xml:space="preserve">PAUL'S SEVEN-STEP STRATEGY FOR FOUNDING A CHURCH</w:t>
      </w:r>
    </w:p>
    <w:p>
      <w:pPr>
        <w:pStyle w:val="ListParagraph"/>
        <w:numPr>
          <w:ilvl w:val="0"/>
          <w:numId w:val="1"/>
        </w:numPr>
        <w:spacing w:after="80"/>
      </w:pPr>
      <w:r>
        <w:t xml:space="preserve">1. Choose a new Site without an existing Church (Corinth, Ephesus, Athens, Thessalonica, not Rome, where Peter had already gone)</w:t>
      </w:r>
    </w:p>
    <w:p>
      <w:pPr>
        <w:pStyle w:val="ListParagraph"/>
        <w:numPr>
          <w:ilvl w:val="0"/>
          <w:numId w:val="1"/>
        </w:numPr>
        <w:spacing w:after="80"/>
      </w:pPr>
      <w:r>
        <w:t xml:space="preserve">2. Preach the Gospel</w:t>
      </w:r>
    </w:p>
    <w:p>
      <w:pPr>
        <w:pStyle w:val="ListParagraph"/>
        <w:numPr>
          <w:ilvl w:val="0"/>
          <w:numId w:val="1"/>
        </w:numPr>
        <w:spacing w:after="80"/>
      </w:pPr>
      <w:r>
        <w:t xml:space="preserve">3. Found a Christian Community</w:t>
      </w:r>
    </w:p>
    <w:p>
      <w:pPr>
        <w:pStyle w:val="ListParagraph"/>
        <w:numPr>
          <w:ilvl w:val="0"/>
          <w:numId w:val="1"/>
        </w:numPr>
        <w:spacing w:after="80"/>
      </w:pPr>
      <w:r>
        <w:t xml:space="preserve">4. Appoint local Leaders to continue the Work</w:t>
      </w:r>
    </w:p>
    <w:p>
      <w:pPr>
        <w:pStyle w:val="ListParagraph"/>
        <w:numPr>
          <w:ilvl w:val="0"/>
          <w:numId w:val="1"/>
        </w:numPr>
        <w:spacing w:after="80"/>
      </w:pPr>
      <w:r>
        <w:t xml:space="preserve">5. Let House Churches become the Centre for local Community life</w:t>
      </w:r>
      <w:r>
        <w:rPr>
          <w:rStyle w:val="FootnoteReference"/>
        </w:rPr>
        <w:footnoteReference w:id="5"/>
      </w:r>
    </w:p>
    <w:p>
      <w:pPr>
        <w:pStyle w:val="ListParagraph"/>
        <w:numPr>
          <w:ilvl w:val="0"/>
          <w:numId w:val="1"/>
        </w:numPr>
        <w:spacing w:after="80"/>
      </w:pPr>
      <w:r>
        <w:t xml:space="preserve">6. Move on to found further Churches</w:t>
      </w:r>
    </w:p>
    <w:p>
      <w:pPr>
        <w:pStyle w:val="ListParagraph"/>
        <w:numPr>
          <w:ilvl w:val="0"/>
          <w:numId w:val="1"/>
        </w:numPr>
        <w:spacing w:after="80"/>
      </w:pPr>
      <w:r>
        <w:t xml:space="preserve">7. Govern by Collaboration, Co-Responsibility and Partnership, not by solitary Command</w:t>
      </w:r>
    </w:p>
    <w:p>
      <w:pPr>
        <w:pStyle w:val="Heading3"/>
        <w:spacing w:after="100" w:before="180"/>
      </w:pPr>
      <w:r>
        <w:t xml:space="preserve">Two Sacramental Insights Undergirding Paul's Ecclesiology</w:t>
      </w:r>
    </w:p>
    <w:p>
      <w:pPr>
        <w:spacing w:after="120"/>
      </w:pPr>
      <w:r>
        <w:rPr>
          <w:b/>
          <w:bCs/>
        </w:rPr>
        <w:t xml:space="preserve">First,</w:t>
      </w:r>
      <w:r>
        <w:t xml:space="preserve"> Salvation comes through Contact with the saving Power of Christ's Death and Resurrection, and this saving Contact comes through Baptism into Christ's Body, the Church.</w:t>
      </w:r>
    </w:p>
    <w:p>
      <w:pPr>
        <w:spacing w:after="120"/>
      </w:pPr>
      <w:r>
        <w:rPr>
          <w:b/>
          <w:bCs/>
        </w:rPr>
        <w:t xml:space="preserve">Second,</w:t>
      </w:r>
      <w:r>
        <w:t xml:space="preserve"> if Baptism initiates the Believer into the Life of the Community, the Bonds of this Community with one another and with God are further nourished through the Eucharist.</w:t>
      </w:r>
    </w:p>
    <w:p>
      <w:pPr>
        <w:pStyle w:val="Heading3"/>
        <w:spacing w:after="100" w:before="180"/>
      </w:pPr>
      <w:r>
        <w:t xml:space="preserve">Paul's Threefold Description of the Early Christian Community</w:t>
      </w:r>
    </w:p>
    <w:p>
      <w:pPr>
        <w:pStyle w:val="ListParagraph"/>
        <w:numPr>
          <w:ilvl w:val="0"/>
          <w:numId w:val="1"/>
        </w:numPr>
        <w:spacing w:after="80"/>
      </w:pPr>
      <w:r>
        <w:rPr>
          <w:b/>
          <w:bCs/>
        </w:rPr>
        <w:t xml:space="preserve">Spirit-Led Community</w:t>
      </w:r>
      <w:r>
        <w:t xml:space="preserve"> (Rom 8; 1 Cor 12:7)</w:t>
      </w:r>
    </w:p>
    <w:p>
      <w:pPr>
        <w:pStyle w:val="ListParagraph"/>
        <w:numPr>
          <w:ilvl w:val="0"/>
          <w:numId w:val="1"/>
        </w:numPr>
        <w:spacing w:after="80"/>
      </w:pPr>
      <w:r>
        <w:rPr>
          <w:b/>
          <w:bCs/>
        </w:rPr>
        <w:t xml:space="preserve">Charismatic Community</w:t>
      </w:r>
      <w:r>
        <w:t xml:space="preserve"> (Rom 12:1-8)</w:t>
      </w:r>
    </w:p>
    <w:p>
      <w:pPr>
        <w:pStyle w:val="ListParagraph"/>
        <w:numPr>
          <w:ilvl w:val="0"/>
          <w:numId w:val="1"/>
        </w:numPr>
        <w:spacing w:after="80"/>
      </w:pPr>
      <w:r>
        <w:rPr>
          <w:b/>
          <w:bCs/>
        </w:rPr>
        <w:t xml:space="preserve">Body of Christ</w:t>
      </w:r>
      <w:r>
        <w:t xml:space="preserve"> (1 Cor 12-14)</w:t>
      </w:r>
    </w:p>
    <w:p>
      <w:pPr>
        <w:pBdr>
          <w:left w:val="single" w:color="2E7D32" w:sz="24"/>
        </w:pBdr>
        <w:shd w:fill="E8F5E9" w:val="clear"/>
        <w:spacing w:after="160" w:before="160"/>
        <w:ind w:left="240"/>
      </w:pPr>
      <w:r>
        <w:rPr>
          <w:b/>
          <w:bCs/>
          <w:color w:val="2E7D32"/>
        </w:rPr>
        <w:t xml:space="preserve">INDIAN CONTEXT: </w:t>
      </w:r>
      <w:r>
        <w:t xml:space="preserve">Paul's House-Church Strategy has an Echo in the small Prayer-House (Prathana Griho) or Basic Christian Community model still used across rural Bengal and much of India, where a single Household hosts the weekly Gathering long before, or instead of, a permanent Church Building. When teaching this Unit, ask whether the Absence of a grand Building weakens or in fact strengthens the Koinonia of such a Community, in the light of Paul's own Precedent.</w:t>
      </w:r>
    </w:p>
    <w:p>
      <w:r>
        <w:br w:type="page"/>
      </w:r>
    </w:p>
    <w:p>
      <w:pPr>
        <w:pStyle w:val="Heading1"/>
        <w:spacing w:after="160" w:before="280"/>
      </w:pPr>
      <w:r>
        <w:t xml:space="preserve">UNIT 5: FROM APOSTOLIC CHURCH TO VATICAN I</w:t>
      </w:r>
    </w:p>
    <w:p>
      <w:pPr>
        <w:pStyle w:val="Heading2"/>
        <w:spacing w:after="120" w:before="220"/>
      </w:pPr>
      <w:r>
        <w:t xml:space="preserve">THE PROCESS OF INSTITUTIONALISATION</w:t>
      </w:r>
    </w:p>
    <w:p>
      <w:pPr>
        <w:spacing w:after="120"/>
      </w:pPr>
      <w:r>
        <w:t xml:space="preserve">Once the Apostles themselves had left the Scene, the various Ecclesial Traditions visible in the New Testament began to formalise their Structures. This Passage from earliest Christianity to the ancient Church is named </w:t>
      </w:r>
      <w:r>
        <w:rPr>
          <w:b/>
          <w:bCs/>
        </w:rPr>
        <w:t xml:space="preserve">Early Catholicism</w:t>
      </w:r>
      <w:r>
        <w:t xml:space="preserve">: a growing Emphasis on catholic Structures, on the threefold Ministry, and on the Ordination and Teaching Responsibility of Pastors. The Office of Presbyter develops into the traditional threefold Office of Bishop, Presbyter and Deacon.</w:t>
      </w:r>
    </w:p>
    <w:p>
      <w:pPr>
        <w:pStyle w:val="Heading3"/>
        <w:spacing w:after="100" w:before="180"/>
      </w:pPr>
      <w:r>
        <w:t xml:space="preserve">THE GREAT CHURCH</w:t>
      </w:r>
    </w:p>
    <w:p>
      <w:pPr>
        <w:spacing w:after="120"/>
      </w:pPr>
      <w:r>
        <w:t xml:space="preserve">By the end of the second Century, Bishops were recognised as Successors to the Apostles and authoritative Teachers, each assisted by Presbyters and Deacons, each Community marked by Baptism, Eucharist and a Collection of sacred Writings. The Patriarchates of Jerusalem, Antioch, Alexandria, Constantinople and Rome emerged as local Centres of Authority; by the late fourth Century, Rome's Primacy of Honour was widely recognised, and after Constantine's Conversion the Church began to carry Political as well as spiritual Weight, the Roman Bishops eventually governing the Papal States.</w:t>
      </w:r>
    </w:p>
    <w:p>
      <w:pPr>
        <w:pStyle w:val="Heading3"/>
        <w:spacing w:after="100" w:before="180"/>
      </w:pPr>
      <w:r>
        <w:t xml:space="preserve">GREGORIAN REFORM (POPE GREGORY VII, 1073-1085)</w:t>
      </w:r>
    </w:p>
    <w:p>
      <w:pPr>
        <w:pStyle w:val="ListParagraph"/>
        <w:numPr>
          <w:ilvl w:val="0"/>
          <w:numId w:val="1"/>
        </w:numPr>
        <w:spacing w:after="80"/>
      </w:pPr>
      <w:r>
        <w:rPr>
          <w:b/>
          <w:bCs/>
        </w:rPr>
        <w:t xml:space="preserve">Dictatus Papae</w:t>
      </w:r>
      <w:r>
        <w:t xml:space="preserve">: twenty-seven Propositions reaffirming the divine Origin of the Papacy</w:t>
      </w:r>
    </w:p>
    <w:p>
      <w:pPr>
        <w:pStyle w:val="ListParagraph"/>
        <w:numPr>
          <w:ilvl w:val="0"/>
          <w:numId w:val="1"/>
        </w:numPr>
        <w:spacing w:after="80"/>
      </w:pPr>
      <w:r>
        <w:rPr>
          <w:b/>
          <w:bCs/>
        </w:rPr>
        <w:t xml:space="preserve">Libertas Ecclesiae</w:t>
      </w:r>
      <w:r>
        <w:t xml:space="preserve">: Freedom of the Church from secular Power</w:t>
      </w:r>
    </w:p>
    <w:p>
      <w:pPr>
        <w:spacing w:after="120"/>
      </w:pPr>
      <w:r>
        <w:t xml:space="preserve">Three Areas of Reform: Reaffirmation of the Papacy, Reform of the Clergy against Simony and for Celibacy, and Lay Investiture, freeing Church Offices and Property from lay Control. The lasting Effect: the Pope became supreme Judge, and the Centralisation of Power in the Papacy that resulted remained the working Model until well into the twentieth Century.</w:t>
      </w:r>
    </w:p>
    <w:p>
      <w:pPr>
        <w:pStyle w:val="Heading3"/>
        <w:spacing w:after="100" w:before="180"/>
      </w:pPr>
      <w:r>
        <w:t xml:space="preserve">DIVISIONS IN THE CHURCH: A TIMELINE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00"/>
      </w:tblGrid>
      <w:tr>
        <w:trPr>
          <w:tblHeader/>
        </w:trPr>
        <w:tc>
          <w:tcPr>
            <w:tcW w:type="dxa" w:w="1600"/>
            <w:shd w:fill="1F3864" w:val="clear"/>
            <w:tcMar>
              <w:top w:type="dxa" w:w="60"/>
              <w:left w:type="dxa" w:w="100"/>
              <w:bottom w:type="dxa" w:w="60"/>
              <w:right w:type="dxa" w:w="100"/>
            </w:tcMar>
          </w:tcPr>
          <w:p>
            <w:r>
              <w:rPr>
                <w:b/>
                <w:bCs/>
                <w:color w:val="FFFFFF"/>
                <w:sz w:val="20"/>
                <w:szCs w:val="20"/>
              </w:rPr>
              <w:t xml:space="preserve">Date</w:t>
            </w:r>
          </w:p>
        </w:tc>
        <w:tc>
          <w:tcPr>
            <w:tcW w:type="dxa" w:w="3800"/>
            <w:shd w:fill="1F3864" w:val="clear"/>
            <w:tcMar>
              <w:top w:type="dxa" w:w="60"/>
              <w:left w:type="dxa" w:w="100"/>
              <w:bottom w:type="dxa" w:w="60"/>
              <w:right w:type="dxa" w:w="100"/>
            </w:tcMar>
          </w:tcPr>
          <w:p>
            <w:r>
              <w:rPr>
                <w:b/>
                <w:bCs/>
                <w:color w:val="FFFFFF"/>
                <w:sz w:val="20"/>
                <w:szCs w:val="20"/>
              </w:rPr>
              <w:t xml:space="preserve">Event</w:t>
            </w:r>
          </w:p>
        </w:tc>
        <w:tc>
          <w:tcPr>
            <w:tcW w:type="dxa" w:w="3900"/>
            <w:shd w:fill="1F3864" w:val="clear"/>
            <w:tcMar>
              <w:top w:type="dxa" w:w="60"/>
              <w:left w:type="dxa" w:w="100"/>
              <w:bottom w:type="dxa" w:w="60"/>
              <w:right w:type="dxa" w:w="100"/>
            </w:tcMar>
          </w:tcPr>
          <w:p>
            <w:r>
              <w:rPr>
                <w:b/>
                <w:bCs/>
                <w:color w:val="FFFFFF"/>
                <w:sz w:val="20"/>
                <w:szCs w:val="20"/>
              </w:rPr>
              <w:t xml:space="preserve">Core Issue</w:t>
            </w:r>
          </w:p>
        </w:tc>
      </w:tr>
      <w:tr>
        <w:trPr>
          <w:cantSplit/>
        </w:trPr>
        <w:tc>
          <w:tcPr>
            <w:tcW w:type="dxa" w:w="1600"/>
            <w:shd w:fill="FFFFFF" w:val="clear"/>
            <w:tcMar>
              <w:top w:type="dxa" w:w="60"/>
              <w:left w:type="dxa" w:w="100"/>
              <w:bottom w:type="dxa" w:w="60"/>
              <w:right w:type="dxa" w:w="100"/>
            </w:tcMar>
          </w:tcPr>
          <w:p>
            <w:r>
              <w:t xml:space="preserve">451</w:t>
            </w:r>
          </w:p>
        </w:tc>
        <w:tc>
          <w:tcPr>
            <w:tcW w:type="dxa" w:w="3800"/>
            <w:shd w:fill="FFFFFF" w:val="clear"/>
            <w:tcMar>
              <w:top w:type="dxa" w:w="60"/>
              <w:left w:type="dxa" w:w="100"/>
              <w:bottom w:type="dxa" w:w="60"/>
              <w:right w:type="dxa" w:w="100"/>
            </w:tcMar>
          </w:tcPr>
          <w:p>
            <w:r>
              <w:t xml:space="preserve">Council of Chalcedon; Coptic and other Oriental Churches separate</w:t>
            </w:r>
          </w:p>
        </w:tc>
        <w:tc>
          <w:tcPr>
            <w:tcW w:type="dxa" w:w="3900"/>
            <w:shd w:fill="FFFFFF" w:val="clear"/>
            <w:tcMar>
              <w:top w:type="dxa" w:w="60"/>
              <w:left w:type="dxa" w:w="100"/>
              <w:bottom w:type="dxa" w:w="60"/>
              <w:right w:type="dxa" w:w="100"/>
            </w:tcMar>
          </w:tcPr>
          <w:p>
            <w:r>
              <w:t xml:space="preserve">Christological Doctrine of the Two Natures</w:t>
            </w:r>
          </w:p>
        </w:tc>
      </w:tr>
      <w:tr>
        <w:trPr>
          <w:cantSplit/>
        </w:trPr>
        <w:tc>
          <w:tcPr>
            <w:tcW w:type="dxa" w:w="1600"/>
            <w:shd w:fill="F2ECDD" w:val="clear"/>
            <w:tcMar>
              <w:top w:type="dxa" w:w="60"/>
              <w:left w:type="dxa" w:w="100"/>
              <w:bottom w:type="dxa" w:w="60"/>
              <w:right w:type="dxa" w:w="100"/>
            </w:tcMar>
          </w:tcPr>
          <w:p>
            <w:r>
              <w:t xml:space="preserve">1054</w:t>
            </w:r>
          </w:p>
        </w:tc>
        <w:tc>
          <w:tcPr>
            <w:tcW w:type="dxa" w:w="3800"/>
            <w:shd w:fill="F2ECDD" w:val="clear"/>
            <w:tcMar>
              <w:top w:type="dxa" w:w="60"/>
              <w:left w:type="dxa" w:w="100"/>
              <w:bottom w:type="dxa" w:w="60"/>
              <w:right w:type="dxa" w:w="100"/>
            </w:tcMar>
          </w:tcPr>
          <w:p>
            <w:r>
              <w:t xml:space="preserve">Great Schism between Rome and Constantinople</w:t>
            </w:r>
          </w:p>
        </w:tc>
        <w:tc>
          <w:tcPr>
            <w:tcW w:type="dxa" w:w="3900"/>
            <w:shd w:fill="F2ECDD" w:val="clear"/>
            <w:tcMar>
              <w:top w:type="dxa" w:w="60"/>
              <w:left w:type="dxa" w:w="100"/>
              <w:bottom w:type="dxa" w:w="60"/>
              <w:right w:type="dxa" w:w="100"/>
            </w:tcMar>
          </w:tcPr>
          <w:p>
            <w:r>
              <w:t xml:space="preserve">Filioque, Papal Supremacy, unleavened Bread, Celibacy</w:t>
            </w:r>
          </w:p>
        </w:tc>
      </w:tr>
      <w:tr>
        <w:trPr>
          <w:cantSplit/>
        </w:trPr>
        <w:tc>
          <w:tcPr>
            <w:tcW w:type="dxa" w:w="1600"/>
            <w:shd w:fill="FFFFFF" w:val="clear"/>
            <w:tcMar>
              <w:top w:type="dxa" w:w="60"/>
              <w:left w:type="dxa" w:w="100"/>
              <w:bottom w:type="dxa" w:w="60"/>
              <w:right w:type="dxa" w:w="100"/>
            </w:tcMar>
          </w:tcPr>
          <w:p>
            <w:r>
              <w:t xml:space="preserve">16th Century</w:t>
            </w:r>
          </w:p>
        </w:tc>
        <w:tc>
          <w:tcPr>
            <w:tcW w:type="dxa" w:w="3800"/>
            <w:shd w:fill="FFFFFF" w:val="clear"/>
            <w:tcMar>
              <w:top w:type="dxa" w:w="60"/>
              <w:left w:type="dxa" w:w="100"/>
              <w:bottom w:type="dxa" w:w="60"/>
              <w:right w:type="dxa" w:w="100"/>
            </w:tcMar>
          </w:tcPr>
          <w:p>
            <w:r>
              <w:t xml:space="preserve">The Reformation</w:t>
            </w:r>
          </w:p>
        </w:tc>
        <w:tc>
          <w:tcPr>
            <w:tcW w:type="dxa" w:w="3900"/>
            <w:shd w:fill="FFFFFF" w:val="clear"/>
            <w:tcMar>
              <w:top w:type="dxa" w:w="60"/>
              <w:left w:type="dxa" w:w="100"/>
              <w:bottom w:type="dxa" w:w="60"/>
              <w:right w:type="dxa" w:w="100"/>
            </w:tcMar>
          </w:tcPr>
          <w:p>
            <w:r>
              <w:t xml:space="preserve">Justification, Scripture and Tradition, Sacraments</w:t>
            </w:r>
          </w:p>
        </w:tc>
      </w:tr>
      <w:tr>
        <w:trPr>
          <w:cantSplit/>
        </w:trPr>
        <w:tc>
          <w:tcPr>
            <w:tcW w:type="dxa" w:w="1600"/>
            <w:shd w:fill="F2ECDD" w:val="clear"/>
            <w:tcMar>
              <w:top w:type="dxa" w:w="60"/>
              <w:left w:type="dxa" w:w="100"/>
              <w:bottom w:type="dxa" w:w="60"/>
              <w:right w:type="dxa" w:w="100"/>
            </w:tcMar>
          </w:tcPr>
          <w:p>
            <w:r>
              <w:t xml:space="preserve">16th Century, left wing</w:t>
            </w:r>
          </w:p>
        </w:tc>
        <w:tc>
          <w:tcPr>
            <w:tcW w:type="dxa" w:w="3800"/>
            <w:shd w:fill="F2ECDD" w:val="clear"/>
            <w:tcMar>
              <w:top w:type="dxa" w:w="60"/>
              <w:left w:type="dxa" w:w="100"/>
              <w:bottom w:type="dxa" w:w="60"/>
              <w:right w:type="dxa" w:w="100"/>
            </w:tcMar>
          </w:tcPr>
          <w:p>
            <w:r>
              <w:t xml:space="preserve">Anabaptist Movement</w:t>
            </w:r>
          </w:p>
        </w:tc>
        <w:tc>
          <w:tcPr>
            <w:tcW w:type="dxa" w:w="3900"/>
            <w:shd w:fill="F2ECDD" w:val="clear"/>
            <w:tcMar>
              <w:top w:type="dxa" w:w="60"/>
              <w:left w:type="dxa" w:w="100"/>
              <w:bottom w:type="dxa" w:w="60"/>
              <w:right w:type="dxa" w:w="100"/>
            </w:tcMar>
          </w:tcPr>
          <w:p>
            <w:r>
              <w:t xml:space="preserve">Rejection of Infant Baptism</w:t>
            </w:r>
          </w:p>
        </w:tc>
      </w:tr>
    </w:tbl>
    <w:p>
      <w:pPr>
        <w:pStyle w:val="Heading2"/>
        <w:spacing w:after="120" w:before="220"/>
      </w:pPr>
      <w:r>
        <w:t xml:space="preserve">VATICAN I (1869-1870)</w:t>
      </w:r>
    </w:p>
    <w:p>
      <w:pPr>
        <w:spacing w:after="120"/>
      </w:pPr>
      <w:r>
        <w:t xml:space="preserve">Convoked by Pope Pius IX, opened on 8 December 1869 in Saint Peter's Basilica, and adjourned abruptly on 20 October 1870 owing to the Franco-Prussian War. Vatican I was largely a Reaction to the Attacks the Church faced during the Enlightenment and the French Revolution; its Motive was the Protection and Preservation of the Autonomy of the Papacy. Because the Council ended abruptly, it never provided the wider ecclesiastical Context for its Teaching on the Papacy, a Gap Vatican II would later address.</w:t>
      </w:r>
    </w:p>
    <w:p>
      <w:pPr>
        <w:pStyle w:val="Heading3"/>
        <w:spacing w:after="100" w:before="180"/>
      </w:pPr>
      <w:r>
        <w:t xml:space="preserve">PASTOR AETERNUS: PAPAL PRIMACY AND INFALLIBILITY</w:t>
      </w:r>
    </w:p>
    <w:p>
      <w:pPr>
        <w:spacing w:after="120" w:before="120"/>
        <w:ind w:left="720" w:right="720"/>
      </w:pPr>
      <w:r>
        <w:t xml:space="preserve">"...we teach and define as a divinely revealed dogma that when the Roman Pontiff speaks ex cathedra... he possesses... that Infallibility which the divine Redeemer willed his Church to enjoy... Therefore, such Definitions are of themselves, and not by the Consent of the Church, irreformable."</w:t>
      </w:r>
      <w:r>
        <w:rPr>
          <w:rStyle w:val="FootnoteReference"/>
        </w:rPr>
        <w:footnoteReference w:id="6"/>
      </w:r>
    </w:p>
    <w:p>
      <w:pPr>
        <w:pStyle w:val="Heading3"/>
        <w:spacing w:after="100" w:before="180"/>
      </w:pPr>
      <w:r>
        <w:t xml:space="preserve">THREE CONDITIONS FOR PAPAL INFALLIBILITY (VATICAN I)</w:t>
      </w:r>
    </w:p>
    <w:p>
      <w:pPr>
        <w:pStyle w:val="ListParagraph"/>
        <w:numPr>
          <w:ilvl w:val="0"/>
          <w:numId w:val="1"/>
        </w:numPr>
        <w:spacing w:after="80"/>
      </w:pPr>
      <w:r>
        <w:t xml:space="preserve">1. He must speak as Shepherd and Teacher of all Christians (ex cathedra)</w:t>
      </w:r>
    </w:p>
    <w:p>
      <w:pPr>
        <w:pStyle w:val="ListParagraph"/>
        <w:numPr>
          <w:ilvl w:val="0"/>
          <w:numId w:val="1"/>
        </w:numPr>
        <w:spacing w:after="80"/>
      </w:pPr>
      <w:r>
        <w:t xml:space="preserve">2. He must define a Matter of Faith or Morals</w:t>
      </w:r>
    </w:p>
    <w:p>
      <w:pPr>
        <w:pStyle w:val="ListParagraph"/>
        <w:numPr>
          <w:ilvl w:val="0"/>
          <w:numId w:val="1"/>
        </w:numPr>
        <w:spacing w:after="80"/>
      </w:pPr>
      <w:r>
        <w:t xml:space="preserve">3. He must intend to bind the whole Church to the Teaching</w:t>
      </w:r>
    </w:p>
    <w:p>
      <w:pPr>
        <w:spacing w:after="120"/>
      </w:pPr>
      <w:r>
        <w:t xml:space="preserve">The Council Fathers divided into three Groups, the Infallibilists, the Majority, and the Minority; the Majority prevailed. The overall Tone of Pastor Aeternus was one-sided, strengthening the Notion of a monarchical Papacy and what many later Theologians have called a Creeping Infallibility, the Tendency to treat every papal Utterance as though it carried the same Weight as an ex cathedra Definition.</w:t>
      </w:r>
    </w:p>
    <w:p>
      <w:pPr>
        <w:pStyle w:val="Heading3"/>
        <w:spacing w:after="100" w:before="180"/>
      </w:pPr>
      <w:r>
        <w:t xml:space="preserve">FOUR MARKS OF PRE-CONCILIAR ECCLESIOLOGY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200"/>
      </w:tblGrid>
      <w:tr>
        <w:trPr>
          <w:tblHeader/>
        </w:trPr>
        <w:tc>
          <w:tcPr>
            <w:tcW w:type="dxa" w:w="2400"/>
            <w:shd w:fill="1F3864" w:val="clear"/>
            <w:tcMar>
              <w:top w:type="dxa" w:w="60"/>
              <w:left w:type="dxa" w:w="100"/>
              <w:bottom w:type="dxa" w:w="60"/>
              <w:right w:type="dxa" w:w="100"/>
            </w:tcMar>
          </w:tcPr>
          <w:p>
            <w:r>
              <w:rPr>
                <w:b/>
                <w:bCs/>
                <w:color w:val="FFFFFF"/>
                <w:sz w:val="20"/>
                <w:szCs w:val="20"/>
              </w:rPr>
              <w:t xml:space="preserve">Mark</w:t>
            </w:r>
          </w:p>
        </w:tc>
        <w:tc>
          <w:tcPr>
            <w:tcW w:type="dxa" w:w="3700"/>
            <w:shd w:fill="1F3864" w:val="clear"/>
            <w:tcMar>
              <w:top w:type="dxa" w:w="60"/>
              <w:left w:type="dxa" w:w="100"/>
              <w:bottom w:type="dxa" w:w="60"/>
              <w:right w:type="dxa" w:w="100"/>
            </w:tcMar>
          </w:tcPr>
          <w:p>
            <w:r>
              <w:rPr>
                <w:b/>
                <w:bCs/>
                <w:color w:val="FFFFFF"/>
                <w:sz w:val="20"/>
                <w:szCs w:val="20"/>
              </w:rPr>
              <w:t xml:space="preserve">Meaning</w:t>
            </w:r>
          </w:p>
        </w:tc>
        <w:tc>
          <w:tcPr>
            <w:tcW w:type="dxa" w:w="3200"/>
            <w:shd w:fill="1F3864" w:val="clear"/>
            <w:tcMar>
              <w:top w:type="dxa" w:w="60"/>
              <w:left w:type="dxa" w:w="100"/>
              <w:bottom w:type="dxa" w:w="60"/>
              <w:right w:type="dxa" w:w="100"/>
            </w:tcMar>
          </w:tcPr>
          <w:p>
            <w:r>
              <w:rPr>
                <w:b/>
                <w:bCs/>
                <w:color w:val="FFFFFF"/>
                <w:sz w:val="20"/>
                <w:szCs w:val="20"/>
              </w:rPr>
              <w:t xml:space="preserve">Consequence</w:t>
            </w:r>
          </w:p>
        </w:tc>
      </w:tr>
      <w:tr>
        <w:trPr>
          <w:cantSplit/>
        </w:trPr>
        <w:tc>
          <w:tcPr>
            <w:tcW w:type="dxa" w:w="2400"/>
            <w:shd w:fill="FFFFFF" w:val="clear"/>
            <w:tcMar>
              <w:top w:type="dxa" w:w="60"/>
              <w:left w:type="dxa" w:w="100"/>
              <w:bottom w:type="dxa" w:w="60"/>
              <w:right w:type="dxa" w:w="100"/>
            </w:tcMar>
          </w:tcPr>
          <w:p>
            <w:r>
              <w:t xml:space="preserve">Clericalism</w:t>
            </w:r>
          </w:p>
        </w:tc>
        <w:tc>
          <w:tcPr>
            <w:tcW w:type="dxa" w:w="3700"/>
            <w:shd w:fill="FFFFFF" w:val="clear"/>
            <w:tcMar>
              <w:top w:type="dxa" w:w="60"/>
              <w:left w:type="dxa" w:w="100"/>
              <w:bottom w:type="dxa" w:w="60"/>
              <w:right w:type="dxa" w:w="100"/>
            </w:tcMar>
          </w:tcPr>
          <w:p>
            <w:r>
              <w:t xml:space="preserve">The Laity has no operative Role</w:t>
            </w:r>
          </w:p>
        </w:tc>
        <w:tc>
          <w:tcPr>
            <w:tcW w:type="dxa" w:w="3200"/>
            <w:shd w:fill="FFFFFF" w:val="clear"/>
            <w:tcMar>
              <w:top w:type="dxa" w:w="60"/>
              <w:left w:type="dxa" w:w="100"/>
              <w:bottom w:type="dxa" w:w="60"/>
              <w:right w:type="dxa" w:w="100"/>
            </w:tcMar>
          </w:tcPr>
          <w:p>
            <w:r>
              <w:t xml:space="preserve">Passive Church membership</w:t>
            </w:r>
          </w:p>
        </w:tc>
      </w:tr>
      <w:tr>
        <w:trPr>
          <w:cantSplit/>
        </w:trPr>
        <w:tc>
          <w:tcPr>
            <w:tcW w:type="dxa" w:w="2400"/>
            <w:shd w:fill="F2ECDD" w:val="clear"/>
            <w:tcMar>
              <w:top w:type="dxa" w:w="60"/>
              <w:left w:type="dxa" w:w="100"/>
              <w:bottom w:type="dxa" w:w="60"/>
              <w:right w:type="dxa" w:w="100"/>
            </w:tcMar>
          </w:tcPr>
          <w:p>
            <w:r>
              <w:t xml:space="preserve">Juridicism</w:t>
            </w:r>
          </w:p>
        </w:tc>
        <w:tc>
          <w:tcPr>
            <w:tcW w:type="dxa" w:w="3700"/>
            <w:shd w:fill="F2ECDD" w:val="clear"/>
            <w:tcMar>
              <w:top w:type="dxa" w:w="60"/>
              <w:left w:type="dxa" w:w="100"/>
              <w:bottom w:type="dxa" w:w="60"/>
              <w:right w:type="dxa" w:w="100"/>
            </w:tcMar>
          </w:tcPr>
          <w:p>
            <w:r>
              <w:t xml:space="preserve">Church Life juridicised like a Nation-State</w:t>
            </w:r>
          </w:p>
        </w:tc>
        <w:tc>
          <w:tcPr>
            <w:tcW w:type="dxa" w:w="3200"/>
            <w:shd w:fill="F2ECDD" w:val="clear"/>
            <w:tcMar>
              <w:top w:type="dxa" w:w="60"/>
              <w:left w:type="dxa" w:w="100"/>
              <w:bottom w:type="dxa" w:w="60"/>
              <w:right w:type="dxa" w:w="100"/>
            </w:tcMar>
          </w:tcPr>
          <w:p>
            <w:r>
              <w:t xml:space="preserve">Excommunication, Anathema, Punishment as chief Tools</w:t>
            </w:r>
          </w:p>
        </w:tc>
      </w:tr>
      <w:tr>
        <w:trPr>
          <w:cantSplit/>
        </w:trPr>
        <w:tc>
          <w:tcPr>
            <w:tcW w:type="dxa" w:w="2400"/>
            <w:shd w:fill="FFFFFF" w:val="clear"/>
            <w:tcMar>
              <w:top w:type="dxa" w:w="60"/>
              <w:left w:type="dxa" w:w="100"/>
              <w:bottom w:type="dxa" w:w="60"/>
              <w:right w:type="dxa" w:w="100"/>
            </w:tcMar>
          </w:tcPr>
          <w:p>
            <w:r>
              <w:t xml:space="preserve">Triumphalism</w:t>
            </w:r>
          </w:p>
        </w:tc>
        <w:tc>
          <w:tcPr>
            <w:tcW w:type="dxa" w:w="3700"/>
            <w:shd w:fill="FFFFFF" w:val="clear"/>
            <w:tcMar>
              <w:top w:type="dxa" w:w="60"/>
              <w:left w:type="dxa" w:w="100"/>
              <w:bottom w:type="dxa" w:w="60"/>
              <w:right w:type="dxa" w:w="100"/>
            </w:tcMar>
          </w:tcPr>
          <w:p>
            <w:r>
              <w:t xml:space="preserve">The Church as an Army of God, a little Flock against Evil</w:t>
            </w:r>
          </w:p>
        </w:tc>
        <w:tc>
          <w:tcPr>
            <w:tcW w:type="dxa" w:w="3200"/>
            <w:shd w:fill="FFFFFF" w:val="clear"/>
            <w:tcMar>
              <w:top w:type="dxa" w:w="60"/>
              <w:left w:type="dxa" w:w="100"/>
              <w:bottom w:type="dxa" w:w="60"/>
              <w:right w:type="dxa" w:w="100"/>
            </w:tcMar>
          </w:tcPr>
          <w:p>
            <w:r>
              <w:t xml:space="preserve">Defensive, combative self-image</w:t>
            </w:r>
          </w:p>
        </w:tc>
      </w:tr>
      <w:tr>
        <w:trPr>
          <w:cantSplit/>
        </w:trPr>
        <w:tc>
          <w:tcPr>
            <w:tcW w:type="dxa" w:w="2400"/>
            <w:shd w:fill="F2ECDD" w:val="clear"/>
            <w:tcMar>
              <w:top w:type="dxa" w:w="60"/>
              <w:left w:type="dxa" w:w="100"/>
              <w:bottom w:type="dxa" w:w="60"/>
              <w:right w:type="dxa" w:w="100"/>
            </w:tcMar>
          </w:tcPr>
          <w:p>
            <w:r>
              <w:t xml:space="preserve">Patriarchalism</w:t>
            </w:r>
          </w:p>
        </w:tc>
        <w:tc>
          <w:tcPr>
            <w:tcW w:type="dxa" w:w="3700"/>
            <w:shd w:fill="F2ECDD" w:val="clear"/>
            <w:tcMar>
              <w:top w:type="dxa" w:w="60"/>
              <w:left w:type="dxa" w:w="100"/>
              <w:bottom w:type="dxa" w:w="60"/>
              <w:right w:type="dxa" w:w="100"/>
            </w:tcMar>
          </w:tcPr>
          <w:p>
            <w:r>
              <w:t xml:space="preserve">Women carry no Voice</w:t>
            </w:r>
          </w:p>
        </w:tc>
        <w:tc>
          <w:tcPr>
            <w:tcW w:type="dxa" w:w="3200"/>
            <w:shd w:fill="F2ECDD" w:val="clear"/>
            <w:tcMar>
              <w:top w:type="dxa" w:w="60"/>
              <w:left w:type="dxa" w:w="100"/>
              <w:bottom w:type="dxa" w:w="60"/>
              <w:right w:type="dxa" w:w="100"/>
            </w:tcMar>
          </w:tcPr>
          <w:p>
            <w:r>
              <w:t xml:space="preserve">Exclusion from Decision-Making</w:t>
            </w:r>
          </w:p>
        </w:tc>
      </w:tr>
    </w:tbl>
    <w:p>
      <w:pPr>
        <w:pStyle w:val="Heading3"/>
        <w:spacing w:after="100" w:before="180"/>
      </w:pPr>
      <w:r>
        <w:t xml:space="preserve">BALANCE SHEET</w:t>
      </w:r>
    </w:p>
    <w:p>
      <w:pPr>
        <w:spacing w:after="120"/>
      </w:pPr>
      <w:r>
        <w:rPr>
          <w:b/>
          <w:bCs/>
        </w:rPr>
        <w:t xml:space="preserve">Advantages:</w:t>
      </w:r>
      <w:r>
        <w:t xml:space="preserve"> such a Church endorses official Teaching and affirms a doctrinal, sacramental and governing Structure founded on divine Revelation, maintaining Continuity with the christian Origin and the patristic Tradition, and giving Catholics a strong corporate Identity.</w:t>
      </w:r>
    </w:p>
    <w:p>
      <w:pPr>
        <w:spacing w:after="120"/>
      </w:pPr>
      <w:r>
        <w:rPr>
          <w:b/>
          <w:bCs/>
        </w:rPr>
        <w:t xml:space="preserve">Disadvantages:</w:t>
      </w:r>
      <w:r>
        <w:t xml:space="preserve"> very little Basis in Scripture or the early apostolic Tradition; Power tended to control; Legalism grew; Obedience to Law was stressed over Creativity and Diversity.</w:t>
      </w:r>
    </w:p>
    <w:p>
      <w:pPr>
        <w:pBdr>
          <w:left w:val="single" w:color="2E7D32" w:sz="24"/>
        </w:pBdr>
        <w:shd w:fill="E8F5E9" w:val="clear"/>
        <w:spacing w:after="160" w:before="160"/>
        <w:ind w:left="240"/>
      </w:pPr>
      <w:r>
        <w:rPr>
          <w:b/>
          <w:bCs/>
          <w:color w:val="2E7D32"/>
        </w:rPr>
        <w:t xml:space="preserve">INDIAN CONTEXT: </w:t>
      </w:r>
      <w:r>
        <w:t xml:space="preserve">The Juridicist and Triumphalist Marks named above are precisely what many first-generation Indian Converts from Dalit and Adivasi Communities in the nineteenth and early twentieth Centuries experienced as a foreign, Colonial-flavoured Institution rather than a Home. Felix Wilfred and other Indian Theologians have argued that the Recovery of the Church as People of God at Vatican II was not a merely European Reform but a genuine Liberation for such Communities, who could now claim full and equal Discipleship by Baptism rather than mere passive Membership.</w:t>
      </w:r>
    </w:p>
    <w:p>
      <w:r>
        <w:br w:type="page"/>
      </w:r>
    </w:p>
    <w:p>
      <w:pPr>
        <w:pStyle w:val="Heading1"/>
        <w:spacing w:after="160" w:before="280"/>
      </w:pPr>
      <w:r>
        <w:t xml:space="preserve">UNIT 6: MODELS OF THE CHURCH: AVERY DULLES</w:t>
      </w:r>
    </w:p>
    <w:p>
      <w:pPr>
        <w:spacing w:after="120"/>
      </w:pPr>
      <w:r>
        <w:t xml:space="preserve">Cardinal Avery Dulles's </w:t>
      </w:r>
      <w:r>
        <w:rPr>
          <w:b/>
          <w:bCs/>
        </w:rPr>
        <w:t xml:space="preserve">Models of the Church</w:t>
      </w:r>
      <w:r>
        <w:t xml:space="preserve"> remains the standard Typology for organising the various Self-Understandings the Church has carried across Her History. No single Model, Dulles insists, is fully adequate; each brings out important Dimensions, and each must be tested against Criteria of Adequacy</w:t>
      </w:r>
      <w:r>
        <w:rPr>
          <w:rStyle w:val="FootnoteReference"/>
        </w:rPr>
        <w:footnoteReference w:id="7"/>
      </w:r>
      <w:r>
        <w:t xml:space="preserve">.</w:t>
      </w:r>
    </w:p>
    <w:p>
      <w:pPr>
        <w:pStyle w:val="Heading3"/>
        <w:spacing w:after="100" w:before="180"/>
      </w:pPr>
      <w:r>
        <w:t xml:space="preserve">SIX CRITERIA FOR AN ADEQUATE ECCLESIOLOGICAL MODEL</w:t>
      </w:r>
    </w:p>
    <w:p>
      <w:pPr>
        <w:pStyle w:val="ListParagraph"/>
        <w:numPr>
          <w:ilvl w:val="0"/>
          <w:numId w:val="1"/>
        </w:numPr>
        <w:spacing w:after="80"/>
      </w:pPr>
      <w:r>
        <w:t xml:space="preserve">a. Basis in Scripture</w:t>
      </w:r>
    </w:p>
    <w:p>
      <w:pPr>
        <w:pStyle w:val="ListParagraph"/>
        <w:numPr>
          <w:ilvl w:val="0"/>
          <w:numId w:val="1"/>
        </w:numPr>
        <w:spacing w:after="80"/>
      </w:pPr>
      <w:r>
        <w:t xml:space="preserve">b. Basis in the Christian Tradition</w:t>
      </w:r>
    </w:p>
    <w:p>
      <w:pPr>
        <w:pStyle w:val="ListParagraph"/>
        <w:numPr>
          <w:ilvl w:val="0"/>
          <w:numId w:val="1"/>
        </w:numPr>
        <w:spacing w:after="80"/>
      </w:pPr>
      <w:r>
        <w:t xml:space="preserve">c. Capacity to give Church Members a Sense of Corporate Identity and Mission</w:t>
      </w:r>
    </w:p>
    <w:p>
      <w:pPr>
        <w:pStyle w:val="ListParagraph"/>
        <w:numPr>
          <w:ilvl w:val="0"/>
          <w:numId w:val="1"/>
        </w:numPr>
        <w:spacing w:after="80"/>
      </w:pPr>
      <w:r>
        <w:t xml:space="preserve">d. Tendency to foster the Virtues and Values of the Gospel</w:t>
      </w:r>
    </w:p>
    <w:p>
      <w:pPr>
        <w:pStyle w:val="ListParagraph"/>
        <w:numPr>
          <w:ilvl w:val="0"/>
          <w:numId w:val="1"/>
        </w:numPr>
        <w:spacing w:after="80"/>
      </w:pPr>
      <w:r>
        <w:t xml:space="preserve">e. Correspondence with contemporary religious Experience and theological Fruitfulness</w:t>
      </w:r>
    </w:p>
    <w:p>
      <w:pPr>
        <w:pStyle w:val="ListParagraph"/>
        <w:numPr>
          <w:ilvl w:val="0"/>
          <w:numId w:val="1"/>
        </w:numPr>
        <w:spacing w:after="80"/>
      </w:pPr>
      <w:r>
        <w:t xml:space="preserve">f. Fruitful Relations with those outside the Church</w:t>
      </w:r>
    </w:p>
    <w:p>
      <w:pPr>
        <w:pStyle w:val="Heading2"/>
        <w:spacing w:after="120" w:before="220"/>
      </w:pPr>
      <w:r>
        <w:t xml:space="preserve">THE FOUR PRINCIPAL MODELS</w:t>
      </w:r>
    </w:p>
    <w:p>
      <w:pPr>
        <w:pStyle w:val="Heading3"/>
        <w:spacing w:after="100" w:before="180"/>
      </w:pPr>
      <w:r>
        <w:t xml:space="preserve">1. CHURCH AS COMMUNITY (first three Centuries)</w:t>
      </w:r>
    </w:p>
    <w:p>
      <w:pPr>
        <w:spacing w:after="120"/>
      </w:pPr>
      <w:r>
        <w:t xml:space="preserve">Marked by Fellowship, the Breaking of Bread, Life held in Common, and Equality among Members (cf. Ac 2:44-45, our Leitmotif returning already).</w:t>
      </w:r>
    </w:p>
    <w:p>
      <w:pPr>
        <w:pStyle w:val="Heading3"/>
        <w:spacing w:after="100" w:before="180"/>
      </w:pPr>
      <w:r>
        <w:t xml:space="preserve">2. CHURCH AS INSTITUTION (late Middle Ages, culminating in the nineteenth Century)</w:t>
      </w:r>
    </w:p>
    <w:p>
      <w:pPr>
        <w:spacing w:after="120"/>
      </w:pPr>
      <w:r>
        <w:t xml:space="preserve">The visible institutional Aspect is treated as primary: the Rights and Powers of Offices. Robert Bellarmine's classic Formula names the Church a </w:t>
      </w:r>
      <w:r>
        <w:rPr>
          <w:b/>
          <w:bCs/>
        </w:rPr>
        <w:t xml:space="preserve">societas perfecta</w:t>
      </w:r>
      <w:r>
        <w:t xml:space="preserve">, a perfect Society, </w:t>
      </w:r>
      <w:r>
        <w:t xml:space="preserve">"the Community of Men brought together by the Profession of the same Christian Faith and conjoined in the Communion of the same Sacraments, under the Government of the legitimate Pastors and especially the one Vicar of Christ on earth, the Roman Pontiff."</w:t>
      </w:r>
      <w:r>
        <w:rPr>
          <w:rStyle w:val="FootnoteReference"/>
        </w:rPr>
        <w:footnoteReference w:id="8"/>
      </w:r>
      <w:r>
        <w:t xml:space="preserve"> The Institutional Model gave Catholics strong corporate Identity, but its comparative Poverty of scriptural Grounding and its clericalist, juridicist Tendency became a Hindrance in an Age of Dialogue and Ecumenism.</w:t>
      </w:r>
    </w:p>
    <w:p>
      <w:pPr>
        <w:pStyle w:val="Heading3"/>
        <w:spacing w:after="100" w:before="180"/>
      </w:pPr>
      <w:r>
        <w:t xml:space="preserve">3. CHURCH AS HERALD (Kerygmatic Model)</w:t>
      </w:r>
    </w:p>
    <w:p>
      <w:pPr>
        <w:spacing w:after="120"/>
      </w:pPr>
      <w:r>
        <w:t xml:space="preserve">Strongly congregational: each local Community is fully the Church, gathered in Response to the Word and missioned to proclaim it. This is the typical Protestant Ecclesiology of Luther, Barth and Bultmann; the basic Image is the Herald of a King proclaiming a royal Decree in a public Square. Strength: a good biblical Foundation and a clear Sense of Mission. Limitation: little Stress on the Incarnational Aspect of the Word, and an over-emphasis on Witness at the expense of Sacrament.</w:t>
      </w:r>
    </w:p>
    <w:p>
      <w:pPr>
        <w:pStyle w:val="Heading3"/>
        <w:spacing w:after="100" w:before="180"/>
      </w:pPr>
      <w:r>
        <w:t xml:space="preserve">4. CHURCH AS SERVANT</w:t>
      </w:r>
    </w:p>
    <w:p>
      <w:pPr>
        <w:spacing w:after="120"/>
      </w:pPr>
      <w:r>
        <w:t xml:space="preserve">The Church as the Body of Christ, the suffering Servant, called to renounce Claims to Power and Honour, keeping alive Humanity's Hope for the Kingdom of God. Strength: corrective to a Church too concerned with itself. Limitation: little biblical Basis for the Term "Servant" as such, and Ambiguity in the Word itself, which can mean Work done under Orders, Work for the good of Others, or Work that is humble and demanding.</w:t>
      </w:r>
    </w:p>
    <w:p>
      <w:pPr>
        <w:pStyle w:val="Heading3"/>
        <w:spacing w:after="100" w:before="180"/>
      </w:pPr>
      <w:r>
        <w:t xml:space="preserve">OTHER MODELS DULLES NOTES</w:t>
      </w:r>
    </w:p>
    <w:p>
      <w:pPr>
        <w:pStyle w:val="ListParagraph"/>
        <w:numPr>
          <w:ilvl w:val="0"/>
          <w:numId w:val="1"/>
        </w:numPr>
        <w:spacing w:after="80"/>
      </w:pPr>
      <w:r>
        <w:rPr>
          <w:b/>
          <w:bCs/>
        </w:rPr>
        <w:t xml:space="preserve">Mystical Communion</w:t>
      </w:r>
      <w:r>
        <w:t xml:space="preserve"> (Johann Adam Möhler)</w:t>
      </w:r>
    </w:p>
    <w:p>
      <w:pPr>
        <w:pStyle w:val="ListParagraph"/>
        <w:numPr>
          <w:ilvl w:val="0"/>
          <w:numId w:val="1"/>
        </w:numPr>
        <w:spacing w:after="80"/>
      </w:pPr>
      <w:r>
        <w:rPr>
          <w:b/>
          <w:bCs/>
        </w:rPr>
        <w:t xml:space="preserve">Sacrament</w:t>
      </w:r>
      <w:r>
        <w:t xml:space="preserve"> (Henri de Lubac, Karl Rahner, Otto Semmelroth, Edward Schillebeeckx, Yves Congar)</w:t>
      </w:r>
    </w:p>
    <w:p>
      <w:pPr>
        <w:pStyle w:val="ListParagraph"/>
        <w:numPr>
          <w:ilvl w:val="0"/>
          <w:numId w:val="1"/>
        </w:numPr>
        <w:spacing w:after="80"/>
      </w:pPr>
      <w:r>
        <w:rPr>
          <w:b/>
          <w:bCs/>
        </w:rPr>
        <w:t xml:space="preserve">Community of Disciples</w:t>
      </w:r>
    </w:p>
    <w:p>
      <w:pPr>
        <w:pBdr>
          <w:left w:val="single" w:color="1565C0" w:sz="24"/>
        </w:pBdr>
        <w:shd w:fill="E3F2FD" w:val="clear"/>
        <w:spacing w:after="160" w:before="160"/>
        <w:ind w:left="240"/>
      </w:pPr>
      <w:r>
        <w:rPr>
          <w:b/>
          <w:bCs/>
          <w:color w:val="1565C0"/>
        </w:rPr>
        <w:t xml:space="preserve">EXAMPLE: </w:t>
      </w:r>
      <w:r>
        <w:t xml:space="preserve">Present the Four Models as Four Photographs of the Same Family taken at Different Family Events: a Wedding Feast (Community), a Court Hearing (Institution), a Town-Crier's Announcement (Herald), a Field Hospital (Servant). No single Photograph shows the whole Family, yet all Four are genuinely of the same Family. Ask Students which Photograph best captures their own Parish this Year, and why.</w:t>
      </w:r>
    </w:p>
    <w:p>
      <w:pPr>
        <w:pStyle w:val="Heading3"/>
        <w:spacing w:after="100" w:before="180"/>
      </w:pPr>
      <w:r>
        <w:t xml:space="preserve">Review Questions: Units 4-6</w:t>
      </w:r>
    </w:p>
    <w:p>
      <w:pPr>
        <w:pStyle w:val="ListParagraph"/>
        <w:numPr>
          <w:ilvl w:val="0"/>
          <w:numId w:val="1"/>
        </w:numPr>
        <w:spacing w:after="80"/>
      </w:pPr>
      <w:r>
        <w:t xml:space="preserve">1. Contrast Johannine and Pauline Ecclesiology under three headings of your choice.</w:t>
      </w:r>
    </w:p>
    <w:p>
      <w:pPr>
        <w:pStyle w:val="ListParagraph"/>
        <w:numPr>
          <w:ilvl w:val="0"/>
          <w:numId w:val="1"/>
        </w:numPr>
        <w:spacing w:after="80"/>
      </w:pPr>
      <w:r>
        <w:t xml:space="preserve">2. Explain the Seven-Step Strategy Paul used to found local Churches and state its two sacramental Foundations.</w:t>
      </w:r>
    </w:p>
    <w:p>
      <w:pPr>
        <w:pStyle w:val="ListParagraph"/>
        <w:numPr>
          <w:ilvl w:val="0"/>
          <w:numId w:val="1"/>
        </w:numPr>
        <w:spacing w:after="80"/>
      </w:pPr>
      <w:r>
        <w:t xml:space="preserve">3. State the Three Areas of the Gregorian Reform and their lasting institutional Effect.</w:t>
      </w:r>
    </w:p>
    <w:p>
      <w:pPr>
        <w:pStyle w:val="ListParagraph"/>
        <w:numPr>
          <w:ilvl w:val="0"/>
          <w:numId w:val="1"/>
        </w:numPr>
        <w:spacing w:after="80"/>
      </w:pPr>
      <w:r>
        <w:t xml:space="preserve">4. List and briefly explain the Three Conditions for Papal Infallibility as taught at Vatican I.</w:t>
      </w:r>
    </w:p>
    <w:p>
      <w:pPr>
        <w:pStyle w:val="ListParagraph"/>
        <w:numPr>
          <w:ilvl w:val="0"/>
          <w:numId w:val="1"/>
        </w:numPr>
        <w:spacing w:after="80"/>
      </w:pPr>
      <w:r>
        <w:t xml:space="preserve">5. Name Dulles's Four principal Models of the Church and give one Strength and one Limitation for each.</w:t>
      </w:r>
    </w:p>
    <w:p>
      <w:r>
        <w:br w:type="page"/>
      </w:r>
    </w:p>
    <w:p>
      <w:pPr>
        <w:pStyle w:val="Heading1"/>
        <w:spacing w:after="160" w:before="280"/>
      </w:pPr>
      <w:r>
        <w:t xml:space="preserve">UNIT 7: ECUMENICAL COUNCILS, CONCILIARISM, AND THE CONVOCATION OF VATICAN II</w:t>
      </w:r>
    </w:p>
    <w:p>
      <w:pPr>
        <w:pStyle w:val="Heading2"/>
        <w:spacing w:after="120" w:before="220"/>
      </w:pPr>
      <w:r>
        <w:t xml:space="preserve">WHAT IS AN ECUMENICAL COUNCIL?</w:t>
      </w:r>
    </w:p>
    <w:p>
      <w:pPr>
        <w:spacing w:after="120"/>
      </w:pPr>
      <w:r>
        <w:t xml:space="preserve">An Ecumenical Council is the Gathering of the entire College of Bishops of the universal Church to exercise solemnly Their Authority over the universal Church and to decide Matters pertaining to Her Life. Its Purpose: to root out Heresy, foster Unity and bring about Reform (for Instance, Nicaea I in 325 against Arianism; Ephesus in 431 against Nestorianism).</w:t>
      </w:r>
    </w:p>
    <w:p>
      <w:pPr>
        <w:spacing w:after="120"/>
      </w:pPr>
      <w:r>
        <w:t xml:space="preserve">Hans Küng calls the Church Herself an Ecumenical Council convoked by God, and the historical Ecumenical Councils Her Representation by divine Convocation; yet Küng insists that Councils are not absolutely necessary, since Scripture does not clearly mandate them; the Church could exist without them, because Councils belong to ecclesiastical Law, not to Dogma</w:t>
      </w:r>
      <w:r>
        <w:rPr>
          <w:rStyle w:val="FootnoteReference"/>
        </w:rPr>
        <w:footnoteReference w:id="9"/>
      </w:r>
      <w:r>
        <w:t xml:space="preserve">. Karl Rahner names a Council the ordinary Church in its extraordinary Form, and likewise denies its absolute Necessity, leaving its Convocation to papal Discretion.</w:t>
      </w:r>
    </w:p>
    <w:p>
      <w:pPr>
        <w:pStyle w:val="Heading3"/>
        <w:spacing w:after="100" w:before="180"/>
      </w:pPr>
      <w:r>
        <w:t xml:space="preserve">A NOTE ON NUMBERS</w:t>
      </w:r>
    </w:p>
    <w:p>
      <w:pPr>
        <w:spacing w:after="120"/>
      </w:pPr>
      <w:r>
        <w:t xml:space="preserve">Tradition counts Seven Councils recognised by both East and West (Nicaea I to Nicaea II, 325-787), all convoked by the Emperor and held in the East. Fourteen further Councils are recognised only by Rome, from Constantinople IV (869) to Vatican II (1962-1965), bringing the Total to Twenty-One. This raises a genuine Difficulty: if the current canonical Criteria for an Ecumenical Council (convocation, presiding, suspension and approval of Decrees through the Holy See, cf. CIC 338-341) are applied strictly, none of the first Seven Councils, all convoked by an Emperor, technically qualifies.</w:t>
      </w:r>
    </w:p>
    <w:p>
      <w:pPr>
        <w:pBdr>
          <w:left w:val="single" w:color="6A1B9A" w:sz="24"/>
        </w:pBdr>
        <w:shd w:fill="F3E5F5" w:val="clear"/>
        <w:spacing w:after="160" w:before="160"/>
        <w:ind w:left="240"/>
      </w:pPr>
      <w:r>
        <w:rPr>
          <w:b/>
          <w:bCs/>
          <w:color w:val="6A1B9A"/>
        </w:rPr>
        <w:t xml:space="preserve">A NOTE FOR THE CLASSROOM: </w:t>
      </w:r>
      <w:r>
        <w:t xml:space="preserve">Rahner resolves the Difficulty by treating a Council as an Act of the Church's Self-Reflection at a given Time, whose earlier Self-Understanding does not bind Her later Self-Understanding; the Church may retrospectively accept an earlier Council as Ecumenical when She finds its Faith-Reflection helpful, even though it fails the strict later Legal Criteria. Present this Resolution as a live theological Debate, not as a settled Fact, when a sharp Student presses the Numbering Question.</w:t>
      </w:r>
    </w:p>
    <w:p>
      <w:pPr>
        <w:pStyle w:val="Heading3"/>
        <w:spacing w:after="100" w:before="180"/>
      </w:pPr>
      <w:r>
        <w:t xml:space="preserve">THE THEORY OF CONCILIARISM</w:t>
      </w:r>
    </w:p>
    <w:p>
      <w:pPr>
        <w:spacing w:after="120"/>
      </w:pPr>
      <w:r>
        <w:t xml:space="preserve">Conciliarism upholds the general Council of Bishops, not the Pope, as the highest Authority in the Church. It grew in the thirteenth and fourteenth Centuries and found wide Acceptance during the Western Schism (1378-1417), when Canonists sought a Norm capable of deposing an erring or heretical Pope. The Council of Constance (1414-1418) issued two decisive Decrees, </w:t>
      </w:r>
      <w:r>
        <w:rPr>
          <w:b/>
          <w:bCs/>
        </w:rPr>
        <w:t xml:space="preserve">Sacrosancta / Haec Sancta</w:t>
      </w:r>
      <w:r>
        <w:t xml:space="preserve"> (declaring an Ecumenical Council superior to the Pope in Matters of Faith and Unity) and </w:t>
      </w:r>
      <w:r>
        <w:rPr>
          <w:b/>
          <w:bCs/>
        </w:rPr>
        <w:t xml:space="preserve">Frequens</w:t>
      </w:r>
      <w:r>
        <w:t xml:space="preserve"> (mandating regular future Councils). The fifth Lateran Council forbade Conciliarism, and Vatican I condemned it outright, asserting Papal Infallibility in its Place.</w:t>
      </w:r>
    </w:p>
    <w:p>
      <w:pPr>
        <w:pStyle w:val="Heading2"/>
        <w:spacing w:after="120" w:before="220"/>
      </w:pPr>
      <w:r>
        <w:t xml:space="preserve">THE CONVOCATION OF VATICAN II</w:t>
      </w:r>
    </w:p>
    <w:p>
      <w:pPr>
        <w:spacing w:after="120"/>
      </w:pPr>
      <w:r>
        <w:t xml:space="preserve">On 25 January 1959, Pope John XXIII announced his Decision to convoke a new Council, raising a Twofold Question: should the abruptly ended Vatican I be reopened, and was any further Council even necessary, given that Papal Primacy and Infallibility already stood defined? The Answer given was </w:t>
      </w:r>
      <w:r>
        <w:rPr>
          <w:b/>
          <w:bCs/>
        </w:rPr>
        <w:t xml:space="preserve">Aggiornamento</w:t>
      </w:r>
      <w:r>
        <w:t xml:space="preserve">: Updating, Renewal, reading the Signs of the changing Times and bringing fresh Order into the Church's Life.</w:t>
      </w:r>
    </w:p>
    <w:p>
      <w:pPr>
        <w:pStyle w:val="Heading3"/>
        <w:spacing w:after="100" w:before="180"/>
      </w:pPr>
      <w:r>
        <w:t xml:space="preserve">TWO MAJOR GOALS OF THE COUNCIL</w:t>
      </w:r>
    </w:p>
    <w:p>
      <w:pPr>
        <w:pStyle w:val="ListParagraph"/>
        <w:numPr>
          <w:ilvl w:val="0"/>
          <w:numId w:val="1"/>
        </w:numPr>
        <w:spacing w:after="80"/>
      </w:pPr>
      <w:r>
        <w:t xml:space="preserve">1. Dialogue with the modern World for the Renewal of the Church</w:t>
      </w:r>
    </w:p>
    <w:p>
      <w:pPr>
        <w:pStyle w:val="ListParagraph"/>
        <w:numPr>
          <w:ilvl w:val="0"/>
          <w:numId w:val="1"/>
        </w:numPr>
        <w:spacing w:after="80"/>
      </w:pPr>
      <w:r>
        <w:t xml:space="preserve">2. Working tirelessly towards christian Unity</w:t>
      </w:r>
    </w:p>
    <w:p>
      <w:pPr>
        <w:spacing w:after="120"/>
      </w:pPr>
      <w:r>
        <w:t xml:space="preserve">Vatican II was to be a Pastoral, not a dogmatic, Council; the Church was to be brought closer to the World; the Council itself was to be genuinely Ecumenical.</w:t>
      </w:r>
    </w:p>
    <w:p>
      <w:pPr>
        <w:pStyle w:val="Heading3"/>
        <w:spacing w:after="100" w:before="180"/>
      </w:pPr>
      <w:r>
        <w:t xml:space="preserve">THE CONCILIAR POPES</w:t>
      </w:r>
    </w:p>
    <w:p>
      <w:pPr>
        <w:spacing w:after="120"/>
      </w:pPr>
      <w:r>
        <w:rPr>
          <w:b/>
          <w:bCs/>
        </w:rPr>
        <w:t xml:space="preserve">Pope John XXIII</w:t>
      </w:r>
      <w:r>
        <w:t xml:space="preserve"> (elected 28 October 1958) announced and convoked the Council, inaugurated it solemnly on 11 October 1962, and died of Cancer on 3 June 1963, five Years into his Pontificate. Hans Küng calls him the greatest Pope of the twentieth Century, one who, though barely five Years the supreme Shepherd, proved himself a true Successor of Peter through his biblical Service to the Church.</w:t>
      </w:r>
    </w:p>
    <w:p>
      <w:pPr>
        <w:spacing w:after="120"/>
      </w:pPr>
      <w:r>
        <w:rPr>
          <w:b/>
          <w:bCs/>
        </w:rPr>
        <w:t xml:space="preserve">Pope Paul VI</w:t>
      </w:r>
      <w:r>
        <w:t xml:space="preserve"> (elected 21 June 1963) immediately continued the Council and named Four Tasks before it: the doctrinal Interpretation of the Nature of the Church, the interior Renewal of the Church, the Promotion of christian Unity, and Dialogue with the modern World. He brought the Council to its successful Close on 8 December 1965.</w:t>
      </w:r>
    </w:p>
    <w:p>
      <w:pPr>
        <w:pStyle w:val="Heading3"/>
        <w:spacing w:after="100" w:before="180"/>
      </w:pPr>
      <w:r>
        <w:t xml:space="preserve">PROCEEDINGS AND SIGNIFICANCE</w:t>
      </w:r>
    </w:p>
    <w:p>
      <w:pPr>
        <w:spacing w:after="120"/>
      </w:pPr>
      <w:r>
        <w:t xml:space="preserve">The Council ran across Four Sessions with over 2,500 voting Bishops, more representative in Nations, Cultures and lay and non-Catholic Observers than any Council before it, and, notably, the first Council to enjoy electric Light, Telephones and modern Transportation. It produced Sixteen Documents: Four Constitutions, Three Declarations, Nine Decrees. Unlike so many earlier Councils, it was not called to confront a serious Attack on doctrinal or organisational Integrity; it was, in a Word, the first Council that was genuinely and structurally ecumenical, signalling the Church's Movement from a European cultural Confinement to a true World Church.</w:t>
      </w:r>
    </w:p>
    <w:p>
      <w:pPr>
        <w:pBdr>
          <w:left w:val="single" w:color="1565C0" w:sz="24"/>
        </w:pBdr>
        <w:shd w:fill="E3F2FD" w:val="clear"/>
        <w:spacing w:after="160" w:before="160"/>
        <w:ind w:left="240"/>
      </w:pPr>
      <w:r>
        <w:rPr>
          <w:b/>
          <w:bCs/>
          <w:color w:val="1565C0"/>
        </w:rPr>
        <w:t xml:space="preserve">EXAMPLE: </w:t>
      </w:r>
      <w:r>
        <w:t xml:space="preserve">Contrast the 737 mostly European Delegates of Vatican I with the more than 2,600 Bishops, Theologians and Experts of Vatican II drawn from every Continent. Show a rough World Map on the board and mark the Nations represented at each Council if Records are available for the Diocese; the visual Jump in Geographic Spread makes the Word "World Church" concrete rather than rhetorical.</w:t>
      </w:r>
    </w:p>
    <w:p>
      <w:pPr>
        <w:pBdr>
          <w:left w:val="single" w:color="2E7D32" w:sz="24"/>
        </w:pBdr>
        <w:shd w:fill="E8F5E9" w:val="clear"/>
        <w:spacing w:after="160" w:before="160"/>
        <w:ind w:left="240"/>
      </w:pPr>
      <w:r>
        <w:rPr>
          <w:b/>
          <w:bCs/>
          <w:color w:val="2E7D32"/>
        </w:rPr>
        <w:t xml:space="preserve">INDIAN CONTEXT: </w:t>
      </w:r>
      <w:r>
        <w:t xml:space="preserve">Indian Bishops attended Vatican II in significant Number, and the Council's Openness to non-European Cultures created the theological Space in which the FABC (Federation of Asian Bishops' Conferences, founded 1970) could later develop its own Triple Dialogue with Asian Poverty, Cultures and Religions. When teaching this Unit, name at least one Indian Council Father from the Student's own Region if Diocesan Records permit; the Council ceases to feel like a purely European Event.</w:t>
      </w:r>
    </w:p>
    <w:p>
      <w:r>
        <w:br w:type="page"/>
      </w:r>
    </w:p>
    <w:p>
      <w:pPr>
        <w:pStyle w:val="Heading1"/>
        <w:spacing w:after="160" w:before="280"/>
      </w:pPr>
      <w:r>
        <w:t xml:space="preserve">UNIT 8: RECEPTION OF VATICAN II: PARADIGM SHIFTS AND CRITIQUES</w:t>
      </w:r>
    </w:p>
    <w:p>
      <w:pPr>
        <w:pStyle w:val="Heading2"/>
        <w:spacing w:after="120" w:before="220"/>
      </w:pPr>
      <w:r>
        <w:t xml:space="preserve">NINE PARADIGM SHIFTS IN THE CHURCH'S SELF-UNDERSTANDING</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rPr>
          <w:tblHeader/>
        </w:trPr>
        <w:tc>
          <w:tcPr>
            <w:tcW w:type="dxa" w:w="4300"/>
            <w:shd w:fill="1F3864" w:val="clear"/>
            <w:tcMar>
              <w:top w:type="dxa" w:w="60"/>
              <w:left w:type="dxa" w:w="100"/>
              <w:bottom w:type="dxa" w:w="60"/>
              <w:right w:type="dxa" w:w="100"/>
            </w:tcMar>
          </w:tcPr>
          <w:p>
            <w:r>
              <w:rPr>
                <w:b/>
                <w:bCs/>
                <w:color w:val="FFFFFF"/>
                <w:sz w:val="20"/>
                <w:szCs w:val="20"/>
              </w:rPr>
              <w:t xml:space="preserve">From (Pre-Conciliar)</w:t>
            </w:r>
          </w:p>
        </w:tc>
        <w:tc>
          <w:tcPr>
            <w:tcW w:type="dxa" w:w="4300"/>
            <w:shd w:fill="1F3864" w:val="clear"/>
            <w:tcMar>
              <w:top w:type="dxa" w:w="60"/>
              <w:left w:type="dxa" w:w="100"/>
              <w:bottom w:type="dxa" w:w="60"/>
              <w:right w:type="dxa" w:w="100"/>
            </w:tcMar>
          </w:tcPr>
          <w:p>
            <w:r>
              <w:rPr>
                <w:b/>
                <w:bCs/>
                <w:color w:val="FFFFFF"/>
                <w:sz w:val="20"/>
                <w:szCs w:val="20"/>
              </w:rPr>
              <w:t xml:space="preserve">To (Vatican II)</w:t>
            </w:r>
          </w:p>
        </w:tc>
      </w:tr>
      <w:tr>
        <w:trPr>
          <w:cantSplit/>
        </w:trPr>
        <w:tc>
          <w:tcPr>
            <w:tcW w:type="dxa" w:w="4300"/>
            <w:shd w:fill="FFFFFF" w:val="clear"/>
            <w:tcMar>
              <w:top w:type="dxa" w:w="60"/>
              <w:left w:type="dxa" w:w="100"/>
              <w:bottom w:type="dxa" w:w="60"/>
              <w:right w:type="dxa" w:w="100"/>
            </w:tcMar>
          </w:tcPr>
          <w:p>
            <w:r>
              <w:t xml:space="preserve">Institutional Church: visible Rights, Offices</w:t>
            </w:r>
          </w:p>
        </w:tc>
        <w:tc>
          <w:tcPr>
            <w:tcW w:type="dxa" w:w="4300"/>
            <w:shd w:fill="FFFFFF" w:val="clear"/>
            <w:tcMar>
              <w:top w:type="dxa" w:w="60"/>
              <w:left w:type="dxa" w:w="100"/>
              <w:bottom w:type="dxa" w:w="60"/>
              <w:right w:type="dxa" w:w="100"/>
            </w:tcMar>
          </w:tcPr>
          <w:p>
            <w:r>
              <w:t xml:space="preserve">Mystery Dimension of the Church (LG 1-8)</w:t>
            </w:r>
          </w:p>
        </w:tc>
      </w:tr>
      <w:tr>
        <w:trPr>
          <w:cantSplit/>
        </w:trPr>
        <w:tc>
          <w:tcPr>
            <w:tcW w:type="dxa" w:w="4300"/>
            <w:shd w:fill="F2ECDD" w:val="clear"/>
            <w:tcMar>
              <w:top w:type="dxa" w:w="60"/>
              <w:left w:type="dxa" w:w="100"/>
              <w:bottom w:type="dxa" w:w="60"/>
              <w:right w:type="dxa" w:w="100"/>
            </w:tcMar>
          </w:tcPr>
          <w:p>
            <w:r>
              <w:t xml:space="preserve">Hierarchy: Pope, Cardinals, Bishops, Priests, Deacons, Laity</w:t>
            </w:r>
          </w:p>
        </w:tc>
        <w:tc>
          <w:tcPr>
            <w:tcW w:type="dxa" w:w="4300"/>
            <w:shd w:fill="F2ECDD" w:val="clear"/>
            <w:tcMar>
              <w:top w:type="dxa" w:w="60"/>
              <w:left w:type="dxa" w:w="100"/>
              <w:bottom w:type="dxa" w:w="60"/>
              <w:right w:type="dxa" w:w="100"/>
            </w:tcMar>
          </w:tcPr>
          <w:p>
            <w:r>
              <w:t xml:space="preserve">People of God (LG 9-17): pilgrim, equal Discipleship</w:t>
            </w:r>
          </w:p>
        </w:tc>
      </w:tr>
      <w:tr>
        <w:trPr>
          <w:cantSplit/>
        </w:trPr>
        <w:tc>
          <w:tcPr>
            <w:tcW w:type="dxa" w:w="4300"/>
            <w:shd w:fill="FFFFFF" w:val="clear"/>
            <w:tcMar>
              <w:top w:type="dxa" w:w="60"/>
              <w:left w:type="dxa" w:w="100"/>
              <w:bottom w:type="dxa" w:w="60"/>
              <w:right w:type="dxa" w:w="100"/>
            </w:tcMar>
          </w:tcPr>
          <w:p>
            <w:r>
              <w:t xml:space="preserve">Papal Monarchy: monolithic Authority</w:t>
            </w:r>
          </w:p>
        </w:tc>
        <w:tc>
          <w:tcPr>
            <w:tcW w:type="dxa" w:w="4300"/>
            <w:shd w:fill="FFFFFF" w:val="clear"/>
            <w:tcMar>
              <w:top w:type="dxa" w:w="60"/>
              <w:left w:type="dxa" w:w="100"/>
              <w:bottom w:type="dxa" w:w="60"/>
              <w:right w:type="dxa" w:w="100"/>
            </w:tcMar>
          </w:tcPr>
          <w:p>
            <w:r>
              <w:t xml:space="preserve">Episcopal Collegiality (LG 18-24), Synodal System</w:t>
            </w:r>
          </w:p>
        </w:tc>
      </w:tr>
      <w:tr>
        <w:trPr>
          <w:cantSplit/>
        </w:trPr>
        <w:tc>
          <w:tcPr>
            <w:tcW w:type="dxa" w:w="4300"/>
            <w:shd w:fill="F2ECDD" w:val="clear"/>
            <w:tcMar>
              <w:top w:type="dxa" w:w="60"/>
              <w:left w:type="dxa" w:w="100"/>
              <w:bottom w:type="dxa" w:w="60"/>
              <w:right w:type="dxa" w:w="100"/>
            </w:tcMar>
          </w:tcPr>
          <w:p>
            <w:r>
              <w:t xml:space="preserve">Universal Church, Roman Church</w:t>
            </w:r>
          </w:p>
        </w:tc>
        <w:tc>
          <w:tcPr>
            <w:tcW w:type="dxa" w:w="4300"/>
            <w:shd w:fill="F2ECDD" w:val="clear"/>
            <w:tcMar>
              <w:top w:type="dxa" w:w="60"/>
              <w:left w:type="dxa" w:w="100"/>
              <w:bottom w:type="dxa" w:w="60"/>
              <w:right w:type="dxa" w:w="100"/>
            </w:tcMar>
          </w:tcPr>
          <w:p>
            <w:r>
              <w:t xml:space="preserve">Local Church, World Church, Communion of Churches</w:t>
            </w:r>
          </w:p>
        </w:tc>
      </w:tr>
      <w:tr>
        <w:trPr>
          <w:cantSplit/>
        </w:trPr>
        <w:tc>
          <w:tcPr>
            <w:tcW w:type="dxa" w:w="4300"/>
            <w:shd w:fill="FFFFFF" w:val="clear"/>
            <w:tcMar>
              <w:top w:type="dxa" w:w="60"/>
              <w:left w:type="dxa" w:w="100"/>
              <w:bottom w:type="dxa" w:w="60"/>
              <w:right w:type="dxa" w:w="100"/>
            </w:tcMar>
          </w:tcPr>
          <w:p>
            <w:r>
              <w:t xml:space="preserve">Roman Catholicism as the true Church exclusively</w:t>
            </w:r>
          </w:p>
        </w:tc>
        <w:tc>
          <w:tcPr>
            <w:tcW w:type="dxa" w:w="4300"/>
            <w:shd w:fill="FFFFFF" w:val="clear"/>
            <w:tcMar>
              <w:top w:type="dxa" w:w="60"/>
              <w:left w:type="dxa" w:w="100"/>
              <w:bottom w:type="dxa" w:w="60"/>
              <w:right w:type="dxa" w:w="100"/>
            </w:tcMar>
          </w:tcPr>
          <w:p>
            <w:r>
              <w:t xml:space="preserve">Christian Church also present in other Churches (UR)</w:t>
            </w:r>
          </w:p>
        </w:tc>
      </w:tr>
      <w:tr>
        <w:trPr>
          <w:cantSplit/>
        </w:trPr>
        <w:tc>
          <w:tcPr>
            <w:tcW w:type="dxa" w:w="4300"/>
            <w:shd w:fill="F2ECDD" w:val="clear"/>
            <w:tcMar>
              <w:top w:type="dxa" w:w="60"/>
              <w:left w:type="dxa" w:w="100"/>
              <w:bottom w:type="dxa" w:w="60"/>
              <w:right w:type="dxa" w:w="100"/>
            </w:tcMar>
          </w:tcPr>
          <w:p>
            <w:r>
              <w:t xml:space="preserve">Christianity the one true Religion, fullness of Truth</w:t>
            </w:r>
          </w:p>
        </w:tc>
        <w:tc>
          <w:tcPr>
            <w:tcW w:type="dxa" w:w="4300"/>
            <w:shd w:fill="F2ECDD" w:val="clear"/>
            <w:tcMar>
              <w:top w:type="dxa" w:w="60"/>
              <w:left w:type="dxa" w:w="100"/>
              <w:bottom w:type="dxa" w:w="60"/>
              <w:right w:type="dxa" w:w="100"/>
            </w:tcMar>
          </w:tcPr>
          <w:p>
            <w:r>
              <w:t xml:space="preserve">Many Religions (NA), each carrying Seeds of Truth</w:t>
            </w:r>
          </w:p>
        </w:tc>
      </w:tr>
      <w:tr>
        <w:trPr>
          <w:cantSplit/>
        </w:trPr>
        <w:tc>
          <w:tcPr>
            <w:tcW w:type="dxa" w:w="4300"/>
            <w:shd w:fill="FFFFFF" w:val="clear"/>
            <w:tcMar>
              <w:top w:type="dxa" w:w="60"/>
              <w:left w:type="dxa" w:w="100"/>
              <w:bottom w:type="dxa" w:w="60"/>
              <w:right w:type="dxa" w:w="100"/>
            </w:tcMar>
          </w:tcPr>
          <w:p>
            <w:r>
              <w:t xml:space="preserve">Church-centred, teaching Church</w:t>
            </w:r>
          </w:p>
        </w:tc>
        <w:tc>
          <w:tcPr>
            <w:tcW w:type="dxa" w:w="4300"/>
            <w:shd w:fill="FFFFFF" w:val="clear"/>
            <w:tcMar>
              <w:top w:type="dxa" w:w="60"/>
              <w:left w:type="dxa" w:w="100"/>
              <w:bottom w:type="dxa" w:w="60"/>
              <w:right w:type="dxa" w:w="100"/>
            </w:tcMar>
          </w:tcPr>
          <w:p>
            <w:r>
              <w:t xml:space="preserve">World, human Sciences, Church in the World, learning Church</w:t>
            </w:r>
          </w:p>
        </w:tc>
      </w:tr>
      <w:tr>
        <w:trPr>
          <w:cantSplit/>
        </w:trPr>
        <w:tc>
          <w:tcPr>
            <w:tcW w:type="dxa" w:w="4300"/>
            <w:shd w:fill="F2ECDD" w:val="clear"/>
            <w:tcMar>
              <w:top w:type="dxa" w:w="60"/>
              <w:left w:type="dxa" w:w="100"/>
              <w:bottom w:type="dxa" w:w="60"/>
              <w:right w:type="dxa" w:w="100"/>
            </w:tcMar>
          </w:tcPr>
          <w:p>
            <w:r>
              <w:t xml:space="preserve">Static, perfect Society</w:t>
            </w:r>
          </w:p>
        </w:tc>
        <w:tc>
          <w:tcPr>
            <w:tcW w:type="dxa" w:w="4300"/>
            <w:shd w:fill="F2ECDD" w:val="clear"/>
            <w:tcMar>
              <w:top w:type="dxa" w:w="60"/>
              <w:left w:type="dxa" w:w="100"/>
              <w:bottom w:type="dxa" w:w="60"/>
              <w:right w:type="dxa" w:w="100"/>
            </w:tcMar>
          </w:tcPr>
          <w:p>
            <w:r>
              <w:t xml:space="preserve">Dynamic, evolving Pilgrim Church</w:t>
            </w:r>
          </w:p>
        </w:tc>
      </w:tr>
      <w:tr>
        <w:trPr>
          <w:cantSplit/>
        </w:trPr>
        <w:tc>
          <w:tcPr>
            <w:tcW w:type="dxa" w:w="4300"/>
            <w:shd w:fill="FFFFFF" w:val="clear"/>
            <w:tcMar>
              <w:top w:type="dxa" w:w="60"/>
              <w:left w:type="dxa" w:w="100"/>
              <w:bottom w:type="dxa" w:w="60"/>
              <w:right w:type="dxa" w:w="100"/>
            </w:tcMar>
          </w:tcPr>
          <w:p>
            <w:r>
              <w:t xml:space="preserve">Mission Church-centred; Salvation only in the Roman Church</w:t>
            </w:r>
          </w:p>
        </w:tc>
        <w:tc>
          <w:tcPr>
            <w:tcW w:type="dxa" w:w="4300"/>
            <w:shd w:fill="FFFFFF" w:val="clear"/>
            <w:tcMar>
              <w:top w:type="dxa" w:w="60"/>
              <w:left w:type="dxa" w:w="100"/>
              <w:bottom w:type="dxa" w:w="60"/>
              <w:right w:type="dxa" w:w="100"/>
            </w:tcMar>
          </w:tcPr>
          <w:p>
            <w:r>
              <w:t xml:space="preserve">Church is Kingdom-centred; Sacrament of the Kingdom</w:t>
            </w:r>
          </w:p>
        </w:tc>
      </w:tr>
    </w:tbl>
    <w:p>
      <w:pPr>
        <w:pBdr>
          <w:left w:val="single" w:color="1565C0" w:sz="24"/>
        </w:pBdr>
        <w:shd w:fill="E3F2FD" w:val="clear"/>
        <w:spacing w:after="160" w:before="160"/>
        <w:ind w:left="240"/>
      </w:pPr>
      <w:r>
        <w:rPr>
          <w:b/>
          <w:bCs/>
          <w:color w:val="1565C0"/>
        </w:rPr>
        <w:t xml:space="preserve">EXAMPLE: </w:t>
      </w:r>
      <w:r>
        <w:t xml:space="preserve">Ask Students to identify which Column of the Table above best describes their own Grandparents' Generation of Catholic Formation, and which best describes their own. The generational Gap the Table exposes usually generates the liveliest Discussion of the Unit.</w:t>
      </w:r>
    </w:p>
    <w:p>
      <w:pPr>
        <w:pStyle w:val="Heading2"/>
        <w:spacing w:after="120" w:before="220"/>
      </w:pPr>
      <w:r>
        <w:t xml:space="preserve">VOICES OF DISSATISFACTION</w:t>
      </w:r>
    </w:p>
    <w:p>
      <w:pPr>
        <w:pStyle w:val="Heading3"/>
        <w:spacing w:after="100" w:before="180"/>
      </w:pPr>
      <w:r>
        <w:t xml:space="preserve">THE SEDEVACANTISTS</w:t>
      </w:r>
    </w:p>
    <w:p>
      <w:pPr>
        <w:spacing w:after="120"/>
      </w:pPr>
      <w:r>
        <w:t xml:space="preserve">A traditionalist Movement holding that, since the death of Pius XII, no valid Pope has occupied the Holy See, owing to an alleged Espousal of Heresy by his Successors; the See is thus, on this View, vacant. They denounce every conciliar Outcome, Liturgical Reform, Biblical Renewal, Curial Reform, People of God Ecclesiology, Ecumenism, religious Freedom, as Disaster.</w:t>
      </w:r>
    </w:p>
    <w:p>
      <w:pPr>
        <w:pStyle w:val="Heading3"/>
        <w:spacing w:after="100" w:before="180"/>
      </w:pPr>
      <w:r>
        <w:t xml:space="preserve">COETUS INTERNATIONALIS PATRUM</w:t>
      </w:r>
    </w:p>
    <w:p>
      <w:pPr>
        <w:spacing w:after="120"/>
      </w:pPr>
      <w:r>
        <w:t xml:space="preserve">An informal traditionalist Grouping of conservative Bishops, chiefly from Latin America, Italy and Spain, who first contested the Direction of the conciliar Documents and later rejected the Council entirely.</w:t>
      </w:r>
    </w:p>
    <w:p>
      <w:pPr>
        <w:pStyle w:val="Heading3"/>
        <w:spacing w:after="100" w:before="180"/>
      </w:pPr>
      <w:r>
        <w:t xml:space="preserve">CRITICAL SCHOLARLY VOICES</w:t>
      </w:r>
    </w:p>
    <w:p>
      <w:pPr>
        <w:spacing w:after="120"/>
      </w:pPr>
      <w:r>
        <w:t xml:space="preserve">Peter Phan judges that, though nominally universal, the Council was still dominated by European Prelates and largely concerned with Western Church Questions. Hans Küng likewise insists that not everything succeeded at the Council, naming Five contributing Factors:</w:t>
      </w:r>
    </w:p>
    <w:p>
      <w:pPr>
        <w:pStyle w:val="ListParagraph"/>
        <w:numPr>
          <w:ilvl w:val="0"/>
          <w:numId w:val="1"/>
        </w:numPr>
        <w:spacing w:after="80"/>
      </w:pPr>
      <w:r>
        <w:t xml:space="preserve">1. The early Death of John XXIII, whose Successor carried a more curial than conciliar Cast of Mind</w:t>
      </w:r>
    </w:p>
    <w:p>
      <w:pPr>
        <w:pStyle w:val="ListParagraph"/>
        <w:numPr>
          <w:ilvl w:val="0"/>
          <w:numId w:val="1"/>
        </w:numPr>
        <w:spacing w:after="80"/>
      </w:pPr>
      <w:r>
        <w:t xml:space="preserve">2. Conservative Curial Cardinals who supervised and often slowed the conciliar Sessions</w:t>
      </w:r>
    </w:p>
    <w:p>
      <w:pPr>
        <w:pStyle w:val="ListParagraph"/>
        <w:numPr>
          <w:ilvl w:val="0"/>
          <w:numId w:val="1"/>
        </w:numPr>
        <w:spacing w:after="80"/>
      </w:pPr>
      <w:r>
        <w:t xml:space="preserve">3. The Topic of Infallibility remained on the Books, essentially untouched</w:t>
      </w:r>
    </w:p>
    <w:p>
      <w:pPr>
        <w:pStyle w:val="ListParagraph"/>
        <w:numPr>
          <w:ilvl w:val="0"/>
          <w:numId w:val="1"/>
        </w:numPr>
        <w:spacing w:after="80"/>
      </w:pPr>
      <w:r>
        <w:t xml:space="preserve">4. Priestly Celibacy was upheld without fresh Debate</w:t>
      </w:r>
    </w:p>
    <w:p>
      <w:pPr>
        <w:pStyle w:val="ListParagraph"/>
        <w:numPr>
          <w:ilvl w:val="0"/>
          <w:numId w:val="1"/>
        </w:numPr>
        <w:spacing w:after="80"/>
      </w:pPr>
      <w:r>
        <w:t xml:space="preserve">5. The Question of the Ordination of Women was raised but decisively closed</w:t>
      </w:r>
    </w:p>
    <w:p>
      <w:pPr>
        <w:pStyle w:val="Heading3"/>
        <w:spacing w:after="100" w:before="180"/>
      </w:pPr>
      <w:r>
        <w:t xml:space="preserve">THE QUESTION OF WOMEN'S ORDINATION: A CASE STUDY IN RECEPTION</w:t>
      </w:r>
    </w:p>
    <w:p>
      <w:pPr>
        <w:spacing w:after="120"/>
      </w:pPr>
      <w:r>
        <w:t xml:space="preserve">Belgian Cardinal Léon-Joseph Suenens, at the end of the second Session, asked why the Council Fathers discussed the Reality of the Church while half of Her Members went unrepresented. Pope Paul VI responded by inviting twenty-three Women, only one of them married, to attend as Auditors, an early Seed of a broader Movement. The Declaration on the Admission of Women to the Ministerial Priesthood (1977</w:t>
      </w:r>
      <w:r>
        <w:rPr>
          <w:rStyle w:val="FootnoteReference"/>
        </w:rPr>
        <w:footnoteReference w:id="10"/>
      </w:r>
      <w:r>
        <w:t xml:space="preserve">) argued that the constant Tradition, Christ's own Choice of the Twelve, and the Apostles' own Practice make Ordination unavailable to Women, a Position John Paul II declared definitively closed in Ordinatio Sacerdotalis (1994), with the CDF's Responsum ad Propositum Dubium affirming its infallible Standing under the ordinary universal Magisterium, though the Question has never been debated in a wider Forum of Bishops and Theologians, leading some to question that infallible Standing.</w:t>
      </w:r>
    </w:p>
    <w:p>
      <w:pPr>
        <w:pStyle w:val="Heading2"/>
        <w:spacing w:after="120" w:before="220"/>
      </w:pPr>
      <w:r>
        <w:t xml:space="preserve">THE POSITIVE BALANCE</w:t>
      </w:r>
    </w:p>
    <w:p>
      <w:pPr>
        <w:pStyle w:val="Heading3"/>
        <w:spacing w:after="100" w:before="180"/>
      </w:pPr>
      <w:r>
        <w:t xml:space="preserve">THREE TYPES OF CHANGE</w:t>
      </w:r>
    </w:p>
    <w:p>
      <w:pPr>
        <w:pStyle w:val="ListParagraph"/>
        <w:numPr>
          <w:ilvl w:val="0"/>
          <w:numId w:val="1"/>
        </w:numPr>
        <w:spacing w:after="80"/>
      </w:pPr>
      <w:r>
        <w:t xml:space="preserve">1. A Change in the Church's hierarchical Self-Understanding: She now understands Herself as the People of God</w:t>
      </w:r>
    </w:p>
    <w:p>
      <w:pPr>
        <w:pStyle w:val="ListParagraph"/>
        <w:numPr>
          <w:ilvl w:val="0"/>
          <w:numId w:val="1"/>
        </w:numPr>
        <w:spacing w:after="80"/>
      </w:pPr>
      <w:r>
        <w:t xml:space="preserve">2. A Change in the Church's Attitude towards other christian Churches and other Religions</w:t>
      </w:r>
    </w:p>
    <w:p>
      <w:pPr>
        <w:pStyle w:val="ListParagraph"/>
        <w:numPr>
          <w:ilvl w:val="0"/>
          <w:numId w:val="1"/>
        </w:numPr>
        <w:spacing w:after="80"/>
      </w:pPr>
      <w:r>
        <w:t xml:space="preserve">3. A Change in the Church's Attitude towards the World</w:t>
      </w:r>
    </w:p>
    <w:p>
      <w:pPr>
        <w:pStyle w:val="Heading3"/>
        <w:spacing w:after="100" w:before="180"/>
      </w:pPr>
      <w:r>
        <w:t xml:space="preserve">FOUR-FOLD SIGNIFICANCE</w:t>
      </w:r>
    </w:p>
    <w:p>
      <w:pPr>
        <w:pStyle w:val="ListParagraph"/>
        <w:numPr>
          <w:ilvl w:val="0"/>
          <w:numId w:val="1"/>
        </w:numPr>
        <w:spacing w:after="80"/>
      </w:pPr>
      <w:r>
        <w:rPr>
          <w:b/>
          <w:bCs/>
        </w:rPr>
        <w:t xml:space="preserve">Aggiornamento</w:t>
      </w:r>
      <w:r>
        <w:t xml:space="preserve">: Renewal, Updating</w:t>
      </w:r>
    </w:p>
    <w:p>
      <w:pPr>
        <w:pStyle w:val="ListParagraph"/>
        <w:numPr>
          <w:ilvl w:val="0"/>
          <w:numId w:val="1"/>
        </w:numPr>
        <w:spacing w:after="80"/>
      </w:pPr>
      <w:r>
        <w:t xml:space="preserve">A Church wanting genuine Relationship with the whole World</w:t>
      </w:r>
    </w:p>
    <w:p>
      <w:pPr>
        <w:pStyle w:val="ListParagraph"/>
        <w:numPr>
          <w:ilvl w:val="0"/>
          <w:numId w:val="1"/>
        </w:numPr>
        <w:spacing w:after="80"/>
      </w:pPr>
      <w:r>
        <w:t xml:space="preserve">Interest in social Causes and a changed Outlook on Salvation</w:t>
      </w:r>
    </w:p>
    <w:p>
      <w:pPr>
        <w:pStyle w:val="ListParagraph"/>
        <w:numPr>
          <w:ilvl w:val="0"/>
          <w:numId w:val="1"/>
        </w:numPr>
        <w:spacing w:after="80"/>
      </w:pPr>
      <w:r>
        <w:t xml:space="preserve">A changed Self-Understanding</w:t>
      </w:r>
    </w:p>
    <w:p>
      <w:pPr>
        <w:spacing w:after="120" w:before="120"/>
        <w:ind w:left="720" w:right="720"/>
      </w:pPr>
      <w:r>
        <w:t xml:space="preserve">"The Council was God's way of beginning a new Chapter in the History of the Church, and it opened, without Doubt, the Doors leading to Newness."</w:t>
      </w:r>
      <w:r>
        <w:rPr>
          <w:rStyle w:val="FootnoteReference"/>
        </w:rPr>
        <w:footnoteReference w:id="11"/>
      </w:r>
    </w:p>
    <w:p>
      <w:pPr>
        <w:pBdr>
          <w:left w:val="single" w:color="2E7D32" w:sz="24"/>
        </w:pBdr>
        <w:shd w:fill="E8F5E9" w:val="clear"/>
        <w:spacing w:after="160" w:before="160"/>
        <w:ind w:left="240"/>
      </w:pPr>
      <w:r>
        <w:rPr>
          <w:b/>
          <w:bCs/>
          <w:color w:val="2E7D32"/>
        </w:rPr>
        <w:t xml:space="preserve">INDIAN CONTEXT: </w:t>
      </w:r>
      <w:r>
        <w:t xml:space="preserve">A useful Bengal Case Study: the shift from a largely European, Latin-dominant Liturgy before the Council to a vernacular, culturally rooted Liturgy after it (permitted by Sacrosanctum Concilium) is directly experienced by any Student whose Grandparents recall Mass celebrated entirely in Latin with the Priest facing away from the People. Ask a Student to interview an elder Relative on this exact Memory as a small Field Assignment.</w:t>
      </w:r>
    </w:p>
    <w:p>
      <w:pPr>
        <w:pStyle w:val="Heading3"/>
        <w:spacing w:after="100" w:before="180"/>
      </w:pPr>
      <w:r>
        <w:t xml:space="preserve">Review Questions: Units 7-8</w:t>
      </w:r>
    </w:p>
    <w:p>
      <w:pPr>
        <w:pStyle w:val="ListParagraph"/>
        <w:numPr>
          <w:ilvl w:val="0"/>
          <w:numId w:val="1"/>
        </w:numPr>
        <w:spacing w:after="80"/>
      </w:pPr>
      <w:r>
        <w:t xml:space="preserve">1. Why does Rahner deny the absolute Necessity of Ecumenical Councils, and how does this View resolve the Numbering Difficulty around the first Seven Councils?</w:t>
      </w:r>
    </w:p>
    <w:p>
      <w:pPr>
        <w:pStyle w:val="ListParagraph"/>
        <w:numPr>
          <w:ilvl w:val="0"/>
          <w:numId w:val="1"/>
        </w:numPr>
        <w:spacing w:after="80"/>
      </w:pPr>
      <w:r>
        <w:t xml:space="preserve">2. State the Two Decrees of the Council of Constance and explain why Conciliarism was later condemned.</w:t>
      </w:r>
    </w:p>
    <w:p>
      <w:pPr>
        <w:pStyle w:val="ListParagraph"/>
        <w:numPr>
          <w:ilvl w:val="0"/>
          <w:numId w:val="1"/>
        </w:numPr>
        <w:spacing w:after="80"/>
      </w:pPr>
      <w:r>
        <w:t xml:space="preserve">3. Name Pope Paul VI's Four Tasks for Vatican II.</w:t>
      </w:r>
    </w:p>
    <w:p>
      <w:pPr>
        <w:pStyle w:val="ListParagraph"/>
        <w:numPr>
          <w:ilvl w:val="0"/>
          <w:numId w:val="1"/>
        </w:numPr>
        <w:spacing w:after="80"/>
      </w:pPr>
      <w:r>
        <w:t xml:space="preserve">4. Construct the Nine Paradigm Shift Table from Memory, using your own Words for each Column.</w:t>
      </w:r>
    </w:p>
    <w:p>
      <w:pPr>
        <w:pStyle w:val="ListParagraph"/>
        <w:numPr>
          <w:ilvl w:val="0"/>
          <w:numId w:val="1"/>
        </w:numPr>
        <w:spacing w:after="80"/>
      </w:pPr>
      <w:r>
        <w:t xml:space="preserve">5. Summarise Hans Küng's Five Factors limiting the Council's Success, and evaluate one Factor critically in two or three Sentences.</w:t>
      </w:r>
    </w:p>
    <w:p>
      <w:r>
        <w:br w:type="page"/>
      </w:r>
    </w:p>
    <w:p>
      <w:pPr>
        <w:pStyle w:val="Heading1"/>
        <w:spacing w:after="160" w:before="280"/>
      </w:pPr>
      <w:r>
        <w:t xml:space="preserve">UNIT 9: LUMEN GENTIUM I: MYSTERY, SACRAMENT, PEOPLE OF GOD</w:t>
      </w:r>
    </w:p>
    <w:p>
      <w:pPr>
        <w:spacing w:after="120"/>
      </w:pPr>
      <w:r>
        <w:t xml:space="preserve">Lumen Gentium, promulgated 21 November 1964, is the Dogmatic Constitution on the Church and rightly called the </w:t>
      </w:r>
      <w:r>
        <w:rPr>
          <w:b/>
          <w:bCs/>
        </w:rPr>
        <w:t xml:space="preserve">Magna Charta</w:t>
      </w:r>
      <w:r>
        <w:t xml:space="preserve"> of Vatican II. It abandons the pre-conciliar juridical Language of </w:t>
      </w:r>
      <w:r>
        <w:t xml:space="preserve">societas perfecta</w:t>
      </w:r>
      <w:r>
        <w:t xml:space="preserve"> for a new theological Vocabulary, opening not with the Church's Structures but with Her Mystery.</w:t>
      </w:r>
    </w:p>
    <w:p>
      <w:pPr>
        <w:pStyle w:val="Heading2"/>
        <w:spacing w:after="120" w:before="220"/>
      </w:pPr>
      <w:r>
        <w:t xml:space="preserve">THE CHURCH IS A MYSTERY</w:t>
      </w:r>
    </w:p>
    <w:p>
      <w:pPr>
        <w:spacing w:after="120"/>
      </w:pPr>
      <w:r>
        <w:t xml:space="preserve">Mystery, from the Greek </w:t>
      </w:r>
      <w:r>
        <w:rPr>
          <w:b/>
          <w:bCs/>
        </w:rPr>
        <w:t xml:space="preserve">mysterion</w:t>
      </w:r>
      <w:r>
        <w:t xml:space="preserve">, connected originally to Cult, appears forty-five Times across the Bible and twenty-eight Times in the New Testament, meaning there something no longer hidden but disclosed. For Paul, Mystery names a divine Action, the Realisation of God's eternal Plan through an Act that begins in God, unfolds in Time and Space, and ends in God Himself as its Goal.</w:t>
      </w:r>
    </w:p>
    <w:p>
      <w:pPr>
        <w:spacing w:after="120"/>
      </w:pPr>
      <w:r>
        <w:t xml:space="preserve">The Church is a divine Mystery because in Her the divine Plan for the Salvation of Humanity is realised. She belongs to the transcendental Reality, an Object of Faith, a Medium and Instrument through which the Mystery of God manifests itself; Mystery refers here to the Depth Dimension, the Spirit-filled Dimension of the Church, Her divine Origin, Maintenance and Destiny (LG 1, 5, 39, 44, 63)</w:t>
      </w:r>
      <w:r>
        <w:rPr>
          <w:rStyle w:val="FootnoteReference"/>
        </w:rPr>
        <w:footnoteReference w:id="12"/>
      </w:r>
      <w:r>
        <w:t xml:space="preserve">.</w:t>
      </w:r>
    </w:p>
    <w:p>
      <w:pPr>
        <w:pStyle w:val="Heading3"/>
        <w:spacing w:after="100" w:before="180"/>
      </w:pPr>
      <w:r>
        <w:t xml:space="preserve">THE CHURCH AS MYSTERY FOUNDED IN THE HOLY TRINITY (LG 2-4)</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4400"/>
      </w:tblGrid>
      <w:tr>
        <w:trPr>
          <w:tblHeader/>
        </w:trPr>
        <w:tc>
          <w:tcPr>
            <w:tcW w:type="dxa" w:w="1400"/>
            <w:shd w:fill="1F3864" w:val="clear"/>
            <w:tcMar>
              <w:top w:type="dxa" w:w="60"/>
              <w:left w:type="dxa" w:w="100"/>
              <w:bottom w:type="dxa" w:w="60"/>
              <w:right w:type="dxa" w:w="100"/>
            </w:tcMar>
          </w:tcPr>
          <w:p>
            <w:r>
              <w:rPr>
                <w:b/>
                <w:bCs/>
                <w:color w:val="FFFFFF"/>
                <w:sz w:val="20"/>
                <w:szCs w:val="20"/>
              </w:rPr>
              <w:t xml:space="preserve">Article</w:t>
            </w:r>
          </w:p>
        </w:tc>
        <w:tc>
          <w:tcPr>
            <w:tcW w:type="dxa" w:w="2800"/>
            <w:shd w:fill="1F3864" w:val="clear"/>
            <w:tcMar>
              <w:top w:type="dxa" w:w="60"/>
              <w:left w:type="dxa" w:w="100"/>
              <w:bottom w:type="dxa" w:w="60"/>
              <w:right w:type="dxa" w:w="100"/>
            </w:tcMar>
          </w:tcPr>
          <w:p>
            <w:r>
              <w:rPr>
                <w:b/>
                <w:bCs/>
                <w:color w:val="FFFFFF"/>
                <w:sz w:val="20"/>
                <w:szCs w:val="20"/>
              </w:rPr>
              <w:t xml:space="preserve">Origin</w:t>
            </w:r>
          </w:p>
        </w:tc>
        <w:tc>
          <w:tcPr>
            <w:tcW w:type="dxa" w:w="4400"/>
            <w:shd w:fill="1F3864" w:val="clear"/>
            <w:tcMar>
              <w:top w:type="dxa" w:w="60"/>
              <w:left w:type="dxa" w:w="100"/>
              <w:bottom w:type="dxa" w:w="60"/>
              <w:right w:type="dxa" w:w="100"/>
            </w:tcMar>
          </w:tcPr>
          <w:p>
            <w:r>
              <w:rPr>
                <w:b/>
                <w:bCs/>
                <w:color w:val="FFFFFF"/>
                <w:sz w:val="20"/>
                <w:szCs w:val="20"/>
              </w:rPr>
              <w:t xml:space="preserve">Content</w:t>
            </w:r>
          </w:p>
        </w:tc>
      </w:tr>
      <w:tr>
        <w:trPr>
          <w:cantSplit/>
        </w:trPr>
        <w:tc>
          <w:tcPr>
            <w:tcW w:type="dxa" w:w="1400"/>
            <w:shd w:fill="FFFFFF" w:val="clear"/>
            <w:tcMar>
              <w:top w:type="dxa" w:w="60"/>
              <w:left w:type="dxa" w:w="100"/>
              <w:bottom w:type="dxa" w:w="60"/>
              <w:right w:type="dxa" w:w="100"/>
            </w:tcMar>
          </w:tcPr>
          <w:p>
            <w:r>
              <w:t xml:space="preserve">LG 2</w:t>
            </w:r>
          </w:p>
        </w:tc>
        <w:tc>
          <w:tcPr>
            <w:tcW w:type="dxa" w:w="2800"/>
            <w:shd w:fill="FFFFFF" w:val="clear"/>
            <w:tcMar>
              <w:top w:type="dxa" w:w="60"/>
              <w:left w:type="dxa" w:w="100"/>
              <w:bottom w:type="dxa" w:w="60"/>
              <w:right w:type="dxa" w:w="100"/>
            </w:tcMar>
          </w:tcPr>
          <w:p>
            <w:r>
              <w:t xml:space="preserve">Theocentric Origin</w:t>
            </w:r>
          </w:p>
        </w:tc>
        <w:tc>
          <w:tcPr>
            <w:tcW w:type="dxa" w:w="4400"/>
            <w:shd w:fill="FFFFFF" w:val="clear"/>
            <w:tcMar>
              <w:top w:type="dxa" w:w="60"/>
              <w:left w:type="dxa" w:w="100"/>
              <w:bottom w:type="dxa" w:w="60"/>
              <w:right w:type="dxa" w:w="100"/>
            </w:tcMar>
          </w:tcPr>
          <w:p>
            <w:r>
              <w:t xml:space="preserve">The Role of God the Father in the Church</w:t>
            </w:r>
          </w:p>
        </w:tc>
      </w:tr>
      <w:tr>
        <w:trPr>
          <w:cantSplit/>
        </w:trPr>
        <w:tc>
          <w:tcPr>
            <w:tcW w:type="dxa" w:w="1400"/>
            <w:shd w:fill="F2ECDD" w:val="clear"/>
            <w:tcMar>
              <w:top w:type="dxa" w:w="60"/>
              <w:left w:type="dxa" w:w="100"/>
              <w:bottom w:type="dxa" w:w="60"/>
              <w:right w:type="dxa" w:w="100"/>
            </w:tcMar>
          </w:tcPr>
          <w:p>
            <w:r>
              <w:t xml:space="preserve">LG 3</w:t>
            </w:r>
          </w:p>
        </w:tc>
        <w:tc>
          <w:tcPr>
            <w:tcW w:type="dxa" w:w="2800"/>
            <w:shd w:fill="F2ECDD" w:val="clear"/>
            <w:tcMar>
              <w:top w:type="dxa" w:w="60"/>
              <w:left w:type="dxa" w:w="100"/>
              <w:bottom w:type="dxa" w:w="60"/>
              <w:right w:type="dxa" w:w="100"/>
            </w:tcMar>
          </w:tcPr>
          <w:p>
            <w:r>
              <w:t xml:space="preserve">Christocentric Origin</w:t>
            </w:r>
          </w:p>
        </w:tc>
        <w:tc>
          <w:tcPr>
            <w:tcW w:type="dxa" w:w="4400"/>
            <w:shd w:fill="F2ECDD" w:val="clear"/>
            <w:tcMar>
              <w:top w:type="dxa" w:w="60"/>
              <w:left w:type="dxa" w:w="100"/>
              <w:bottom w:type="dxa" w:w="60"/>
              <w:right w:type="dxa" w:w="100"/>
            </w:tcMar>
          </w:tcPr>
          <w:p>
            <w:r>
              <w:t xml:space="preserve">Jesus inaugurates the Kingdom according to the Father's Will; his Incarnation, Mission, Suffering, Death and Resurrection give the Church Her Form</w:t>
            </w:r>
          </w:p>
        </w:tc>
      </w:tr>
      <w:tr>
        <w:trPr>
          <w:cantSplit/>
        </w:trPr>
        <w:tc>
          <w:tcPr>
            <w:tcW w:type="dxa" w:w="1400"/>
            <w:shd w:fill="FFFFFF" w:val="clear"/>
            <w:tcMar>
              <w:top w:type="dxa" w:w="60"/>
              <w:left w:type="dxa" w:w="100"/>
              <w:bottom w:type="dxa" w:w="60"/>
              <w:right w:type="dxa" w:w="100"/>
            </w:tcMar>
          </w:tcPr>
          <w:p>
            <w:r>
              <w:t xml:space="preserve">LG 4</w:t>
            </w:r>
          </w:p>
        </w:tc>
        <w:tc>
          <w:tcPr>
            <w:tcW w:type="dxa" w:w="2800"/>
            <w:shd w:fill="FFFFFF" w:val="clear"/>
            <w:tcMar>
              <w:top w:type="dxa" w:w="60"/>
              <w:left w:type="dxa" w:w="100"/>
              <w:bottom w:type="dxa" w:w="60"/>
              <w:right w:type="dxa" w:w="100"/>
            </w:tcMar>
          </w:tcPr>
          <w:p>
            <w:r>
              <w:t xml:space="preserve">Pneumatological Origin</w:t>
            </w:r>
          </w:p>
        </w:tc>
        <w:tc>
          <w:tcPr>
            <w:tcW w:type="dxa" w:w="4400"/>
            <w:shd w:fill="FFFFFF" w:val="clear"/>
            <w:tcMar>
              <w:top w:type="dxa" w:w="60"/>
              <w:left w:type="dxa" w:w="100"/>
              <w:bottom w:type="dxa" w:w="60"/>
              <w:right w:type="dxa" w:w="100"/>
            </w:tcMar>
          </w:tcPr>
          <w:p>
            <w:r>
              <w:t xml:space="preserve">The Holy Spirit continues the Mission of Jesus Christ through the Church</w:t>
            </w:r>
          </w:p>
        </w:tc>
      </w:tr>
    </w:tbl>
    <w:p>
      <w:pPr>
        <w:spacing w:after="120"/>
      </w:pPr>
      <w:r>
        <w:t xml:space="preserve">The Church is thus an Image, a Reflection of the Holy Trinity: the Communion within Her mirrors the Unity within the Trinity Itself.</w:t>
      </w:r>
    </w:p>
    <w:p>
      <w:pPr>
        <w:pStyle w:val="Heading2"/>
        <w:spacing w:after="120" w:before="220"/>
      </w:pPr>
      <w:r>
        <w:t xml:space="preserve">THE CHURCH IS A SACRAMENT</w:t>
      </w:r>
    </w:p>
    <w:p>
      <w:pPr>
        <w:spacing w:after="120"/>
      </w:pPr>
      <w:r>
        <w:t xml:space="preserve">Lumen Gentium opens with a Sentence often called the Council's own Overture: </w:t>
      </w:r>
      <w:r>
        <w:t xml:space="preserve">"Christ is the Light of the Nations... Since the Church, in Christ, is a Sacrament, a Sign and Instrument, that is, of Communion with God and of the Unity of the entire human Race..."</w:t>
      </w:r>
      <w:r>
        <w:rPr>
          <w:rStyle w:val="FootnoteReference"/>
        </w:rPr>
        <w:footnoteReference w:id="13"/>
      </w:r>
      <w:r>
        <w:t xml:space="preserve"> The Council uses the Word Sacrament at least seven Times of the Church.</w:t>
      </w:r>
    </w:p>
    <w:p>
      <w:pPr>
        <w:pStyle w:val="Heading3"/>
        <w:spacing w:after="100" w:before="180"/>
      </w:pPr>
      <w:r>
        <w:t xml:space="preserve">EQUALS-SIGN GLOSS: Church as Sacrament</w:t>
      </w:r>
    </w:p>
    <w:p>
      <w:pPr>
        <w:spacing w:after="120"/>
      </w:pPr>
      <w:r>
        <w:t xml:space="preserve">Church as Sacrament</w:t>
      </w:r>
      <w:r>
        <w:t xml:space="preserve"> = </w:t>
      </w:r>
      <w:r>
        <w:t xml:space="preserve">an efficacious Sign of Grace: a visible, historical Institution which contains and effects a hidden, divine Reality.</w:t>
      </w:r>
    </w:p>
    <w:p>
      <w:pPr>
        <w:pStyle w:val="Heading3"/>
        <w:spacing w:after="100" w:before="180"/>
      </w:pPr>
      <w:r>
        <w:t xml:space="preserve">What "Church in Christ Like a Sacrament" Means: Three Clarifications</w:t>
      </w:r>
    </w:p>
    <w:p>
      <w:pPr>
        <w:pStyle w:val="ListParagraph"/>
        <w:numPr>
          <w:ilvl w:val="0"/>
          <w:numId w:val="1"/>
        </w:numPr>
        <w:spacing w:after="80"/>
      </w:pPr>
      <w:r>
        <w:t xml:space="preserve">1. The Church carries no sacramental Significance apart from Christ; Her Sacramentality is received from Him, the primordial Sacrament.</w:t>
      </w:r>
    </w:p>
    <w:p>
      <w:pPr>
        <w:pStyle w:val="ListParagraph"/>
        <w:numPr>
          <w:ilvl w:val="0"/>
          <w:numId w:val="1"/>
        </w:numPr>
        <w:spacing w:after="80"/>
      </w:pPr>
      <w:r>
        <w:t xml:space="preserve">2. The Grace of Salvation promised by God comes to the World in and through Jesus Christ; likewise the divine Presence promised until the World's End is established in and through his visible Body, the Church.</w:t>
      </w:r>
    </w:p>
    <w:p>
      <w:pPr>
        <w:pStyle w:val="ListParagraph"/>
        <w:numPr>
          <w:ilvl w:val="0"/>
          <w:numId w:val="1"/>
        </w:numPr>
        <w:spacing w:after="80"/>
      </w:pPr>
      <w:r>
        <w:t xml:space="preserve">3. The Church is Sacrament of the Kingdom of God: Church and Kingdom are not identical, yet the Church is not wholly separate from the Kingdom; She is Sign, Agent and Pointer of the Kingdom, at the Kingdom's Service.</w:t>
      </w:r>
    </w:p>
    <w:p>
      <w:pPr>
        <w:pBdr>
          <w:left w:val="single" w:color="1565C0" w:sz="24"/>
        </w:pBdr>
        <w:shd w:fill="E3F2FD" w:val="clear"/>
        <w:spacing w:after="160" w:before="160"/>
        <w:ind w:left="240"/>
      </w:pPr>
      <w:r>
        <w:rPr>
          <w:b/>
          <w:bCs/>
          <w:color w:val="1565C0"/>
        </w:rPr>
        <w:t xml:space="preserve">EXAMPLE: </w:t>
      </w:r>
      <w:r>
        <w:t xml:space="preserve">Use a Wedding Ring as an Illustration. A Ring is not the Marriage itself, yet it is not merely an arbitrary Symbol either: it truly makes the invisible Bond of Fidelity visible and effective in the World. So the Church is not the Kingdom of God itself, yet She is not a merely arbitrary Institution either: She makes the invisible Reign of God visibly present and effectively active in History.</w:t>
      </w:r>
    </w:p>
    <w:p>
      <w:pPr>
        <w:pStyle w:val="Heading2"/>
        <w:spacing w:after="120" w:before="220"/>
      </w:pPr>
      <w:r>
        <w:t xml:space="preserve">THE CHURCH IS THE PEOPLE OF GOD (LG CHAPTER 2)</w:t>
      </w:r>
    </w:p>
    <w:p>
      <w:pPr>
        <w:spacing w:after="120"/>
      </w:pPr>
      <w:r>
        <w:t xml:space="preserve">Vatican II was able to replace the old </w:t>
      </w:r>
      <w:r>
        <w:t xml:space="preserve">societas perfecta</w:t>
      </w:r>
      <w:r>
        <w:t xml:space="preserve"> and institutional-hierarchic Ecclesiology with the dynamic Notion of the People of God, describing the Church as the pilgrim People, still on the Way to Her Completion, between Pentecost and the Culmination of History in Christ. This Recovery is not an Invention: it is implicit throughout the New Testament (1 Pet 2:9-10, echoing Ex 19:6; Heb parallels Israel and the Church) and simply rediscovered by the Council.</w:t>
      </w:r>
    </w:p>
    <w:p>
      <w:pPr>
        <w:spacing w:after="120"/>
      </w:pPr>
      <w:r>
        <w:t xml:space="preserve">Note carefully the Structural Placement: the Chapter on the People of God stands between the Chapter on the Mystery of the Church and the Chapter on the Church as Hierarchical. This Placement is itself a Theological Statement: before any Talk of Office, the Council insists on the prior, common Dignity of every baptised Person.</w:t>
      </w:r>
    </w:p>
    <w:p>
      <w:pPr>
        <w:pStyle w:val="Heading3"/>
        <w:spacing w:after="100" w:before="180"/>
      </w:pPr>
      <w:r>
        <w:t xml:space="preserve">THREE CONCENTRIC CIRCLES OF THE PEOPLE OF GOD (LG 14-16)</w:t>
      </w:r>
    </w:p>
    <w:p>
      <w:pPr>
        <w:pStyle w:val="ListParagraph"/>
        <w:numPr>
          <w:ilvl w:val="0"/>
          <w:numId w:val="1"/>
        </w:numPr>
        <w:spacing w:after="80"/>
      </w:pPr>
      <w:r>
        <w:rPr>
          <w:b/>
          <w:bCs/>
        </w:rPr>
        <w:t xml:space="preserve">LG 14</w:t>
      </w:r>
      <w:r>
        <w:t xml:space="preserve">: the Catholic Faithful, joined by Profession of Faith, Sacraments, ecclesial Government and Communion to the visible Structure of the Church of Christ</w:t>
      </w:r>
    </w:p>
    <w:p>
      <w:pPr>
        <w:pStyle w:val="ListParagraph"/>
        <w:numPr>
          <w:ilvl w:val="0"/>
          <w:numId w:val="1"/>
        </w:numPr>
        <w:spacing w:after="80"/>
      </w:pPr>
      <w:r>
        <w:rPr>
          <w:b/>
          <w:bCs/>
        </w:rPr>
        <w:t xml:space="preserve">LG 15</w:t>
      </w:r>
      <w:r>
        <w:t xml:space="preserve">: baptised Christians who do not profess the Catholic Faith in its Entirety and are not in Communion with the Pope</w:t>
      </w:r>
    </w:p>
    <w:p>
      <w:pPr>
        <w:pStyle w:val="ListParagraph"/>
        <w:numPr>
          <w:ilvl w:val="0"/>
          <w:numId w:val="1"/>
        </w:numPr>
        <w:spacing w:after="80"/>
      </w:pPr>
      <w:r>
        <w:rPr>
          <w:b/>
          <w:bCs/>
        </w:rPr>
        <w:t xml:space="preserve">LG 16</w:t>
      </w:r>
      <w:r>
        <w:t xml:space="preserve">: all who have not yet received the Gospel yet remain related to the People of God in various Ways: Jews, Muslims, Greeks, Hindus, those who do not know God, and even the sincere Atheist who seeks the Truth</w:t>
      </w:r>
    </w:p>
    <w:p>
      <w:pPr>
        <w:spacing w:after="120"/>
      </w:pPr>
      <w:r>
        <w:t xml:space="preserve">LG 30 states plainly: </w:t>
      </w:r>
      <w:r>
        <w:t xml:space="preserve">"Everything that has been said of the People of God is addressed equally to Laity, Religious and Clergy."</w:t>
      </w:r>
      <w:r>
        <w:rPr>
          <w:rStyle w:val="FootnoteReference"/>
        </w:rPr>
        <w:footnoteReference w:id="14"/>
      </w:r>
      <w:r>
        <w:t xml:space="preserve"> People of God implies equal Discipleship (LG 9): by Baptism, all share equal Freedom, Dignity and Status, even where a functional Difference of Role distinguishes Pope, Bishop, Priest and Laity.</w:t>
      </w:r>
    </w:p>
    <w:p>
      <w:pPr>
        <w:pStyle w:val="Heading3"/>
        <w:spacing w:after="100" w:before="180"/>
      </w:pPr>
      <w:r>
        <w:t xml:space="preserve">CHURCH AS PEOPLE OF GOD: FIVE-PART SUMMARY SCHEMA</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tblGrid>
      <w:tr>
        <w:trPr>
          <w:tblHeader/>
        </w:trPr>
        <w:tc>
          <w:tcPr>
            <w:tcW w:type="dxa" w:w="2600"/>
            <w:shd w:fill="1F3864" w:val="clear"/>
            <w:tcMar>
              <w:top w:type="dxa" w:w="60"/>
              <w:left w:type="dxa" w:w="100"/>
              <w:bottom w:type="dxa" w:w="60"/>
              <w:right w:type="dxa" w:w="100"/>
            </w:tcMar>
          </w:tcPr>
          <w:p>
            <w:r>
              <w:rPr>
                <w:b/>
                <w:bCs/>
                <w:color w:val="FFFFFF"/>
                <w:sz w:val="20"/>
                <w:szCs w:val="20"/>
              </w:rPr>
              <w:t xml:space="preserve">Feature</w:t>
            </w:r>
          </w:p>
        </w:tc>
        <w:tc>
          <w:tcPr>
            <w:tcW w:type="dxa" w:w="6000"/>
            <w:shd w:fill="1F3864" w:val="clear"/>
            <w:tcMar>
              <w:top w:type="dxa" w:w="60"/>
              <w:left w:type="dxa" w:w="100"/>
              <w:bottom w:type="dxa" w:w="60"/>
              <w:right w:type="dxa" w:w="100"/>
            </w:tcMar>
          </w:tcPr>
          <w:p>
            <w:r>
              <w:rPr>
                <w:b/>
                <w:bCs/>
                <w:color w:val="FFFFFF"/>
                <w:sz w:val="20"/>
                <w:szCs w:val="20"/>
              </w:rPr>
              <w:t xml:space="preserve">Content</w:t>
            </w:r>
          </w:p>
        </w:tc>
      </w:tr>
      <w:tr>
        <w:trPr>
          <w:cantSplit/>
        </w:trPr>
        <w:tc>
          <w:tcPr>
            <w:tcW w:type="dxa" w:w="2600"/>
            <w:shd w:fill="FFFFFF" w:val="clear"/>
            <w:tcMar>
              <w:top w:type="dxa" w:w="60"/>
              <w:left w:type="dxa" w:w="100"/>
              <w:bottom w:type="dxa" w:w="60"/>
              <w:right w:type="dxa" w:w="100"/>
            </w:tcMar>
          </w:tcPr>
          <w:p>
            <w:r>
              <w:t xml:space="preserve">Her Head</w:t>
            </w:r>
          </w:p>
        </w:tc>
        <w:tc>
          <w:tcPr>
            <w:tcW w:type="dxa" w:w="6000"/>
            <w:shd w:fill="FFFFFF" w:val="clear"/>
            <w:tcMar>
              <w:top w:type="dxa" w:w="60"/>
              <w:left w:type="dxa" w:w="100"/>
              <w:bottom w:type="dxa" w:w="60"/>
              <w:right w:type="dxa" w:w="100"/>
            </w:tcMar>
          </w:tcPr>
          <w:p>
            <w:r>
              <w:t xml:space="preserve">Jesus Christ</w:t>
            </w:r>
          </w:p>
        </w:tc>
      </w:tr>
      <w:tr>
        <w:trPr>
          <w:cantSplit/>
        </w:trPr>
        <w:tc>
          <w:tcPr>
            <w:tcW w:type="dxa" w:w="2600"/>
            <w:shd w:fill="F2ECDD" w:val="clear"/>
            <w:tcMar>
              <w:top w:type="dxa" w:w="60"/>
              <w:left w:type="dxa" w:w="100"/>
              <w:bottom w:type="dxa" w:w="60"/>
              <w:right w:type="dxa" w:w="100"/>
            </w:tcMar>
          </w:tcPr>
          <w:p>
            <w:r>
              <w:t xml:space="preserve">Her Heritage</w:t>
            </w:r>
          </w:p>
        </w:tc>
        <w:tc>
          <w:tcPr>
            <w:tcW w:type="dxa" w:w="6000"/>
            <w:shd w:fill="F2ECDD" w:val="clear"/>
            <w:tcMar>
              <w:top w:type="dxa" w:w="60"/>
              <w:left w:type="dxa" w:w="100"/>
              <w:bottom w:type="dxa" w:w="60"/>
              <w:right w:type="dxa" w:w="100"/>
            </w:tcMar>
          </w:tcPr>
          <w:p>
            <w:r>
              <w:t xml:space="preserve">The Dignity and Freedom of the Children of God</w:t>
            </w:r>
          </w:p>
        </w:tc>
      </w:tr>
      <w:tr>
        <w:trPr>
          <w:cantSplit/>
        </w:trPr>
        <w:tc>
          <w:tcPr>
            <w:tcW w:type="dxa" w:w="2600"/>
            <w:shd w:fill="FFFFFF" w:val="clear"/>
            <w:tcMar>
              <w:top w:type="dxa" w:w="60"/>
              <w:left w:type="dxa" w:w="100"/>
              <w:bottom w:type="dxa" w:w="60"/>
              <w:right w:type="dxa" w:w="100"/>
            </w:tcMar>
          </w:tcPr>
          <w:p>
            <w:r>
              <w:t xml:space="preserve">Her Soul</w:t>
            </w:r>
          </w:p>
        </w:tc>
        <w:tc>
          <w:tcPr>
            <w:tcW w:type="dxa" w:w="6000"/>
            <w:shd w:fill="FFFFFF" w:val="clear"/>
            <w:tcMar>
              <w:top w:type="dxa" w:w="60"/>
              <w:left w:type="dxa" w:w="100"/>
              <w:bottom w:type="dxa" w:w="60"/>
              <w:right w:type="dxa" w:w="100"/>
            </w:tcMar>
          </w:tcPr>
          <w:p>
            <w:r>
              <w:t xml:space="preserve">The Holy Spirit, dwelling in the Hearts of All</w:t>
            </w:r>
          </w:p>
        </w:tc>
      </w:tr>
      <w:tr>
        <w:trPr>
          <w:cantSplit/>
        </w:trPr>
        <w:tc>
          <w:tcPr>
            <w:tcW w:type="dxa" w:w="2600"/>
            <w:shd w:fill="F2ECDD" w:val="clear"/>
            <w:tcMar>
              <w:top w:type="dxa" w:w="60"/>
              <w:left w:type="dxa" w:w="100"/>
              <w:bottom w:type="dxa" w:w="60"/>
              <w:right w:type="dxa" w:w="100"/>
            </w:tcMar>
          </w:tcPr>
          <w:p>
            <w:r>
              <w:t xml:space="preserve">Her Law</w:t>
            </w:r>
          </w:p>
        </w:tc>
        <w:tc>
          <w:tcPr>
            <w:tcW w:type="dxa" w:w="6000"/>
            <w:shd w:fill="F2ECDD" w:val="clear"/>
            <w:tcMar>
              <w:top w:type="dxa" w:w="60"/>
              <w:left w:type="dxa" w:w="100"/>
              <w:bottom w:type="dxa" w:w="60"/>
              <w:right w:type="dxa" w:w="100"/>
            </w:tcMar>
          </w:tcPr>
          <w:p>
            <w:r>
              <w:t xml:space="preserve">The Commandment of Love</w:t>
            </w:r>
          </w:p>
        </w:tc>
      </w:tr>
      <w:tr>
        <w:trPr>
          <w:cantSplit/>
        </w:trPr>
        <w:tc>
          <w:tcPr>
            <w:tcW w:type="dxa" w:w="2600"/>
            <w:shd w:fill="FFFFFF" w:val="clear"/>
            <w:tcMar>
              <w:top w:type="dxa" w:w="60"/>
              <w:left w:type="dxa" w:w="100"/>
              <w:bottom w:type="dxa" w:w="60"/>
              <w:right w:type="dxa" w:w="100"/>
            </w:tcMar>
          </w:tcPr>
          <w:p>
            <w:r>
              <w:t xml:space="preserve">Her Goal</w:t>
            </w:r>
          </w:p>
        </w:tc>
        <w:tc>
          <w:tcPr>
            <w:tcW w:type="dxa" w:w="6000"/>
            <w:shd w:fill="FFFFFF" w:val="clear"/>
            <w:tcMar>
              <w:top w:type="dxa" w:w="60"/>
              <w:left w:type="dxa" w:w="100"/>
              <w:bottom w:type="dxa" w:w="60"/>
              <w:right w:type="dxa" w:w="100"/>
            </w:tcMar>
          </w:tcPr>
          <w:p>
            <w:r>
              <w:t xml:space="preserve">The Kingdom of God</w:t>
            </w:r>
          </w:p>
        </w:tc>
      </w:tr>
    </w:tbl>
    <w:p>
      <w:pPr>
        <w:pBdr>
          <w:left w:val="single" w:color="2E7D32" w:sz="24"/>
        </w:pBdr>
        <w:shd w:fill="E8F5E9" w:val="clear"/>
        <w:spacing w:after="160" w:before="160"/>
        <w:ind w:left="240"/>
      </w:pPr>
      <w:r>
        <w:rPr>
          <w:b/>
          <w:bCs/>
          <w:color w:val="2E7D32"/>
        </w:rPr>
        <w:t xml:space="preserve">INDIAN CONTEXT: </w:t>
      </w:r>
      <w:r>
        <w:t xml:space="preserve">LG 16's inclusion of Hindus by Name among those related to the People of God in various Ways is not a peripheral Footnote for an Indian Classroom; it is directly relevant Doctrine for a Country where the vast Majority of your future Parishioners' Neighbours, Colleagues and often Family Members are themselves Hindu. Use this Article to ground a Discussion of Interreligious Respect that is fully orthodox rather than merely a Matter of good Manners.</w:t>
      </w:r>
    </w:p>
    <w:p>
      <w:r>
        <w:br w:type="page"/>
      </w:r>
    </w:p>
    <w:p>
      <w:pPr>
        <w:pStyle w:val="Heading1"/>
        <w:spacing w:after="160" w:before="280"/>
      </w:pPr>
      <w:r>
        <w:t xml:space="preserve">UNIT 10: LUMEN GENTIUM II: BODY OF CHRIST, TEMPLE OF THE SPIRIT, COMMUNION</w:t>
      </w:r>
    </w:p>
    <w:p>
      <w:pPr>
        <w:pStyle w:val="Heading2"/>
        <w:spacing w:after="120" w:before="220"/>
      </w:pPr>
      <w:r>
        <w:t xml:space="preserve">CHURCH AS THE BODY OF CHRIST</w:t>
      </w:r>
    </w:p>
    <w:p>
      <w:pPr>
        <w:spacing w:after="120"/>
      </w:pPr>
      <w:r>
        <w:t xml:space="preserve">This Image has no Root in the Old Testament or the Gospels; Paul alone develops it, connecting the ecclesial Body to the eucharistic Body in his First Letter to the Corinthians and concluding, </w:t>
      </w:r>
      <w:r>
        <w:t xml:space="preserve">"you are Christ's body and individually parts of it"</w:t>
      </w:r>
      <w:r>
        <w:t xml:space="preserve"> (1 Cor 12:27). Pope Pius XII revived and popularised this Understanding in </w:t>
      </w:r>
      <w:r>
        <w:rPr>
          <w:b/>
          <w:bCs/>
        </w:rPr>
        <w:t xml:space="preserve">Mystici Corporis</w:t>
      </w:r>
      <w:r>
        <w:t xml:space="preserve"> (1943), harmonising it with Bellarmine's Institutional Model by treating the Pope and Bishops as the Body's Joints and Ligaments.</w:t>
      </w:r>
    </w:p>
    <w:p>
      <w:pPr>
        <w:spacing w:after="120"/>
      </w:pPr>
      <w:r>
        <w:t xml:space="preserve">Vatican II retains this Image (LG 7-8), using bodily Language over sixty Times, but moves subtly away from Pius XII's institutional Emphasis. LG 8 offers the Council's own careful Balance:</w:t>
      </w:r>
    </w:p>
    <w:p>
      <w:pPr>
        <w:spacing w:after="120" w:before="120"/>
        <w:ind w:left="720" w:right="720"/>
      </w:pPr>
      <w:r>
        <w:t xml:space="preserve">"...the Society equipped with hierarchical Structures and the mystical Body of Christ, the visible Society and the spiritual Community, the earthly Church and the Church endowed with heavenly Riches, are not to be thought of as two Realities. On the contrary, they form one complex Reality comprising a human and a divine Element."</w:t>
      </w:r>
      <w:r>
        <w:rPr>
          <w:rStyle w:val="FootnoteReference"/>
        </w:rPr>
        <w:footnoteReference w:id="15"/>
      </w:r>
    </w:p>
    <w:p>
      <w:pPr>
        <w:pStyle w:val="Heading3"/>
        <w:spacing w:after="100" w:before="180"/>
      </w:pPr>
      <w:r>
        <w:t xml:space="preserve">POLARITY: The Church's Two-Fold Nature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rPr>
          <w:tblHeader/>
        </w:trPr>
        <w:tc>
          <w:tcPr>
            <w:tcW w:type="dxa" w:w="4300"/>
            <w:shd w:fill="1F3864" w:val="clear"/>
            <w:tcMar>
              <w:top w:type="dxa" w:w="60"/>
              <w:left w:type="dxa" w:w="100"/>
              <w:bottom w:type="dxa" w:w="60"/>
              <w:right w:type="dxa" w:w="100"/>
            </w:tcMar>
          </w:tcPr>
          <w:p>
            <w:r>
              <w:rPr>
                <w:b/>
                <w:bCs/>
                <w:color w:val="FFFFFF"/>
                <w:sz w:val="20"/>
                <w:szCs w:val="20"/>
              </w:rPr>
              <w:t xml:space="preserve">Visible / Institutional Pole</w:t>
            </w:r>
          </w:p>
        </w:tc>
        <w:tc>
          <w:tcPr>
            <w:tcW w:type="dxa" w:w="4300"/>
            <w:shd w:fill="1F3864" w:val="clear"/>
            <w:tcMar>
              <w:top w:type="dxa" w:w="60"/>
              <w:left w:type="dxa" w:w="100"/>
              <w:bottom w:type="dxa" w:w="60"/>
              <w:right w:type="dxa" w:w="100"/>
            </w:tcMar>
          </w:tcPr>
          <w:p>
            <w:r>
              <w:rPr>
                <w:b/>
                <w:bCs/>
                <w:color w:val="FFFFFF"/>
                <w:sz w:val="20"/>
                <w:szCs w:val="20"/>
              </w:rPr>
              <w:t xml:space="preserve">Invisible / Spiritual Pole</w:t>
            </w:r>
          </w:p>
        </w:tc>
      </w:tr>
      <w:tr>
        <w:trPr>
          <w:cantSplit/>
        </w:trPr>
        <w:tc>
          <w:tcPr>
            <w:tcW w:type="dxa" w:w="4300"/>
            <w:shd w:fill="FFFFFF" w:val="clear"/>
            <w:tcMar>
              <w:top w:type="dxa" w:w="60"/>
              <w:left w:type="dxa" w:w="100"/>
              <w:bottom w:type="dxa" w:w="60"/>
              <w:right w:type="dxa" w:w="100"/>
            </w:tcMar>
          </w:tcPr>
          <w:p>
            <w:r>
              <w:t xml:space="preserve">Hierarchical Society</w:t>
            </w:r>
          </w:p>
        </w:tc>
        <w:tc>
          <w:tcPr>
            <w:tcW w:type="dxa" w:w="4300"/>
            <w:shd w:fill="FFFFFF" w:val="clear"/>
            <w:tcMar>
              <w:top w:type="dxa" w:w="60"/>
              <w:left w:type="dxa" w:w="100"/>
              <w:bottom w:type="dxa" w:w="60"/>
              <w:right w:type="dxa" w:w="100"/>
            </w:tcMar>
          </w:tcPr>
          <w:p>
            <w:r>
              <w:t xml:space="preserve">Mystical Body of Christ</w:t>
            </w:r>
          </w:p>
        </w:tc>
      </w:tr>
      <w:tr>
        <w:trPr>
          <w:cantSplit/>
        </w:trPr>
        <w:tc>
          <w:tcPr>
            <w:tcW w:type="dxa" w:w="4300"/>
            <w:shd w:fill="F2ECDD" w:val="clear"/>
            <w:tcMar>
              <w:top w:type="dxa" w:w="60"/>
              <w:left w:type="dxa" w:w="100"/>
              <w:bottom w:type="dxa" w:w="60"/>
              <w:right w:type="dxa" w:w="100"/>
            </w:tcMar>
          </w:tcPr>
          <w:p>
            <w:r>
              <w:t xml:space="preserve">Visible Society</w:t>
            </w:r>
          </w:p>
        </w:tc>
        <w:tc>
          <w:tcPr>
            <w:tcW w:type="dxa" w:w="4300"/>
            <w:shd w:fill="F2ECDD" w:val="clear"/>
            <w:tcMar>
              <w:top w:type="dxa" w:w="60"/>
              <w:left w:type="dxa" w:w="100"/>
              <w:bottom w:type="dxa" w:w="60"/>
              <w:right w:type="dxa" w:w="100"/>
            </w:tcMar>
          </w:tcPr>
          <w:p>
            <w:r>
              <w:t xml:space="preserve">Spiritual Community</w:t>
            </w:r>
          </w:p>
        </w:tc>
      </w:tr>
      <w:tr>
        <w:trPr>
          <w:cantSplit/>
        </w:trPr>
        <w:tc>
          <w:tcPr>
            <w:tcW w:type="dxa" w:w="4300"/>
            <w:shd w:fill="FFFFFF" w:val="clear"/>
            <w:tcMar>
              <w:top w:type="dxa" w:w="60"/>
              <w:left w:type="dxa" w:w="100"/>
              <w:bottom w:type="dxa" w:w="60"/>
              <w:right w:type="dxa" w:w="100"/>
            </w:tcMar>
          </w:tcPr>
          <w:p>
            <w:r>
              <w:t xml:space="preserve">Earthly Church</w:t>
            </w:r>
          </w:p>
        </w:tc>
        <w:tc>
          <w:tcPr>
            <w:tcW w:type="dxa" w:w="4300"/>
            <w:shd w:fill="FFFFFF" w:val="clear"/>
            <w:tcMar>
              <w:top w:type="dxa" w:w="60"/>
              <w:left w:type="dxa" w:w="100"/>
              <w:bottom w:type="dxa" w:w="60"/>
              <w:right w:type="dxa" w:w="100"/>
            </w:tcMar>
          </w:tcPr>
          <w:p>
            <w:r>
              <w:t xml:space="preserve">Church endowed with heavenly Riches</w:t>
            </w:r>
          </w:p>
        </w:tc>
      </w:tr>
    </w:tbl>
    <w:p>
      <w:pPr>
        <w:spacing w:after="120"/>
      </w:pPr>
      <w:r>
        <w:t xml:space="preserve">Note carefully: LG does not assert that the Church of Christ, or the Mystical Body, is coterminous, that is, exactly and fully identical in extent, with the Roman Catholic Church alone; this Nuance will return in Unit 13 as the famous </w:t>
      </w:r>
      <w:r>
        <w:rPr>
          <w:b/>
          <w:bCs/>
        </w:rPr>
        <w:t xml:space="preserve">subsistit in</w:t>
      </w:r>
      <w:r>
        <w:t xml:space="preserve"> Formula of Ecumenism.</w:t>
      </w:r>
    </w:p>
    <w:p>
      <w:pPr>
        <w:pStyle w:val="Heading2"/>
        <w:spacing w:after="120" w:before="220"/>
      </w:pPr>
      <w:r>
        <w:t xml:space="preserve">CHURCH AS THE TEMPLE OF THE HOLY SPIRIT</w:t>
      </w:r>
    </w:p>
    <w:p>
      <w:pPr>
        <w:spacing w:after="120"/>
      </w:pPr>
      <w:r>
        <w:t xml:space="preserve">A Metaphor from Paul: the Church as </w:t>
      </w:r>
      <w:r>
        <w:t xml:space="preserve">"The household of God, built upon the foundation of the apostles and prophets, with Christ Jesus himself as the capstone... a temple sacred in the Lord... a dwelling place of God in the Spirit"</w:t>
      </w:r>
      <w:r>
        <w:t xml:space="preserve"> (Eph 2:19-22). In Acts, it is the Spirit who dominates: bestowed on those baptised (Ac 2:38; 8:16-18; 9:17), manifested in Tongues and Prophecy (Ac 10:46; 19:6), and enabling the Leaders of the Jerusalem Church to reach the decisive Judgment on Gentile Converts (Ac 15:28).</w:t>
      </w:r>
    </w:p>
    <w:p>
      <w:pPr>
        <w:spacing w:after="120"/>
      </w:pPr>
      <w:r>
        <w:t xml:space="preserve">LG stresses this pneumatological Character: the Spirit sanctifies the Church continually, guides Her in all Truth, fills Her with Gifts and Charisms, and leads Her to Her final Goal, the Union of God with Humanity, that </w:t>
      </w:r>
      <w:r>
        <w:t xml:space="preserve">"God may be all in all"</w:t>
      </w:r>
      <w:r>
        <w:t xml:space="preserve"> (1 Cor 15:28; LG 4).</w:t>
      </w:r>
    </w:p>
    <w:p>
      <w:pPr>
        <w:pBdr>
          <w:left w:val="single" w:color="1565C0" w:sz="24"/>
        </w:pBdr>
        <w:shd w:fill="E3F2FD" w:val="clear"/>
        <w:spacing w:after="160" w:before="160"/>
        <w:ind w:left="240"/>
      </w:pPr>
      <w:r>
        <w:rPr>
          <w:b/>
          <w:bCs/>
          <w:color w:val="1565C0"/>
        </w:rPr>
        <w:t xml:space="preserve">EXAMPLE: </w:t>
      </w:r>
      <w:r>
        <w:t xml:space="preserve">Ask Students to notice that the Leitmotif of this whole Course, Pentecost, is precisely this Temple-Building Event: the Upper Room becomes, in the Space of one Chapter of Acts, the first living Stone-Laying of the Spirit's Temple. Draw a single continuous Arrow from the Acts 2 Sketch on the Board (introduced in Unit 1) to LG 4, closing the Loop for the Class.</w:t>
      </w:r>
    </w:p>
    <w:p>
      <w:pPr>
        <w:pStyle w:val="Heading2"/>
        <w:spacing w:after="120" w:before="220"/>
      </w:pPr>
      <w:r>
        <w:t xml:space="preserve">CHURCH AS COMMUNION</w:t>
      </w:r>
    </w:p>
    <w:p>
      <w:pPr>
        <w:spacing w:after="120"/>
      </w:pPr>
      <w:r>
        <w:t xml:space="preserve">Communion was the central Theme of the earliest christian Centuries; for Paul, the whole Mystery of the Church is present already in the local Community. Over the Centuries, however, "Universal Church" increasingly meant Uniformity and Centralisation, a Theology reinforced by Vatican I's Dogmas of Papal Primacy and Infallibility without any corresponding Theology of Episcopacy; the local Church was reduced to a mere administrative Branch of Rome.</w:t>
      </w:r>
    </w:p>
    <w:p>
      <w:pPr>
        <w:spacing w:after="120"/>
      </w:pPr>
      <w:r>
        <w:t xml:space="preserve">Vatican II shifts from this Universalist, Roman-centred Ecclesiology to a genuine </w:t>
      </w:r>
      <w:r>
        <w:rPr>
          <w:b/>
          <w:bCs/>
        </w:rPr>
        <w:t xml:space="preserve">Communion</w:t>
      </w:r>
      <w:r>
        <w:t xml:space="preserve"> Ecclesiology, though the Council never worked out a fully complete or consistent Theology of the local Church. Its key Affirmation:</w:t>
      </w:r>
    </w:p>
    <w:p>
      <w:pPr>
        <w:spacing w:after="120" w:before="120"/>
        <w:ind w:left="720" w:right="720"/>
      </w:pPr>
      <w:r>
        <w:t xml:space="preserve">"the Church of Christ is truly present in all legitimate local congregations of the faithful which united with their pastors are themselves called churches in the New Testament. For in their own locality these are the new People of God..."</w:t>
      </w:r>
      <w:r>
        <w:rPr>
          <w:rStyle w:val="FootnoteReference"/>
        </w:rPr>
        <w:footnoteReference w:id="16"/>
      </w:r>
    </w:p>
    <w:p>
      <w:pPr>
        <w:pStyle w:val="Heading3"/>
        <w:spacing w:after="100" w:before="180"/>
      </w:pPr>
      <w:r>
        <w:t xml:space="preserve">SIX DIMENSIONS OF COMMUNION IN LUMEN GENTIUM</w:t>
      </w:r>
    </w:p>
    <w:p>
      <w:pPr>
        <w:pStyle w:val="ListParagraph"/>
        <w:numPr>
          <w:ilvl w:val="0"/>
          <w:numId w:val="1"/>
        </w:numPr>
        <w:spacing w:after="80"/>
      </w:pPr>
      <w:r>
        <w:t xml:space="preserve">1. Church as Sacrament, Sign of the Bond of Communion with God and all People (LG 1)</w:t>
      </w:r>
    </w:p>
    <w:p>
      <w:pPr>
        <w:pStyle w:val="ListParagraph"/>
        <w:numPr>
          <w:ilvl w:val="0"/>
          <w:numId w:val="1"/>
        </w:numPr>
        <w:spacing w:after="80"/>
      </w:pPr>
      <w:r>
        <w:t xml:space="preserve">2. Founded on Trinitarian Communion (LG 2-4)</w:t>
      </w:r>
    </w:p>
    <w:p>
      <w:pPr>
        <w:pStyle w:val="ListParagraph"/>
        <w:numPr>
          <w:ilvl w:val="0"/>
          <w:numId w:val="1"/>
        </w:numPr>
        <w:spacing w:after="80"/>
      </w:pPr>
      <w:r>
        <w:t xml:space="preserve">3. Communion within the Church: with all baptised Catholics (common Priesthood, LG 9-12, 14) and Hierarchical Communion (LG ch. 3)</w:t>
      </w:r>
    </w:p>
    <w:p>
      <w:pPr>
        <w:pStyle w:val="ListParagraph"/>
        <w:numPr>
          <w:ilvl w:val="0"/>
          <w:numId w:val="1"/>
        </w:numPr>
        <w:spacing w:after="80"/>
      </w:pPr>
      <w:r>
        <w:t xml:space="preserve">4. Communion outside the Catholic Church: with all Christians (LG 15; UR), with People of other Religions (LG 16; NA), with the World and all Cultures (GS)</w:t>
      </w:r>
    </w:p>
    <w:p>
      <w:pPr>
        <w:pStyle w:val="ListParagraph"/>
        <w:numPr>
          <w:ilvl w:val="0"/>
          <w:numId w:val="1"/>
        </w:numPr>
        <w:spacing w:after="80"/>
      </w:pPr>
      <w:r>
        <w:t xml:space="preserve">5. Communion for Mission (LG 17)</w:t>
      </w:r>
    </w:p>
    <w:p>
      <w:pPr>
        <w:pStyle w:val="ListParagraph"/>
        <w:numPr>
          <w:ilvl w:val="0"/>
          <w:numId w:val="1"/>
        </w:numPr>
        <w:spacing w:after="80"/>
      </w:pPr>
      <w:r>
        <w:t xml:space="preserve">6. Communion of local Churches (LG 26)</w:t>
      </w:r>
    </w:p>
    <w:p>
      <w:pPr>
        <w:spacing w:after="120"/>
      </w:pPr>
      <w:r>
        <w:t xml:space="preserve">The 1985 Extraordinary Synod of Bishops affirmed that Communion is the dominant Image of the Church in the conciliar Documents, and that a Communion Ecclesiology is the sacramental Foundation of Collegiality, a Theme that will govern the whole of Unit 11.</w:t>
      </w:r>
    </w:p>
    <w:p>
      <w:pPr>
        <w:pStyle w:val="Heading3"/>
        <w:spacing w:after="100" w:before="180"/>
      </w:pPr>
      <w:r>
        <w:t xml:space="preserve">OTHER SCRIPTURAL IMAGES IN LUMEN GENTIUM 6</w:t>
      </w:r>
    </w:p>
    <w:p>
      <w:pPr>
        <w:pStyle w:val="ListParagraph"/>
        <w:numPr>
          <w:ilvl w:val="0"/>
          <w:numId w:val="1"/>
        </w:numPr>
        <w:spacing w:after="80"/>
      </w:pPr>
      <w:r>
        <w:rPr>
          <w:b/>
          <w:bCs/>
        </w:rPr>
        <w:t xml:space="preserve">Sheepfold</w:t>
      </w:r>
      <w:r>
        <w:t xml:space="preserve"> (Jn 10:1-10), a Flock of which God Himself is Shepherd</w:t>
      </w:r>
    </w:p>
    <w:p>
      <w:pPr>
        <w:pStyle w:val="ListParagraph"/>
        <w:numPr>
          <w:ilvl w:val="0"/>
          <w:numId w:val="1"/>
        </w:numPr>
        <w:spacing w:after="80"/>
      </w:pPr>
      <w:r>
        <w:rPr>
          <w:b/>
          <w:bCs/>
        </w:rPr>
        <w:t xml:space="preserve">God's Farm or Field</w:t>
      </w:r>
      <w:r>
        <w:t xml:space="preserve"> (1 Cor 3:9), a Vineyard planted by the heavenly Farmer (Mt 21:33-43)</w:t>
      </w:r>
    </w:p>
    <w:p>
      <w:pPr>
        <w:pStyle w:val="ListParagraph"/>
        <w:numPr>
          <w:ilvl w:val="0"/>
          <w:numId w:val="1"/>
        </w:numPr>
        <w:spacing w:after="80"/>
      </w:pPr>
      <w:r>
        <w:rPr>
          <w:b/>
          <w:bCs/>
        </w:rPr>
        <w:t xml:space="preserve">God's Building</w:t>
      </w:r>
      <w:r>
        <w:t xml:space="preserve">, founded on the Cornerstone rejected by the Builders (Mt 21:42; Ac 4:11; 1 Pet 2:7)</w:t>
      </w:r>
    </w:p>
    <w:p>
      <w:pPr>
        <w:pStyle w:val="ListParagraph"/>
        <w:numPr>
          <w:ilvl w:val="0"/>
          <w:numId w:val="1"/>
        </w:numPr>
        <w:spacing w:after="80"/>
      </w:pPr>
      <w:r>
        <w:rPr>
          <w:b/>
          <w:bCs/>
        </w:rPr>
        <w:t xml:space="preserve">Stranger in a Foreign Land</w:t>
      </w:r>
      <w:r>
        <w:t xml:space="preserve">, pressing forward amid Persecution and Consolation, announcing the Cross until the Lord comes (1 Cor 11:26)</w:t>
      </w:r>
    </w:p>
    <w:p>
      <w:pPr>
        <w:pBdr>
          <w:left w:val="single" w:color="2E7D32" w:sz="24"/>
        </w:pBdr>
        <w:shd w:fill="E8F5E9" w:val="clear"/>
        <w:spacing w:after="160" w:before="160"/>
        <w:ind w:left="240"/>
      </w:pPr>
      <w:r>
        <w:rPr>
          <w:b/>
          <w:bCs/>
          <w:color w:val="2E7D32"/>
        </w:rPr>
        <w:t xml:space="preserve">INDIAN CONTEXT: </w:t>
      </w:r>
      <w:r>
        <w:t xml:space="preserve">Communion Ecclesiology gives Theological Language to a Reality every Indian Diocese already lives: the Communion of vastly different local Churches, Syro-Malabar, Syro-Malankara, Latin, each fully Church in Her own right, none a mere Branch Office of Rome or even of the larger Latin-Rite Majority. When teaching LG 26 in Bengal, note also the internal Communion of Bengali, Santali, Hindi and English-speaking Congregations often sharing one Compound; ask how far their mutual Life reflects the Six Dimensions listed above, and where it falls short.</w:t>
      </w:r>
    </w:p>
    <w:p>
      <w:pPr>
        <w:pStyle w:val="Heading3"/>
        <w:spacing w:after="100" w:before="180"/>
      </w:pPr>
      <w:r>
        <w:t xml:space="preserve">Review Questions: Units 9-10</w:t>
      </w:r>
    </w:p>
    <w:p>
      <w:pPr>
        <w:pStyle w:val="ListParagraph"/>
        <w:numPr>
          <w:ilvl w:val="0"/>
          <w:numId w:val="1"/>
        </w:numPr>
        <w:spacing w:after="80"/>
      </w:pPr>
      <w:r>
        <w:t xml:space="preserve">1. Explain the Threefold Trinitarian Grounding of the Church in LG 2-4.</w:t>
      </w:r>
    </w:p>
    <w:p>
      <w:pPr>
        <w:pStyle w:val="ListParagraph"/>
        <w:numPr>
          <w:ilvl w:val="0"/>
          <w:numId w:val="1"/>
        </w:numPr>
        <w:spacing w:after="80"/>
      </w:pPr>
      <w:r>
        <w:t xml:space="preserve">2. What does it mean to say the Church has no Sacramentality apart from Christ?</w:t>
      </w:r>
    </w:p>
    <w:p>
      <w:pPr>
        <w:pStyle w:val="ListParagraph"/>
        <w:numPr>
          <w:ilvl w:val="0"/>
          <w:numId w:val="1"/>
        </w:numPr>
        <w:spacing w:after="80"/>
      </w:pPr>
      <w:r>
        <w:t xml:space="preserve">3. Reproduce the Five-Part Schema summarising the Church as People of God.</w:t>
      </w:r>
    </w:p>
    <w:p>
      <w:pPr>
        <w:pStyle w:val="ListParagraph"/>
        <w:numPr>
          <w:ilvl w:val="0"/>
          <w:numId w:val="1"/>
        </w:numPr>
        <w:spacing w:after="80"/>
      </w:pPr>
      <w:r>
        <w:t xml:space="preserve">4. State and explain the Polarity between the visible and invisible Poles of the Church's Nature as given in LG 8.</w:t>
      </w:r>
    </w:p>
    <w:p>
      <w:pPr>
        <w:pStyle w:val="ListParagraph"/>
        <w:numPr>
          <w:ilvl w:val="0"/>
          <w:numId w:val="1"/>
        </w:numPr>
        <w:spacing w:after="80"/>
      </w:pPr>
      <w:r>
        <w:t xml:space="preserve">5. List the Six Dimensions of Communion articulated in Lumen Gentium and explain any two in Detail.</w:t>
      </w:r>
    </w:p>
    <w:p>
      <w:r>
        <w:br w:type="page"/>
      </w:r>
    </w:p>
    <w:p>
      <w:pPr>
        <w:pStyle w:val="Heading1"/>
        <w:spacing w:after="160" w:before="280"/>
      </w:pPr>
      <w:r>
        <w:t xml:space="preserve">UNIT 11: STRUCTURAL RENEWAL: HIERARCHY, COLLEGIALITY, PAPAL PRIMACY</w:t>
      </w:r>
    </w:p>
    <w:p>
      <w:pPr>
        <w:pStyle w:val="Heading2"/>
        <w:spacing w:after="120" w:before="220"/>
      </w:pPr>
      <w:r>
        <w:t xml:space="preserve">THE HIERARCHY (LG 3, 18-29)</w:t>
      </w:r>
    </w:p>
    <w:p>
      <w:pPr>
        <w:spacing w:after="120"/>
      </w:pPr>
      <w:r>
        <w:t xml:space="preserve">Hierarchy designates the Persons who, in various Degrees, are invested with sacred Powers for the Service of the People of God. LG 18 states plainly: </w:t>
      </w:r>
      <w:r>
        <w:t xml:space="preserve">"Christ the Lord set up in his Church a variety of offices."</w:t>
      </w:r>
      <w:r>
        <w:t xml:space="preserve"> The Power of the Church is twofold: the Power of Orders, conferred by Ordination, to sanctify the Faithful by sacred Rites; and the Power of Jurisdiction, to govern the Faithful towards their supernatural End.</w:t>
      </w:r>
    </w:p>
    <w:p>
      <w:pPr>
        <w:pStyle w:val="Heading3"/>
        <w:spacing w:after="100" w:before="180"/>
      </w:pPr>
      <w:r>
        <w:t xml:space="preserve">THE THREEFOLD HIERARCHY OF HOLY ORDERS (LG 21, 26-29)</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6800"/>
      </w:tblGrid>
      <w:tr>
        <w:trPr>
          <w:tblHeader/>
        </w:trPr>
        <w:tc>
          <w:tcPr>
            <w:tcW w:type="dxa" w:w="1800"/>
            <w:shd w:fill="1F3864" w:val="clear"/>
            <w:tcMar>
              <w:top w:type="dxa" w:w="60"/>
              <w:left w:type="dxa" w:w="100"/>
              <w:bottom w:type="dxa" w:w="60"/>
              <w:right w:type="dxa" w:w="100"/>
            </w:tcMar>
          </w:tcPr>
          <w:p>
            <w:r>
              <w:rPr>
                <w:b/>
                <w:bCs/>
                <w:color w:val="FFFFFF"/>
                <w:sz w:val="20"/>
                <w:szCs w:val="20"/>
              </w:rPr>
              <w:t xml:space="preserve">Order</w:t>
            </w:r>
          </w:p>
        </w:tc>
        <w:tc>
          <w:tcPr>
            <w:tcW w:type="dxa" w:w="6800"/>
            <w:shd w:fill="1F3864" w:val="clear"/>
            <w:tcMar>
              <w:top w:type="dxa" w:w="60"/>
              <w:left w:type="dxa" w:w="100"/>
              <w:bottom w:type="dxa" w:w="60"/>
              <w:right w:type="dxa" w:w="100"/>
            </w:tcMar>
          </w:tcPr>
          <w:p>
            <w:r>
              <w:rPr>
                <w:b/>
                <w:bCs/>
                <w:color w:val="FFFFFF"/>
                <w:sz w:val="20"/>
                <w:szCs w:val="20"/>
              </w:rPr>
              <w:t xml:space="preserve">Fullness of Power</w:t>
            </w:r>
          </w:p>
        </w:tc>
      </w:tr>
      <w:tr>
        <w:trPr>
          <w:cantSplit/>
        </w:trPr>
        <w:tc>
          <w:tcPr>
            <w:tcW w:type="dxa" w:w="1800"/>
            <w:shd w:fill="FFFFFF" w:val="clear"/>
            <w:tcMar>
              <w:top w:type="dxa" w:w="60"/>
              <w:left w:type="dxa" w:w="100"/>
              <w:bottom w:type="dxa" w:w="60"/>
              <w:right w:type="dxa" w:w="100"/>
            </w:tcMar>
          </w:tcPr>
          <w:p>
            <w:r>
              <w:t xml:space="preserve">Bishops</w:t>
            </w:r>
          </w:p>
        </w:tc>
        <w:tc>
          <w:tcPr>
            <w:tcW w:type="dxa" w:w="6800"/>
            <w:shd w:fill="FFFFFF" w:val="clear"/>
            <w:tcMar>
              <w:top w:type="dxa" w:w="60"/>
              <w:left w:type="dxa" w:w="100"/>
              <w:bottom w:type="dxa" w:w="60"/>
              <w:right w:type="dxa" w:w="100"/>
            </w:tcMar>
          </w:tcPr>
          <w:p>
            <w:r>
              <w:t xml:space="preserve">Fullness of the Sacrament of Orders; administer all Sacraments; alone administer Orders</w:t>
            </w:r>
          </w:p>
        </w:tc>
      </w:tr>
      <w:tr>
        <w:trPr>
          <w:cantSplit/>
        </w:trPr>
        <w:tc>
          <w:tcPr>
            <w:tcW w:type="dxa" w:w="1800"/>
            <w:shd w:fill="F2ECDD" w:val="clear"/>
            <w:tcMar>
              <w:top w:type="dxa" w:w="60"/>
              <w:left w:type="dxa" w:w="100"/>
              <w:bottom w:type="dxa" w:w="60"/>
              <w:right w:type="dxa" w:w="100"/>
            </w:tcMar>
          </w:tcPr>
          <w:p>
            <w:r>
              <w:t xml:space="preserve">Priests</w:t>
            </w:r>
          </w:p>
        </w:tc>
        <w:tc>
          <w:tcPr>
            <w:tcW w:type="dxa" w:w="6800"/>
            <w:shd w:fill="F2ECDD" w:val="clear"/>
            <w:tcMar>
              <w:top w:type="dxa" w:w="60"/>
              <w:left w:type="dxa" w:w="100"/>
              <w:bottom w:type="dxa" w:w="60"/>
              <w:right w:type="dxa" w:w="100"/>
            </w:tcMar>
          </w:tcPr>
          <w:p>
            <w:r>
              <w:t xml:space="preserve">Share the Bishop's Ministry in subordinate Degree; administer all Sacraments except Confirmation (without special Faculty) and Orders</w:t>
            </w:r>
          </w:p>
        </w:tc>
      </w:tr>
      <w:tr>
        <w:trPr>
          <w:cantSplit/>
        </w:trPr>
        <w:tc>
          <w:tcPr>
            <w:tcW w:type="dxa" w:w="1800"/>
            <w:shd w:fill="FFFFFF" w:val="clear"/>
            <w:tcMar>
              <w:top w:type="dxa" w:w="60"/>
              <w:left w:type="dxa" w:w="100"/>
              <w:bottom w:type="dxa" w:w="60"/>
              <w:right w:type="dxa" w:w="100"/>
            </w:tcMar>
          </w:tcPr>
          <w:p>
            <w:r>
              <w:t xml:space="preserve">Deacons</w:t>
            </w:r>
          </w:p>
        </w:tc>
        <w:tc>
          <w:tcPr>
            <w:tcW w:type="dxa" w:w="6800"/>
            <w:shd w:fill="FFFFFF" w:val="clear"/>
            <w:tcMar>
              <w:top w:type="dxa" w:w="60"/>
              <w:left w:type="dxa" w:w="100"/>
              <w:bottom w:type="dxa" w:w="60"/>
              <w:right w:type="dxa" w:w="100"/>
            </w:tcMar>
          </w:tcPr>
          <w:p>
            <w:r>
              <w:t xml:space="preserve">Assist Bishops and Priests in the Service of the Liturgy, the Gospel and Works of Charity</w:t>
            </w:r>
          </w:p>
        </w:tc>
      </w:tr>
    </w:tbl>
    <w:p>
      <w:pPr>
        <w:pStyle w:val="Heading2"/>
        <w:spacing w:after="120" w:before="220"/>
      </w:pPr>
      <w:r>
        <w:t xml:space="preserve">EPISCOPAL COLLEGIALITY</w:t>
      </w:r>
    </w:p>
    <w:p>
      <w:pPr>
        <w:spacing w:after="120"/>
      </w:pPr>
      <w:r>
        <w:t xml:space="preserve">Collegiality teaches that a Bishop, by Reason of his episcopal Ordination and not merely by Reason of papal Appointment, bears Responsibility also for the universal Church. This was the most hotly debated Issue of the whole Council.</w:t>
      </w:r>
    </w:p>
    <w:p>
      <w:pPr>
        <w:pStyle w:val="Heading3"/>
        <w:spacing w:after="100" w:before="180"/>
      </w:pPr>
      <w:r>
        <w:t xml:space="preserve">THREE ARGUMENTS OF LG SUPPORTING COLLEGIALITY</w:t>
      </w:r>
    </w:p>
    <w:p>
      <w:pPr>
        <w:pStyle w:val="ListParagraph"/>
        <w:numPr>
          <w:ilvl w:val="0"/>
          <w:numId w:val="1"/>
        </w:numPr>
        <w:spacing w:after="80"/>
      </w:pPr>
      <w:r>
        <w:t xml:space="preserve">1. Christ passed Authority to Peter and the Apostles together; this Authority passes to the whole College of Bishops, the Pope as its Head</w:t>
      </w:r>
    </w:p>
    <w:p>
      <w:pPr>
        <w:pStyle w:val="ListParagraph"/>
        <w:numPr>
          <w:ilvl w:val="0"/>
          <w:numId w:val="1"/>
        </w:numPr>
        <w:spacing w:after="80"/>
      </w:pPr>
      <w:r>
        <w:t xml:space="preserve">2. LG affirms the </w:t>
      </w:r>
      <w:r>
        <w:rPr>
          <w:b/>
          <w:bCs/>
        </w:rPr>
        <w:t xml:space="preserve">Sacramentality</w:t>
      </w:r>
      <w:r>
        <w:t xml:space="preserve"> of episcopal Consecration: Bishops receive the Fullness of the Sacrament of Order and the Power to sanctify, teach and lead (LG 21) directly, and not by Delegation from the Pope</w:t>
      </w:r>
    </w:p>
    <w:p>
      <w:pPr>
        <w:pStyle w:val="ListParagraph"/>
        <w:numPr>
          <w:ilvl w:val="0"/>
          <w:numId w:val="1"/>
        </w:numPr>
        <w:spacing w:after="80"/>
      </w:pPr>
      <w:r>
        <w:t xml:space="preserve">3. LG emphasises the particular Church and the Role of the Bishop within it: the local Church is not a Branch Office of an international Church, not an administrative Outpost of a real Church situated elsewhere; it is the Church of God in a particular Place</w:t>
      </w:r>
    </w:p>
    <w:p>
      <w:pPr>
        <w:spacing w:after="120"/>
      </w:pPr>
      <w:r>
        <w:t xml:space="preserve">It is, LG 23 insists, </w:t>
      </w:r>
      <w:r>
        <w:t xml:space="preserve">"in and from the particular churches... that 'the one and unique catholic church' exists."</w:t>
      </w:r>
      <w:r>
        <w:rPr>
          <w:rStyle w:val="FootnoteReference"/>
        </w:rPr>
        <w:footnoteReference w:id="17"/>
      </w:r>
      <w:r>
        <w:t xml:space="preserve"> Collegiality means that all Bishops, by virtue of episcopal Consecration and hierarchical Communion among themselves and with the Pope, carry a corporate Responsibility for the Unity of Faith and Communion in the universal Church.</w:t>
      </w:r>
    </w:p>
    <w:p>
      <w:pPr>
        <w:pStyle w:val="Heading3"/>
        <w:spacing w:after="100" w:before="180"/>
      </w:pPr>
      <w:r>
        <w:t xml:space="preserve">THREE FUNCTIONS OF A BISHOP (LG 25-27)</w:t>
      </w:r>
    </w:p>
    <w:p>
      <w:pPr>
        <w:pStyle w:val="ListParagraph"/>
        <w:numPr>
          <w:ilvl w:val="0"/>
          <w:numId w:val="1"/>
        </w:numPr>
        <w:spacing w:after="80"/>
      </w:pPr>
      <w:r>
        <w:rPr>
          <w:b/>
          <w:bCs/>
        </w:rPr>
        <w:t xml:space="preserve">Prophetic</w:t>
      </w:r>
      <w:r>
        <w:t xml:space="preserve">: exercised through the Preaching of the Gospel</w:t>
      </w:r>
    </w:p>
    <w:p>
      <w:pPr>
        <w:pStyle w:val="ListParagraph"/>
        <w:numPr>
          <w:ilvl w:val="0"/>
          <w:numId w:val="1"/>
        </w:numPr>
        <w:spacing w:after="80"/>
      </w:pPr>
      <w:r>
        <w:rPr>
          <w:b/>
          <w:bCs/>
        </w:rPr>
        <w:t xml:space="preserve">Priestly</w:t>
      </w:r>
      <w:r>
        <w:t xml:space="preserve">: seen most clearly in Oversight of the diocesan liturgical Life</w:t>
      </w:r>
    </w:p>
    <w:p>
      <w:pPr>
        <w:pStyle w:val="ListParagraph"/>
        <w:numPr>
          <w:ilvl w:val="0"/>
          <w:numId w:val="1"/>
        </w:numPr>
        <w:spacing w:after="80"/>
      </w:pPr>
      <w:r>
        <w:rPr>
          <w:b/>
          <w:bCs/>
        </w:rPr>
        <w:t xml:space="preserve">Kingly</w:t>
      </w:r>
      <w:r>
        <w:t xml:space="preserve">: found in servant Leadership, imitating Christ the Good Shepherd</w:t>
      </w:r>
    </w:p>
    <w:p>
      <w:pPr>
        <w:pStyle w:val="Heading3"/>
        <w:spacing w:after="100" w:before="180"/>
      </w:pPr>
      <w:r>
        <w:t xml:space="preserve">THREE WAYS THE PROPHETIC FUNCTION CAN TEACH INFALLIBLY (LG 25)</w:t>
      </w:r>
    </w:p>
    <w:p>
      <w:pPr>
        <w:pStyle w:val="ListParagraph"/>
        <w:numPr>
          <w:ilvl w:val="0"/>
          <w:numId w:val="1"/>
        </w:numPr>
        <w:spacing w:after="80"/>
      </w:pPr>
      <w:r>
        <w:t xml:space="preserve">1. All Bishops, scattered across the World, in Agreement that a particular Teaching is to be held definitively (the ordinary universal Magisterium)</w:t>
      </w:r>
    </w:p>
    <w:p>
      <w:pPr>
        <w:pStyle w:val="ListParagraph"/>
        <w:numPr>
          <w:ilvl w:val="0"/>
          <w:numId w:val="1"/>
        </w:numPr>
        <w:spacing w:after="80"/>
      </w:pPr>
      <w:r>
        <w:t xml:space="preserve">2. All Bishops gathered in an Ecumenical Council, defining a Matter of Faith and Morals</w:t>
      </w:r>
    </w:p>
    <w:p>
      <w:pPr>
        <w:pStyle w:val="ListParagraph"/>
        <w:numPr>
          <w:ilvl w:val="0"/>
          <w:numId w:val="1"/>
        </w:numPr>
        <w:spacing w:after="80"/>
      </w:pPr>
      <w:r>
        <w:t xml:space="preserve">3. The Pope, speaking as Head of the Church on a Matter of Faith and Morals, with the clear Intention of binding the whole Church</w:t>
      </w:r>
    </w:p>
    <w:p>
      <w:pPr>
        <w:pStyle w:val="Heading3"/>
        <w:spacing w:after="100" w:before="180"/>
      </w:pPr>
      <w:r>
        <w:t xml:space="preserve">IMPLICATIONS OF COLLEGIALITY</w:t>
      </w:r>
    </w:p>
    <w:p>
      <w:pPr>
        <w:pStyle w:val="ListParagraph"/>
        <w:numPr>
          <w:ilvl w:val="0"/>
          <w:numId w:val="1"/>
        </w:numPr>
        <w:spacing w:after="80"/>
      </w:pPr>
      <w:r>
        <w:t xml:space="preserve">1. Change in Self-Understanding: from Universal Church to Communion of Churches, from Roman Centralisation to the Importance of local Churches, from uni-cultural to pluri-cultural Faith Expression</w:t>
      </w:r>
    </w:p>
    <w:p>
      <w:pPr>
        <w:pStyle w:val="ListParagraph"/>
        <w:numPr>
          <w:ilvl w:val="0"/>
          <w:numId w:val="1"/>
        </w:numPr>
        <w:spacing w:after="80"/>
      </w:pPr>
      <w:r>
        <w:t xml:space="preserve">2. Change in the Understanding of Authority: genuine Decentralisation of Power</w:t>
      </w:r>
    </w:p>
    <w:p>
      <w:pPr>
        <w:pStyle w:val="ListParagraph"/>
        <w:numPr>
          <w:ilvl w:val="0"/>
          <w:numId w:val="1"/>
        </w:numPr>
        <w:spacing w:after="80"/>
      </w:pPr>
      <w:r>
        <w:t xml:space="preserve">3. Collegial Relationship promoted at every Level: among Bishops, between Bishops and Priests, among Priests, between Clergy and Laity</w:t>
      </w:r>
    </w:p>
    <w:p>
      <w:pPr>
        <w:pStyle w:val="Heading2"/>
        <w:spacing w:after="120" w:before="220"/>
      </w:pPr>
      <w:r>
        <w:t xml:space="preserve">STRUCTURES THAT EXPRESS COLLEGIALITY</w:t>
      </w:r>
    </w:p>
    <w:p>
      <w:pPr>
        <w:pStyle w:val="Heading3"/>
        <w:spacing w:after="100" w:before="180"/>
      </w:pPr>
      <w:r>
        <w:t xml:space="preserve">1. THE SYNOD OF BISHOPS</w:t>
      </w:r>
    </w:p>
    <w:p>
      <w:pPr>
        <w:spacing w:after="120"/>
      </w:pPr>
      <w:r>
        <w:t xml:space="preserve">A Gathering of Bishops with the Holy Father, sharing Information and Experience in common Pursuit of pastorally universal Solutions, aiming to keep alive the Spirit of Collegiality the Council itself engendered. The Synod is directly and immediately subject to papal Authority; the Pope determines its Topic, its Agenda, and the Fate of its final Proposals. Synods express a collegial Spirit; the 1983 Code of Canon Law and the 1985 Extraordinary Synod agree it is not strictly a collegial Act.</w:t>
      </w:r>
    </w:p>
    <w:p>
      <w:pPr>
        <w:pStyle w:val="Heading3"/>
        <w:spacing w:after="100" w:before="180"/>
      </w:pPr>
      <w:r>
        <w:t xml:space="preserve">2. EPISCOPAL CONFERENCES</w:t>
      </w:r>
    </w:p>
    <w:p>
      <w:pPr>
        <w:spacing w:after="120"/>
      </w:pPr>
      <w:r>
        <w:t xml:space="preserve">Episcopal Conferences embody the collegial Exercise of Church Authority by the Bishops of a Region or Nation, grounded in the Subsidiarity named at LG 23 and in the Collaboration owed among Archdioceses and Dioceses. Christus Dominus 37 recommends their Formation explicitly.</w:t>
      </w:r>
    </w:p>
    <w:p>
      <w:pPr>
        <w:pStyle w:val="Heading3"/>
        <w:spacing w:after="100" w:before="180"/>
      </w:pPr>
      <w:r>
        <w:t xml:space="preserve">PRINCIPLE OF SUBSIDIARITY (Pius XI, 1931)</w:t>
      </w:r>
    </w:p>
    <w:p>
      <w:pPr>
        <w:spacing w:after="120"/>
      </w:pPr>
      <w:r>
        <w:t xml:space="preserve">Larger and higher Institutions, be it the Papacy, the Episcopacy or the Parish Priest, ought not take upon themselves Functions that lesser and subordinate Institutions can perform equally well.</w:t>
      </w:r>
    </w:p>
    <w:p>
      <w:pPr>
        <w:pStyle w:val="Heading3"/>
        <w:spacing w:after="100" w:before="180"/>
      </w:pPr>
      <w:r>
        <w:t xml:space="preserve">BALANCE SHEET: EPISCOPAL CONFERENCES</w:t>
      </w:r>
    </w:p>
    <w:p>
      <w:pPr>
        <w:spacing w:after="120"/>
      </w:pPr>
      <w:r>
        <w:rPr>
          <w:b/>
          <w:bCs/>
        </w:rPr>
        <w:t xml:space="preserve">Advantages:</w:t>
      </w:r>
      <w:r>
        <w:t xml:space="preserve"> Break through excessive Roman Centralisation; encourage Creativity and Diversity in Liturgy and Catechesis; prevent Dioceses from becoming ghetto Churches; give Voice to local pastoral Concerns such as Interfaith Dialogue and Inculturation, exemplified in Asia by the </w:t>
      </w:r>
      <w:r>
        <w:rPr>
          <w:b/>
          <w:bCs/>
        </w:rPr>
        <w:t xml:space="preserve">FABC</w:t>
      </w:r>
      <w:r>
        <w:t xml:space="preserve">.</w:t>
      </w:r>
    </w:p>
    <w:p>
      <w:pPr>
        <w:spacing w:after="120"/>
      </w:pPr>
      <w:r>
        <w:rPr>
          <w:b/>
          <w:bCs/>
        </w:rPr>
        <w:t xml:space="preserve">Disadvantages:</w:t>
      </w:r>
      <w:r>
        <w:t xml:space="preserve"> an ambiguous conciliar Status, no specific theological or juridical Authority, no Teaching Authority on Doctrine, minimum decisive Authority beyond minor Matters, and a real Danger of eclipsing individual episcopal Responsibility toward the Diocese.</w:t>
      </w:r>
    </w:p>
    <w:p>
      <w:pPr>
        <w:pStyle w:val="Heading2"/>
        <w:spacing w:after="120" w:before="220"/>
      </w:pPr>
      <w:r>
        <w:t xml:space="preserve">PAPAL PRIMACY OR PETRINE MINISTRY</w:t>
      </w:r>
    </w:p>
    <w:p>
      <w:pPr>
        <w:spacing w:after="120"/>
      </w:pPr>
      <w:r>
        <w:t xml:space="preserve">Papacy is the Office of Jurisdiction exercised by the Pope over the whole Church. Vatican II clarifies that the Pope is not the sole Vicar of Christ; every Bishop is a Vicar of Christ, and the Pope is properly the Vicar of Peter (LG 27).</w:t>
      </w:r>
    </w:p>
    <w:p>
      <w:pPr>
        <w:pStyle w:val="Heading3"/>
        <w:spacing w:after="100" w:before="180"/>
      </w:pPr>
      <w:r>
        <w:t xml:space="preserve">MILESTONES IN THE HISTORICAL DEVELOPMENT OF PAPACY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5600"/>
      </w:tblGrid>
      <w:tr>
        <w:trPr>
          <w:tblHeader/>
        </w:trPr>
        <w:tc>
          <w:tcPr>
            <w:tcW w:type="dxa" w:w="3000"/>
            <w:shd w:fill="1F3864" w:val="clear"/>
            <w:tcMar>
              <w:top w:type="dxa" w:w="60"/>
              <w:left w:type="dxa" w:w="100"/>
              <w:bottom w:type="dxa" w:w="60"/>
              <w:right w:type="dxa" w:w="100"/>
            </w:tcMar>
          </w:tcPr>
          <w:p>
            <w:r>
              <w:rPr>
                <w:b/>
                <w:bCs/>
                <w:color w:val="FFFFFF"/>
                <w:sz w:val="20"/>
                <w:szCs w:val="20"/>
              </w:rPr>
              <w:t xml:space="preserve">Period</w:t>
            </w:r>
          </w:p>
        </w:tc>
        <w:tc>
          <w:tcPr>
            <w:tcW w:type="dxa" w:w="5600"/>
            <w:shd w:fill="1F3864" w:val="clear"/>
            <w:tcMar>
              <w:top w:type="dxa" w:w="60"/>
              <w:left w:type="dxa" w:w="100"/>
              <w:bottom w:type="dxa" w:w="60"/>
              <w:right w:type="dxa" w:w="100"/>
            </w:tcMar>
          </w:tcPr>
          <w:p>
            <w:r>
              <w:rPr>
                <w:b/>
                <w:bCs/>
                <w:color w:val="FFFFFF"/>
                <w:sz w:val="20"/>
                <w:szCs w:val="20"/>
              </w:rPr>
              <w:t xml:space="preserve">Development</w:t>
            </w:r>
          </w:p>
        </w:tc>
      </w:tr>
      <w:tr>
        <w:trPr>
          <w:cantSplit/>
        </w:trPr>
        <w:tc>
          <w:tcPr>
            <w:tcW w:type="dxa" w:w="3000"/>
            <w:shd w:fill="FFFFFF" w:val="clear"/>
            <w:tcMar>
              <w:top w:type="dxa" w:w="60"/>
              <w:left w:type="dxa" w:w="100"/>
              <w:bottom w:type="dxa" w:w="60"/>
              <w:right w:type="dxa" w:w="100"/>
            </w:tcMar>
          </w:tcPr>
          <w:p>
            <w:r>
              <w:t xml:space="preserve">1st-4th Century</w:t>
            </w:r>
          </w:p>
        </w:tc>
        <w:tc>
          <w:tcPr>
            <w:tcW w:type="dxa" w:w="5600"/>
            <w:shd w:fill="FFFFFF" w:val="clear"/>
            <w:tcMar>
              <w:top w:type="dxa" w:w="60"/>
              <w:left w:type="dxa" w:w="100"/>
              <w:bottom w:type="dxa" w:w="60"/>
              <w:right w:type="dxa" w:w="100"/>
            </w:tcMar>
          </w:tcPr>
          <w:p>
            <w:r>
              <w:t xml:space="preserve">Limited Authority; Jurisdiction confined largely to Rome</w:t>
            </w:r>
          </w:p>
        </w:tc>
      </w:tr>
      <w:tr>
        <w:trPr>
          <w:cantSplit/>
        </w:trPr>
        <w:tc>
          <w:tcPr>
            <w:tcW w:type="dxa" w:w="3000"/>
            <w:shd w:fill="F2ECDD" w:val="clear"/>
            <w:tcMar>
              <w:top w:type="dxa" w:w="60"/>
              <w:left w:type="dxa" w:w="100"/>
              <w:bottom w:type="dxa" w:w="60"/>
              <w:right w:type="dxa" w:w="100"/>
            </w:tcMar>
          </w:tcPr>
          <w:p>
            <w:r>
              <w:t xml:space="preserve">Leo the Great, 440-461</w:t>
            </w:r>
          </w:p>
        </w:tc>
        <w:tc>
          <w:tcPr>
            <w:tcW w:type="dxa" w:w="5600"/>
            <w:shd w:fill="F2ECDD" w:val="clear"/>
            <w:tcMar>
              <w:top w:type="dxa" w:w="60"/>
              <w:left w:type="dxa" w:w="100"/>
              <w:bottom w:type="dxa" w:w="60"/>
              <w:right w:type="dxa" w:w="100"/>
            </w:tcMar>
          </w:tcPr>
          <w:p>
            <w:r>
              <w:t xml:space="preserve">Claims universal, supreme Authority; the Pope stands "in the place of Peter"</w:t>
            </w:r>
          </w:p>
        </w:tc>
      </w:tr>
      <w:tr>
        <w:trPr>
          <w:cantSplit/>
        </w:trPr>
        <w:tc>
          <w:tcPr>
            <w:tcW w:type="dxa" w:w="3000"/>
            <w:shd w:fill="FFFFFF" w:val="clear"/>
            <w:tcMar>
              <w:top w:type="dxa" w:w="60"/>
              <w:left w:type="dxa" w:w="100"/>
              <w:bottom w:type="dxa" w:w="60"/>
              <w:right w:type="dxa" w:w="100"/>
            </w:tcMar>
          </w:tcPr>
          <w:p>
            <w:r>
              <w:t xml:space="preserve">Gregory VII, 1073</w:t>
            </w:r>
          </w:p>
        </w:tc>
        <w:tc>
          <w:tcPr>
            <w:tcW w:type="dxa" w:w="5600"/>
            <w:shd w:fill="FFFFFF" w:val="clear"/>
            <w:tcMar>
              <w:top w:type="dxa" w:w="60"/>
              <w:left w:type="dxa" w:w="100"/>
              <w:bottom w:type="dxa" w:w="60"/>
              <w:right w:type="dxa" w:w="100"/>
            </w:tcMar>
          </w:tcPr>
          <w:p>
            <w:r>
              <w:t xml:space="preserve">Legalistic, monarchical Office; Bishops act merely on the Pope's Behalf</w:t>
            </w:r>
          </w:p>
        </w:tc>
      </w:tr>
      <w:tr>
        <w:trPr>
          <w:cantSplit/>
        </w:trPr>
        <w:tc>
          <w:tcPr>
            <w:tcW w:type="dxa" w:w="3000"/>
            <w:shd w:fill="F2ECDD" w:val="clear"/>
            <w:tcMar>
              <w:top w:type="dxa" w:w="60"/>
              <w:left w:type="dxa" w:w="100"/>
              <w:bottom w:type="dxa" w:w="60"/>
              <w:right w:type="dxa" w:w="100"/>
            </w:tcMar>
          </w:tcPr>
          <w:p>
            <w:r>
              <w:t xml:space="preserve">16th Century Reformation</w:t>
            </w:r>
          </w:p>
        </w:tc>
        <w:tc>
          <w:tcPr>
            <w:tcW w:type="dxa" w:w="5600"/>
            <w:shd w:fill="F2ECDD" w:val="clear"/>
            <w:tcMar>
              <w:top w:type="dxa" w:w="60"/>
              <w:left w:type="dxa" w:w="100"/>
              <w:bottom w:type="dxa" w:w="60"/>
              <w:right w:type="dxa" w:w="100"/>
            </w:tcMar>
          </w:tcPr>
          <w:p>
            <w:r>
              <w:t xml:space="preserve">Papal Power marked by Bureaucracy, Ambition and Excess (Julius II, Leo X)</w:t>
            </w:r>
          </w:p>
        </w:tc>
      </w:tr>
      <w:tr>
        <w:trPr>
          <w:cantSplit/>
        </w:trPr>
        <w:tc>
          <w:tcPr>
            <w:tcW w:type="dxa" w:w="3000"/>
            <w:shd w:fill="FFFFFF" w:val="clear"/>
            <w:tcMar>
              <w:top w:type="dxa" w:w="60"/>
              <w:left w:type="dxa" w:w="100"/>
              <w:bottom w:type="dxa" w:w="60"/>
              <w:right w:type="dxa" w:w="100"/>
            </w:tcMar>
          </w:tcPr>
          <w:p>
            <w:r>
              <w:t xml:space="preserve">Vatican I, Pastor Aeternus</w:t>
            </w:r>
          </w:p>
        </w:tc>
        <w:tc>
          <w:tcPr>
            <w:tcW w:type="dxa" w:w="5600"/>
            <w:shd w:fill="FFFFFF" w:val="clear"/>
            <w:tcMar>
              <w:top w:type="dxa" w:w="60"/>
              <w:left w:type="dxa" w:w="100"/>
              <w:bottom w:type="dxa" w:w="60"/>
              <w:right w:type="dxa" w:w="100"/>
            </w:tcMar>
          </w:tcPr>
          <w:p>
            <w:r>
              <w:t xml:space="preserve">Full and supreme Power of Jurisdiction; institutional, centralist Model</w:t>
            </w:r>
          </w:p>
        </w:tc>
      </w:tr>
      <w:tr>
        <w:trPr>
          <w:cantSplit/>
        </w:trPr>
        <w:tc>
          <w:tcPr>
            <w:tcW w:type="dxa" w:w="3000"/>
            <w:shd w:fill="F2ECDD" w:val="clear"/>
            <w:tcMar>
              <w:top w:type="dxa" w:w="60"/>
              <w:left w:type="dxa" w:w="100"/>
              <w:bottom w:type="dxa" w:w="60"/>
              <w:right w:type="dxa" w:w="100"/>
            </w:tcMar>
          </w:tcPr>
          <w:p>
            <w:r>
              <w:t xml:space="preserve">Vatican II</w:t>
            </w:r>
          </w:p>
        </w:tc>
        <w:tc>
          <w:tcPr>
            <w:tcW w:type="dxa" w:w="5600"/>
            <w:shd w:fill="F2ECDD" w:val="clear"/>
            <w:tcMar>
              <w:top w:type="dxa" w:w="60"/>
              <w:left w:type="dxa" w:w="100"/>
              <w:bottom w:type="dxa" w:w="60"/>
              <w:right w:type="dxa" w:w="100"/>
            </w:tcMar>
          </w:tcPr>
          <w:p>
            <w:r>
              <w:t xml:space="preserve">Shift from centralist to collegial and pluriform Church</w:t>
            </w:r>
          </w:p>
        </w:tc>
      </w:tr>
    </w:tbl>
    <w:p>
      <w:pPr>
        <w:spacing w:after="120"/>
      </w:pPr>
      <w:r>
        <w:t xml:space="preserve">The Pope carries a twofold Primacy: of Honour, as first among Equals, and of Jurisdiction, universal over all the Churches. Crucially, </w:t>
      </w:r>
      <w:r>
        <w:rPr>
          <w:b/>
          <w:bCs/>
        </w:rPr>
        <w:t xml:space="preserve">the Pope is not the Head of the Church; the risen Lord is Her Head</w:t>
      </w:r>
      <w:r>
        <w:t xml:space="preserve">; the Pope is Her Representative, the Vicar of Christ, Her visible Head.</w:t>
      </w:r>
    </w:p>
    <w:p>
      <w:pPr>
        <w:pStyle w:val="Heading3"/>
        <w:spacing w:after="100" w:before="180"/>
      </w:pPr>
      <w:r>
        <w:t xml:space="preserve">REASONS FOR THE PRE-EMINENCE OF THE CHURCH OF ROME</w:t>
      </w:r>
    </w:p>
    <w:p>
      <w:pPr>
        <w:spacing w:after="120"/>
      </w:pPr>
      <w:r>
        <w:rPr>
          <w:b/>
          <w:bCs/>
        </w:rPr>
        <w:t xml:space="preserve">Religious Reasons:</w:t>
      </w:r>
      <w:r>
        <w:t xml:space="preserve"> the Martyrdom and Burial of Peter and Paul in Rome; Rome as the Place where the apostolic Tradition was preserved; the Roman Church's early Care for other Churches (cf. Clement of Rome's Letter to Corinth, 96 CE).</w:t>
      </w:r>
    </w:p>
    <w:p>
      <w:pPr>
        <w:spacing w:after="120"/>
      </w:pPr>
      <w:r>
        <w:rPr>
          <w:b/>
          <w:bCs/>
        </w:rPr>
        <w:t xml:space="preserve">Secular Reasons:</w:t>
      </w:r>
      <w:r>
        <w:t xml:space="preserve"> Rome as Capital of the Western World; the political Influence, superior Education and organisational Genius of Roman Christians.</w:t>
      </w:r>
    </w:p>
    <w:p>
      <w:pPr>
        <w:spacing w:after="120"/>
      </w:pPr>
      <w:r>
        <w:t xml:space="preserve">Despite the Pope's universal episcopal Power, He receives the same episcopal Consecration as any other Bishop and holds no additional sacramental Order placing Him above them; His universal Power does not authorise Interference at Will, and the local Bishop remains the immediate Shepherd of his own Flock.</w:t>
      </w:r>
    </w:p>
    <w:p>
      <w:pPr>
        <w:pStyle w:val="Heading3"/>
        <w:spacing w:after="100" w:before="180"/>
      </w:pPr>
      <w:r>
        <w:t xml:space="preserve">PETRINE MINISTRY AFTER VATICAN II</w:t>
      </w:r>
    </w:p>
    <w:p>
      <w:pPr>
        <w:spacing w:after="120"/>
      </w:pPr>
      <w:r>
        <w:t xml:space="preserve">In </w:t>
      </w:r>
      <w:r>
        <w:rPr>
          <w:b/>
          <w:bCs/>
        </w:rPr>
        <w:t xml:space="preserve">Ut Unum Sint</w:t>
      </w:r>
      <w:r>
        <w:t xml:space="preserve"> (1995), John Paul II invites all the Churches to reconsider and redefine the papal Office in Terms more acceptable across christian Traditions, preferring the Language of Petrine Ministry to Papal Primacy. The Office is:</w:t>
      </w:r>
    </w:p>
    <w:p>
      <w:pPr>
        <w:pStyle w:val="ListParagraph"/>
        <w:numPr>
          <w:ilvl w:val="0"/>
          <w:numId w:val="1"/>
        </w:numPr>
        <w:spacing w:after="80"/>
      </w:pPr>
      <w:r>
        <w:t xml:space="preserve">Sacramental (Mt 16:18-19: "You are Peter"): a divine Institution, a visible Sign of Christ</w:t>
      </w:r>
    </w:p>
    <w:p>
      <w:pPr>
        <w:pStyle w:val="ListParagraph"/>
        <w:numPr>
          <w:ilvl w:val="0"/>
          <w:numId w:val="1"/>
        </w:numPr>
        <w:spacing w:after="80"/>
      </w:pPr>
      <w:r>
        <w:t xml:space="preserve">Pastoral (Jn 21:15-17; LG 25): "Feed my lambs, tend my sheep"</w:t>
      </w:r>
    </w:p>
    <w:p>
      <w:pPr>
        <w:pStyle w:val="ListParagraph"/>
        <w:numPr>
          <w:ilvl w:val="0"/>
          <w:numId w:val="1"/>
        </w:numPr>
        <w:spacing w:after="80"/>
      </w:pPr>
      <w:r>
        <w:t xml:space="preserve">Directed to affirm, strengthen, support and defend the Bishops (LG 27)</w:t>
      </w:r>
    </w:p>
    <w:p>
      <w:pPr>
        <w:pStyle w:val="ListParagraph"/>
        <w:numPr>
          <w:ilvl w:val="0"/>
          <w:numId w:val="1"/>
        </w:numPr>
        <w:spacing w:after="80"/>
      </w:pPr>
      <w:r>
        <w:t xml:space="preserve">Service-oriented: the Pope as </w:t>
      </w:r>
      <w:r>
        <w:rPr>
          <w:b/>
          <w:bCs/>
        </w:rPr>
        <w:t xml:space="preserve">servus servorum Dei</w:t>
      </w:r>
      <w:r>
        <w:t xml:space="preserve">, Servant of the Servants of God, a Title first used by Gregory the Great</w:t>
      </w:r>
    </w:p>
    <w:p>
      <w:pPr>
        <w:pStyle w:val="ListParagraph"/>
        <w:numPr>
          <w:ilvl w:val="0"/>
          <w:numId w:val="1"/>
        </w:numPr>
        <w:spacing w:after="80"/>
      </w:pPr>
      <w:r>
        <w:t xml:space="preserve">A Ministry of Unity and Integrity of Faith</w:t>
      </w:r>
    </w:p>
    <w:p>
      <w:pPr>
        <w:pBdr>
          <w:left w:val="single" w:color="1565C0" w:sz="24"/>
        </w:pBdr>
        <w:shd w:fill="E3F2FD" w:val="clear"/>
        <w:spacing w:after="160" w:before="160"/>
        <w:ind w:left="240"/>
      </w:pPr>
      <w:r>
        <w:rPr>
          <w:b/>
          <w:bCs/>
          <w:color w:val="1565C0"/>
        </w:rPr>
        <w:t xml:space="preserve">EXAMPLE: </w:t>
      </w:r>
      <w:r>
        <w:t xml:space="preserve">Illustrate the Distinction between Primacy of Honour and Primacy of Jurisdiction with a simple Family Image: the eldest Sibling in an Indian joint Family often carries genuine moral Authority (Honour) that everyone respects, yet legally each adult Sibling remains free to run his or her own Household (Jurisdiction proper to each). The Pope's universal Jurisdiction is a real theological Datum, unlike this loose Family Analogy, but the Analogy usefully separates the Idea of Honour from the Idea of direct legal Command for Students meeting the Distinction for the first time.</w:t>
      </w:r>
    </w:p>
    <w:p>
      <w:pPr>
        <w:pBdr>
          <w:left w:val="single" w:color="2E7D32" w:sz="24"/>
        </w:pBdr>
        <w:shd w:fill="E8F5E9" w:val="clear"/>
        <w:spacing w:after="160" w:before="160"/>
        <w:ind w:left="240"/>
      </w:pPr>
      <w:r>
        <w:rPr>
          <w:b/>
          <w:bCs/>
          <w:color w:val="2E7D32"/>
        </w:rPr>
        <w:t xml:space="preserve">INDIAN CONTEXT: </w:t>
      </w:r>
      <w:r>
        <w:t xml:space="preserve">Pope Paul VI himself once observed that the Papacy is the greatest single Obstacle to christian Unity; in India, where the Catholic Church is a small Minority among more than two hundred christian Denominations, the Rethinking of the Papacy as "Bridge-Builder" (pontifex maximus) rather than monarchical Ruler carries direct pastoral Weight for any Priest engaged in local Ecumenical Work.</w:t>
      </w:r>
    </w:p>
    <w:p>
      <w:r>
        <w:br w:type="page"/>
      </w:r>
    </w:p>
    <w:p>
      <w:pPr>
        <w:pStyle w:val="Heading1"/>
        <w:spacing w:after="160" w:before="280"/>
      </w:pPr>
      <w:r>
        <w:t xml:space="preserve">UNIT 12: MAGISTERIUM AND INFALLIBILITY</w:t>
      </w:r>
    </w:p>
    <w:p>
      <w:pPr>
        <w:pStyle w:val="Heading2"/>
        <w:spacing w:after="120" w:before="220"/>
      </w:pPr>
      <w:r>
        <w:t xml:space="preserve">WHAT IS THE MAGISTERIUM?</w:t>
      </w:r>
    </w:p>
    <w:p>
      <w:pPr>
        <w:spacing w:after="120"/>
      </w:pPr>
      <w:r>
        <w:t xml:space="preserve">The Latin </w:t>
      </w:r>
      <w:r>
        <w:rPr>
          <w:b/>
          <w:bCs/>
        </w:rPr>
        <w:t xml:space="preserve">magister</w:t>
      </w:r>
      <w:r>
        <w:t xml:space="preserve"> always carried a Reference to Authority. Saint Thomas distinguished two Kinds: the </w:t>
      </w:r>
      <w:r>
        <w:rPr>
          <w:b/>
          <w:bCs/>
        </w:rPr>
        <w:t xml:space="preserve">magisterium cathedrae pastoralis</w:t>
      </w:r>
      <w:r>
        <w:t xml:space="preserve"> of the Bishop and the </w:t>
      </w:r>
      <w:r>
        <w:rPr>
          <w:b/>
          <w:bCs/>
        </w:rPr>
        <w:t xml:space="preserve">magisterium cathedrae magistralis</w:t>
      </w:r>
      <w:r>
        <w:t xml:space="preserve"> of the Theologian, the Bishop's Authority resting on his prelatial Office, the Theologian's on his Knowledge. In modern Catholic Usage, Magisterium refers both to the Teaching Office of the Hierarchy and, in a more recent Development, to the Hierarchy itself as Bearer of that Office (DV 10).</w:t>
      </w:r>
    </w:p>
    <w:p>
      <w:pPr>
        <w:pStyle w:val="Heading3"/>
        <w:spacing w:after="100" w:before="180"/>
      </w:pPr>
      <w:r>
        <w:t xml:space="preserve">THE THREE-FOLD TASK OF THE MAGISTERIUM</w:t>
      </w:r>
    </w:p>
    <w:p>
      <w:pPr>
        <w:pStyle w:val="ListParagraph"/>
        <w:numPr>
          <w:ilvl w:val="0"/>
          <w:numId w:val="1"/>
        </w:numPr>
        <w:spacing w:after="80"/>
      </w:pPr>
      <w:r>
        <w:t xml:space="preserve">1. To interpret decisively both Sacred Scripture and Sacred Tradition</w:t>
      </w:r>
    </w:p>
    <w:p>
      <w:pPr>
        <w:pStyle w:val="ListParagraph"/>
        <w:numPr>
          <w:ilvl w:val="0"/>
          <w:numId w:val="1"/>
        </w:numPr>
        <w:spacing w:after="80"/>
      </w:pPr>
      <w:r>
        <w:t xml:space="preserve">2. To proclaim the Word of God, applying it concretely to the Times and Places where Christians must live the Gospel</w:t>
      </w:r>
    </w:p>
    <w:p>
      <w:pPr>
        <w:pStyle w:val="ListParagraph"/>
        <w:numPr>
          <w:ilvl w:val="0"/>
          <w:numId w:val="1"/>
        </w:numPr>
        <w:spacing w:after="80"/>
      </w:pPr>
      <w:r>
        <w:t xml:space="preserve">3. To be vigilant, identifying and correcting Errors as they arise</w:t>
      </w:r>
    </w:p>
    <w:p>
      <w:pPr>
        <w:pStyle w:val="Heading3"/>
        <w:spacing w:after="100" w:before="180"/>
      </w:pPr>
      <w:r>
        <w:t xml:space="preserve">DEI VERBUM 10: A PHRASE-BY-PHRASE READING</w:t>
      </w:r>
    </w:p>
    <w:p>
      <w:pPr>
        <w:spacing w:after="120" w:before="120"/>
        <w:ind w:left="720" w:right="720"/>
      </w:pPr>
      <w:r>
        <w:t xml:space="preserve">"This teaching office is not above the word of God, but serves it, teaching only what has been handed on, listening to it devoutly, guarding it scrupulously and explaining it faithfully in accord with a divine commission and with the help of the Holy Spirit, it draws from this one deposit of faith everything which it presents for belief as divinely revealed."</w:t>
      </w:r>
      <w:r>
        <w:rPr>
          <w:rStyle w:val="FootnoteReference"/>
        </w:rPr>
        <w:footnoteReference w:id="18"/>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tblGrid>
      <w:tr>
        <w:trPr>
          <w:tblHeader/>
        </w:trPr>
        <w:tc>
          <w:tcPr>
            <w:tcW w:type="dxa" w:w="2600"/>
            <w:shd w:fill="1F3864" w:val="clear"/>
            <w:tcMar>
              <w:top w:type="dxa" w:w="60"/>
              <w:left w:type="dxa" w:w="100"/>
              <w:bottom w:type="dxa" w:w="60"/>
              <w:right w:type="dxa" w:w="100"/>
            </w:tcMar>
          </w:tcPr>
          <w:p>
            <w:r>
              <w:rPr>
                <w:b/>
                <w:bCs/>
                <w:color w:val="FFFFFF"/>
                <w:sz w:val="20"/>
                <w:szCs w:val="20"/>
              </w:rPr>
              <w:t xml:space="preserve">Phrase</w:t>
            </w:r>
          </w:p>
        </w:tc>
        <w:tc>
          <w:tcPr>
            <w:tcW w:type="dxa" w:w="6000"/>
            <w:shd w:fill="1F3864" w:val="clear"/>
            <w:tcMar>
              <w:top w:type="dxa" w:w="60"/>
              <w:left w:type="dxa" w:w="100"/>
              <w:bottom w:type="dxa" w:w="60"/>
              <w:right w:type="dxa" w:w="100"/>
            </w:tcMar>
          </w:tcPr>
          <w:p>
            <w:r>
              <w:rPr>
                <w:b/>
                <w:bCs/>
                <w:color w:val="FFFFFF"/>
                <w:sz w:val="20"/>
                <w:szCs w:val="20"/>
              </w:rPr>
              <w:t xml:space="preserve">Meaning</w:t>
            </w:r>
          </w:p>
        </w:tc>
      </w:tr>
      <w:tr>
        <w:trPr>
          <w:cantSplit/>
        </w:trPr>
        <w:tc>
          <w:tcPr>
            <w:tcW w:type="dxa" w:w="2600"/>
            <w:shd w:fill="FFFFFF" w:val="clear"/>
            <w:tcMar>
              <w:top w:type="dxa" w:w="60"/>
              <w:left w:type="dxa" w:w="100"/>
              <w:bottom w:type="dxa" w:w="60"/>
              <w:right w:type="dxa" w:w="100"/>
            </w:tcMar>
          </w:tcPr>
          <w:p>
            <w:r>
              <w:t xml:space="preserve">Not above the Word but serves it</w:t>
            </w:r>
          </w:p>
        </w:tc>
        <w:tc>
          <w:tcPr>
            <w:tcW w:type="dxa" w:w="6000"/>
            <w:shd w:fill="FFFFFF" w:val="clear"/>
            <w:tcMar>
              <w:top w:type="dxa" w:w="60"/>
              <w:left w:type="dxa" w:w="100"/>
              <w:bottom w:type="dxa" w:w="60"/>
              <w:right w:type="dxa" w:w="100"/>
            </w:tcMar>
          </w:tcPr>
          <w:p>
            <w:r>
              <w:t xml:space="preserve">Authority over Human Interpretations of the Word, not over the Word itself; a Ministry, not a Mastery</w:t>
            </w:r>
          </w:p>
        </w:tc>
      </w:tr>
      <w:tr>
        <w:trPr>
          <w:cantSplit/>
        </w:trPr>
        <w:tc>
          <w:tcPr>
            <w:tcW w:type="dxa" w:w="2600"/>
            <w:shd w:fill="F2ECDD" w:val="clear"/>
            <w:tcMar>
              <w:top w:type="dxa" w:w="60"/>
              <w:left w:type="dxa" w:w="100"/>
              <w:bottom w:type="dxa" w:w="60"/>
              <w:right w:type="dxa" w:w="100"/>
            </w:tcMar>
          </w:tcPr>
          <w:p>
            <w:r>
              <w:t xml:space="preserve">Teaching only what has been handed on</w:t>
            </w:r>
          </w:p>
        </w:tc>
        <w:tc>
          <w:tcPr>
            <w:tcW w:type="dxa" w:w="6000"/>
            <w:shd w:fill="F2ECDD" w:val="clear"/>
            <w:tcMar>
              <w:top w:type="dxa" w:w="60"/>
              <w:left w:type="dxa" w:w="100"/>
              <w:bottom w:type="dxa" w:w="60"/>
              <w:right w:type="dxa" w:w="100"/>
            </w:tcMar>
          </w:tcPr>
          <w:p>
            <w:r>
              <w:t xml:space="preserve">The whole sacred Deposit belongs to the entire Church, not solely to the Magisterium</w:t>
            </w:r>
          </w:p>
        </w:tc>
      </w:tr>
      <w:tr>
        <w:trPr>
          <w:cantSplit/>
        </w:trPr>
        <w:tc>
          <w:tcPr>
            <w:tcW w:type="dxa" w:w="2600"/>
            <w:shd w:fill="FFFFFF" w:val="clear"/>
            <w:tcMar>
              <w:top w:type="dxa" w:w="60"/>
              <w:left w:type="dxa" w:w="100"/>
              <w:bottom w:type="dxa" w:w="60"/>
              <w:right w:type="dxa" w:w="100"/>
            </w:tcMar>
          </w:tcPr>
          <w:p>
            <w:r>
              <w:t xml:space="preserve">Listening to it devoutly</w:t>
            </w:r>
          </w:p>
        </w:tc>
        <w:tc>
          <w:tcPr>
            <w:tcW w:type="dxa" w:w="6000"/>
            <w:shd w:fill="FFFFFF" w:val="clear"/>
            <w:tcMar>
              <w:top w:type="dxa" w:w="60"/>
              <w:left w:type="dxa" w:w="100"/>
              <w:bottom w:type="dxa" w:w="60"/>
              <w:right w:type="dxa" w:w="100"/>
            </w:tcMar>
          </w:tcPr>
          <w:p>
            <w:r>
              <w:t xml:space="preserve">Pre-Vatican II: Teaching Church (ecclesia docens) only. Vatican II adds: also a Learning Church (ecclesia discens), consulting the Sensus Fidelium, the Signs of the Times, Exegetes and Theologians</w:t>
            </w:r>
          </w:p>
        </w:tc>
      </w:tr>
      <w:tr>
        <w:trPr>
          <w:cantSplit/>
        </w:trPr>
        <w:tc>
          <w:tcPr>
            <w:tcW w:type="dxa" w:w="2600"/>
            <w:shd w:fill="F2ECDD" w:val="clear"/>
            <w:tcMar>
              <w:top w:type="dxa" w:w="60"/>
              <w:left w:type="dxa" w:w="100"/>
              <w:bottom w:type="dxa" w:w="60"/>
              <w:right w:type="dxa" w:w="100"/>
            </w:tcMar>
          </w:tcPr>
          <w:p>
            <w:r>
              <w:t xml:space="preserve">Guarding it conscientiously</w:t>
            </w:r>
          </w:p>
        </w:tc>
        <w:tc>
          <w:tcPr>
            <w:tcW w:type="dxa" w:w="6000"/>
            <w:shd w:fill="F2ECDD" w:val="clear"/>
            <w:tcMar>
              <w:top w:type="dxa" w:w="60"/>
              <w:left w:type="dxa" w:w="100"/>
              <w:bottom w:type="dxa" w:w="60"/>
              <w:right w:type="dxa" w:w="100"/>
            </w:tcMar>
          </w:tcPr>
          <w:p>
            <w:r>
              <w:t xml:space="preserve">Its primary Function is not to explore the Depths of Faith's Mysteries (the Task of Theology) but to safeguard the Deposit and defend the Purity of Faith</w:t>
            </w:r>
          </w:p>
        </w:tc>
      </w:tr>
      <w:tr>
        <w:trPr>
          <w:cantSplit/>
        </w:trPr>
        <w:tc>
          <w:tcPr>
            <w:tcW w:type="dxa" w:w="2600"/>
            <w:shd w:fill="FFFFFF" w:val="clear"/>
            <w:tcMar>
              <w:top w:type="dxa" w:w="60"/>
              <w:left w:type="dxa" w:w="100"/>
              <w:bottom w:type="dxa" w:w="60"/>
              <w:right w:type="dxa" w:w="100"/>
            </w:tcMar>
          </w:tcPr>
          <w:p>
            <w:r>
              <w:t xml:space="preserve">Explaining it faithfully</w:t>
            </w:r>
          </w:p>
        </w:tc>
        <w:tc>
          <w:tcPr>
            <w:tcW w:type="dxa" w:w="6000"/>
            <w:shd w:fill="FFFFFF" w:val="clear"/>
            <w:tcMar>
              <w:top w:type="dxa" w:w="60"/>
              <w:left w:type="dxa" w:w="100"/>
              <w:bottom w:type="dxa" w:w="60"/>
              <w:right w:type="dxa" w:w="100"/>
            </w:tcMar>
          </w:tcPr>
          <w:p>
            <w:r>
              <w:t xml:space="preserve">Bishops explain the Word but do not usurp the Role of Theologians and Exegetes</w:t>
            </w:r>
          </w:p>
        </w:tc>
      </w:tr>
    </w:tbl>
    <w:p>
      <w:pPr>
        <w:pStyle w:val="Heading2"/>
        <w:spacing w:after="120" w:before="220"/>
      </w:pPr>
      <w:r>
        <w:t xml:space="preserve">TYPES OF MAGISTERIUM</w:t>
      </w:r>
    </w:p>
    <w:p>
      <w:pPr>
        <w:pStyle w:val="Heading3"/>
        <w:spacing w:after="100" w:before="180"/>
      </w:pPr>
      <w:r>
        <w:t xml:space="preserve">THE EXTRAORDINARY MAGISTERIUM</w:t>
      </w:r>
    </w:p>
    <w:p>
      <w:pPr>
        <w:spacing w:after="120"/>
      </w:pPr>
      <w:r>
        <w:t xml:space="preserve">Exercised when the Pope convenes an Ecumenical Council issuing definitive Doctrine, or makes an </w:t>
      </w:r>
      <w:r>
        <w:rPr>
          <w:b/>
          <w:bCs/>
        </w:rPr>
        <w:t xml:space="preserve">ex cathedra</w:t>
      </w:r>
      <w:r>
        <w:t xml:space="preserve"> Pronouncement (from the Chair of Peter). These Teachings are infallible and definitive (LG 25). Note that at Vatican II itself, the extraordinary Magisterium was never exercised; no new Dogma was declared.</w:t>
      </w:r>
    </w:p>
    <w:p>
      <w:pPr>
        <w:pStyle w:val="Heading3"/>
        <w:spacing w:after="100" w:before="180"/>
      </w:pPr>
      <w:r>
        <w:t xml:space="preserve">THE ORDINARY MAGISTERIUM</w:t>
      </w:r>
    </w:p>
    <w:p>
      <w:pPr>
        <w:spacing w:after="120"/>
      </w:pPr>
      <w:r>
        <w:t xml:space="preserve">The common Manner of exercising Teaching Authority, consistent, constant and universal (Papal Encyclicals, Apostolic Exhortations, Letters, Decrees), described by the classic Formula </w:t>
      </w:r>
      <w:r>
        <w:rPr>
          <w:b/>
          <w:bCs/>
        </w:rPr>
        <w:t xml:space="preserve">ubique, semper et ab omnibus</w:t>
      </w:r>
      <w:r>
        <w:t xml:space="preserve"> (everywhere, always, by all).</w:t>
      </w:r>
    </w:p>
    <w:p>
      <w:pPr>
        <w:pStyle w:val="Heading3"/>
        <w:spacing w:after="100" w:before="180"/>
      </w:pPr>
      <w:r>
        <w:t xml:space="preserve">TYPES OF PAPAL DOCUMENT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2800"/>
      </w:tblGrid>
      <w:tr>
        <w:trPr>
          <w:tblHeader/>
        </w:trPr>
        <w:tc>
          <w:tcPr>
            <w:tcW w:type="dxa" w:w="2000"/>
            <w:shd w:fill="1F3864" w:val="clear"/>
            <w:tcMar>
              <w:top w:type="dxa" w:w="60"/>
              <w:left w:type="dxa" w:w="100"/>
              <w:bottom w:type="dxa" w:w="60"/>
              <w:right w:type="dxa" w:w="100"/>
            </w:tcMar>
          </w:tcPr>
          <w:p>
            <w:r>
              <w:rPr>
                <w:b/>
                <w:bCs/>
                <w:color w:val="FFFFFF"/>
                <w:sz w:val="20"/>
                <w:szCs w:val="20"/>
              </w:rPr>
              <w:t xml:space="preserve">Document</w:t>
            </w:r>
          </w:p>
        </w:tc>
        <w:tc>
          <w:tcPr>
            <w:tcW w:type="dxa" w:w="3800"/>
            <w:shd w:fill="1F3864" w:val="clear"/>
            <w:tcMar>
              <w:top w:type="dxa" w:w="60"/>
              <w:left w:type="dxa" w:w="100"/>
              <w:bottom w:type="dxa" w:w="60"/>
              <w:right w:type="dxa" w:w="100"/>
            </w:tcMar>
          </w:tcPr>
          <w:p>
            <w:r>
              <w:rPr>
                <w:b/>
                <w:bCs/>
                <w:color w:val="FFFFFF"/>
                <w:sz w:val="20"/>
                <w:szCs w:val="20"/>
              </w:rPr>
              <w:t xml:space="preserve">Nature</w:t>
            </w:r>
          </w:p>
        </w:tc>
        <w:tc>
          <w:tcPr>
            <w:tcW w:type="dxa" w:w="2800"/>
            <w:shd w:fill="1F3864" w:val="clear"/>
            <w:tcMar>
              <w:top w:type="dxa" w:w="60"/>
              <w:left w:type="dxa" w:w="100"/>
              <w:bottom w:type="dxa" w:w="60"/>
              <w:right w:type="dxa" w:w="100"/>
            </w:tcMar>
          </w:tcPr>
          <w:p>
            <w:r>
              <w:rPr>
                <w:b/>
                <w:bCs/>
                <w:color w:val="FFFFFF"/>
                <w:sz w:val="20"/>
                <w:szCs w:val="20"/>
              </w:rPr>
              <w:t xml:space="preserve">Example</w:t>
            </w:r>
          </w:p>
        </w:tc>
      </w:tr>
      <w:tr>
        <w:trPr>
          <w:cantSplit/>
        </w:trPr>
        <w:tc>
          <w:tcPr>
            <w:tcW w:type="dxa" w:w="2000"/>
            <w:shd w:fill="FFFFFF" w:val="clear"/>
            <w:tcMar>
              <w:top w:type="dxa" w:w="60"/>
              <w:left w:type="dxa" w:w="100"/>
              <w:bottom w:type="dxa" w:w="60"/>
              <w:right w:type="dxa" w:w="100"/>
            </w:tcMar>
          </w:tcPr>
          <w:p>
            <w:r>
              <w:t xml:space="preserve">Apostolic Constitution</w:t>
            </w:r>
          </w:p>
        </w:tc>
        <w:tc>
          <w:tcPr>
            <w:tcW w:type="dxa" w:w="3800"/>
            <w:shd w:fill="FFFFFF" w:val="clear"/>
            <w:tcMar>
              <w:top w:type="dxa" w:w="60"/>
              <w:left w:type="dxa" w:w="100"/>
              <w:bottom w:type="dxa" w:w="60"/>
              <w:right w:type="dxa" w:w="100"/>
            </w:tcMar>
          </w:tcPr>
          <w:p>
            <w:r>
              <w:t xml:space="preserve">Most solemn form of Legislation, issued as a papal Bull</w:t>
            </w:r>
          </w:p>
        </w:tc>
        <w:tc>
          <w:tcPr>
            <w:tcW w:type="dxa" w:w="2800"/>
            <w:shd w:fill="FFFFFF" w:val="clear"/>
            <w:tcMar>
              <w:top w:type="dxa" w:w="60"/>
              <w:left w:type="dxa" w:w="100"/>
              <w:bottom w:type="dxa" w:w="60"/>
              <w:right w:type="dxa" w:w="100"/>
            </w:tcMar>
          </w:tcPr>
          <w:p>
            <w:r>
              <w:t xml:space="preserve">Lumen Gentium (1964)</w:t>
            </w:r>
          </w:p>
        </w:tc>
      </w:tr>
      <w:tr>
        <w:trPr>
          <w:cantSplit/>
        </w:trPr>
        <w:tc>
          <w:tcPr>
            <w:tcW w:type="dxa" w:w="2000"/>
            <w:shd w:fill="F2ECDD" w:val="clear"/>
            <w:tcMar>
              <w:top w:type="dxa" w:w="60"/>
              <w:left w:type="dxa" w:w="100"/>
              <w:bottom w:type="dxa" w:w="60"/>
              <w:right w:type="dxa" w:w="100"/>
            </w:tcMar>
          </w:tcPr>
          <w:p>
            <w:r>
              <w:t xml:space="preserve">Papal Encyclical</w:t>
            </w:r>
          </w:p>
        </w:tc>
        <w:tc>
          <w:tcPr>
            <w:tcW w:type="dxa" w:w="3800"/>
            <w:shd w:fill="F2ECDD" w:val="clear"/>
            <w:tcMar>
              <w:top w:type="dxa" w:w="60"/>
              <w:left w:type="dxa" w:w="100"/>
              <w:bottom w:type="dxa" w:w="60"/>
              <w:right w:type="dxa" w:w="100"/>
            </w:tcMar>
          </w:tcPr>
          <w:p>
            <w:r>
              <w:t xml:space="preserve">Circular Letter on contemporary Issues; not ex cathedra but requiring religious Submission of Mind and Will</w:t>
            </w:r>
          </w:p>
        </w:tc>
        <w:tc>
          <w:tcPr>
            <w:tcW w:type="dxa" w:w="2800"/>
            <w:shd w:fill="F2ECDD" w:val="clear"/>
            <w:tcMar>
              <w:top w:type="dxa" w:w="60"/>
              <w:left w:type="dxa" w:w="100"/>
              <w:bottom w:type="dxa" w:w="60"/>
              <w:right w:type="dxa" w:w="100"/>
            </w:tcMar>
          </w:tcPr>
          <w:p>
            <w:r>
              <w:t xml:space="preserve">Laudato Si' (2015)</w:t>
            </w:r>
          </w:p>
        </w:tc>
      </w:tr>
      <w:tr>
        <w:trPr>
          <w:cantSplit/>
        </w:trPr>
        <w:tc>
          <w:tcPr>
            <w:tcW w:type="dxa" w:w="2000"/>
            <w:shd w:fill="FFFFFF" w:val="clear"/>
            <w:tcMar>
              <w:top w:type="dxa" w:w="60"/>
              <w:left w:type="dxa" w:w="100"/>
              <w:bottom w:type="dxa" w:w="60"/>
              <w:right w:type="dxa" w:w="100"/>
            </w:tcMar>
          </w:tcPr>
          <w:p>
            <w:r>
              <w:t xml:space="preserve">Apostolic Exhortation</w:t>
            </w:r>
          </w:p>
        </w:tc>
        <w:tc>
          <w:tcPr>
            <w:tcW w:type="dxa" w:w="3800"/>
            <w:shd w:fill="FFFFFF" w:val="clear"/>
            <w:tcMar>
              <w:top w:type="dxa" w:w="60"/>
              <w:left w:type="dxa" w:w="100"/>
              <w:bottom w:type="dxa" w:w="60"/>
              <w:right w:type="dxa" w:w="100"/>
            </w:tcMar>
          </w:tcPr>
          <w:p>
            <w:r>
              <w:t xml:space="preserve">Encourages a particular Virtue or Activity; does not define Doctrine</w:t>
            </w:r>
          </w:p>
        </w:tc>
        <w:tc>
          <w:tcPr>
            <w:tcW w:type="dxa" w:w="2800"/>
            <w:shd w:fill="FFFFFF" w:val="clear"/>
            <w:tcMar>
              <w:top w:type="dxa" w:w="60"/>
              <w:left w:type="dxa" w:w="100"/>
              <w:bottom w:type="dxa" w:w="60"/>
              <w:right w:type="dxa" w:w="100"/>
            </w:tcMar>
          </w:tcPr>
          <w:p>
            <w:r>
              <w:t xml:space="preserve">Evangelii Gaudium (2013)</w:t>
            </w:r>
          </w:p>
        </w:tc>
      </w:tr>
      <w:tr>
        <w:trPr>
          <w:cantSplit/>
        </w:trPr>
        <w:tc>
          <w:tcPr>
            <w:tcW w:type="dxa" w:w="2000"/>
            <w:shd w:fill="F2ECDD" w:val="clear"/>
            <w:tcMar>
              <w:top w:type="dxa" w:w="60"/>
              <w:left w:type="dxa" w:w="100"/>
              <w:bottom w:type="dxa" w:w="60"/>
              <w:right w:type="dxa" w:w="100"/>
            </w:tcMar>
          </w:tcPr>
          <w:p>
            <w:r>
              <w:t xml:space="preserve">Apostolic Letter</w:t>
            </w:r>
          </w:p>
        </w:tc>
        <w:tc>
          <w:tcPr>
            <w:tcW w:type="dxa" w:w="3800"/>
            <w:shd w:fill="F2ECDD" w:val="clear"/>
            <w:tcMar>
              <w:top w:type="dxa" w:w="60"/>
              <w:left w:type="dxa" w:w="100"/>
              <w:bottom w:type="dxa" w:w="60"/>
              <w:right w:type="dxa" w:w="100"/>
            </w:tcMar>
          </w:tcPr>
          <w:p>
            <w:r>
              <w:t xml:space="preserve">May teach definitively on Faith or Morals as part of the ordinary Magisterium</w:t>
            </w:r>
          </w:p>
        </w:tc>
        <w:tc>
          <w:tcPr>
            <w:tcW w:type="dxa" w:w="2800"/>
            <w:shd w:fill="F2ECDD" w:val="clear"/>
            <w:tcMar>
              <w:top w:type="dxa" w:w="60"/>
              <w:left w:type="dxa" w:w="100"/>
              <w:bottom w:type="dxa" w:w="60"/>
              <w:right w:type="dxa" w:w="100"/>
            </w:tcMar>
          </w:tcPr>
          <w:p>
            <w:r>
              <w:t xml:space="preserve">Ordinatio Sacerdotalis (1994)</w:t>
            </w:r>
          </w:p>
        </w:tc>
      </w:tr>
      <w:tr>
        <w:trPr>
          <w:cantSplit/>
        </w:trPr>
        <w:tc>
          <w:tcPr>
            <w:tcW w:type="dxa" w:w="2000"/>
            <w:shd w:fill="FFFFFF" w:val="clear"/>
            <w:tcMar>
              <w:top w:type="dxa" w:w="60"/>
              <w:left w:type="dxa" w:w="100"/>
              <w:bottom w:type="dxa" w:w="60"/>
              <w:right w:type="dxa" w:w="100"/>
            </w:tcMar>
          </w:tcPr>
          <w:p>
            <w:r>
              <w:t xml:space="preserve">Motu Proprio</w:t>
            </w:r>
          </w:p>
        </w:tc>
        <w:tc>
          <w:tcPr>
            <w:tcW w:type="dxa" w:w="3800"/>
            <w:shd w:fill="FFFFFF" w:val="clear"/>
            <w:tcMar>
              <w:top w:type="dxa" w:w="60"/>
              <w:left w:type="dxa" w:w="100"/>
              <w:bottom w:type="dxa" w:w="60"/>
              <w:right w:type="dxa" w:w="100"/>
            </w:tcMar>
          </w:tcPr>
          <w:p>
            <w:r>
              <w:t xml:space="preserve">A short Letter of the Pope's own Initiative, modifying Discipline rather than Doctrine</w:t>
            </w:r>
          </w:p>
        </w:tc>
        <w:tc>
          <w:tcPr>
            <w:tcW w:type="dxa" w:w="2800"/>
            <w:shd w:fill="FFFFFF" w:val="clear"/>
            <w:tcMar>
              <w:top w:type="dxa" w:w="60"/>
              <w:left w:type="dxa" w:w="100"/>
              <w:bottom w:type="dxa" w:w="60"/>
              <w:right w:type="dxa" w:w="100"/>
            </w:tcMar>
          </w:tcPr>
          <w:p>
            <w:r>
              <w:t xml:space="preserve">Summorum Pontificum (2007)</w:t>
            </w:r>
          </w:p>
        </w:tc>
      </w:tr>
    </w:tbl>
    <w:p>
      <w:pPr>
        <w:pStyle w:val="Heading3"/>
        <w:spacing w:after="100" w:before="180"/>
      </w:pPr>
      <w:r>
        <w:t xml:space="preserve">MASTER TABLE: DEGREES OF MAGISTERIAL TEACHING</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2200"/>
      </w:tblGrid>
      <w:tr>
        <w:trPr>
          <w:tblHeader/>
        </w:trPr>
        <w:tc>
          <w:tcPr>
            <w:tcW w:type="dxa" w:w="2400"/>
            <w:shd w:fill="1F3864" w:val="clear"/>
            <w:tcMar>
              <w:top w:type="dxa" w:w="60"/>
              <w:left w:type="dxa" w:w="100"/>
              <w:bottom w:type="dxa" w:w="60"/>
              <w:right w:type="dxa" w:w="100"/>
            </w:tcMar>
          </w:tcPr>
          <w:p>
            <w:r>
              <w:rPr>
                <w:b/>
                <w:bCs/>
                <w:color w:val="FFFFFF"/>
                <w:sz w:val="20"/>
                <w:szCs w:val="20"/>
              </w:rPr>
              <w:t xml:space="preserve">Teacher</w:t>
            </w:r>
          </w:p>
        </w:tc>
        <w:tc>
          <w:tcPr>
            <w:tcW w:type="dxa" w:w="1800"/>
            <w:shd w:fill="1F3864" w:val="clear"/>
            <w:tcMar>
              <w:top w:type="dxa" w:w="60"/>
              <w:left w:type="dxa" w:w="100"/>
              <w:bottom w:type="dxa" w:w="60"/>
              <w:right w:type="dxa" w:w="100"/>
            </w:tcMar>
          </w:tcPr>
          <w:p>
            <w:r>
              <w:rPr>
                <w:b/>
                <w:bCs/>
                <w:color w:val="FFFFFF"/>
                <w:sz w:val="20"/>
                <w:szCs w:val="20"/>
              </w:rPr>
              <w:t xml:space="preserve">Level</w:t>
            </w:r>
          </w:p>
        </w:tc>
        <w:tc>
          <w:tcPr>
            <w:tcW w:type="dxa" w:w="2200"/>
            <w:shd w:fill="1F3864" w:val="clear"/>
            <w:tcMar>
              <w:top w:type="dxa" w:w="60"/>
              <w:left w:type="dxa" w:w="100"/>
              <w:bottom w:type="dxa" w:w="60"/>
              <w:right w:type="dxa" w:w="100"/>
            </w:tcMar>
          </w:tcPr>
          <w:p>
            <w:r>
              <w:rPr>
                <w:b/>
                <w:bCs/>
                <w:color w:val="FFFFFF"/>
                <w:sz w:val="20"/>
                <w:szCs w:val="20"/>
              </w:rPr>
              <w:t xml:space="preserve">Certitude</w:t>
            </w:r>
          </w:p>
        </w:tc>
        <w:tc>
          <w:tcPr>
            <w:tcW w:type="dxa" w:w="2200"/>
            <w:shd w:fill="1F3864" w:val="clear"/>
            <w:tcMar>
              <w:top w:type="dxa" w:w="60"/>
              <w:left w:type="dxa" w:w="100"/>
              <w:bottom w:type="dxa" w:w="60"/>
              <w:right w:type="dxa" w:w="100"/>
            </w:tcMar>
          </w:tcPr>
          <w:p>
            <w:r>
              <w:rPr>
                <w:b/>
                <w:bCs/>
                <w:color w:val="FFFFFF"/>
                <w:sz w:val="20"/>
                <w:szCs w:val="20"/>
              </w:rPr>
              <w:t xml:space="preserve">Assent Required</w:t>
            </w:r>
          </w:p>
        </w:tc>
      </w:tr>
      <w:tr>
        <w:trPr>
          <w:cantSplit/>
        </w:trPr>
        <w:tc>
          <w:tcPr>
            <w:tcW w:type="dxa" w:w="2400"/>
            <w:shd w:fill="FFFFFF" w:val="clear"/>
            <w:tcMar>
              <w:top w:type="dxa" w:w="60"/>
              <w:left w:type="dxa" w:w="100"/>
              <w:bottom w:type="dxa" w:w="60"/>
              <w:right w:type="dxa" w:w="100"/>
            </w:tcMar>
          </w:tcPr>
          <w:p>
            <w:r>
              <w:t xml:space="preserve">Pope, ex cathedra</w:t>
            </w:r>
          </w:p>
        </w:tc>
        <w:tc>
          <w:tcPr>
            <w:tcW w:type="dxa" w:w="1800"/>
            <w:shd w:fill="FFFFFF" w:val="clear"/>
            <w:tcMar>
              <w:top w:type="dxa" w:w="60"/>
              <w:left w:type="dxa" w:w="100"/>
              <w:bottom w:type="dxa" w:w="60"/>
              <w:right w:type="dxa" w:w="100"/>
            </w:tcMar>
          </w:tcPr>
          <w:p>
            <w:r>
              <w:t xml:space="preserve">Extraordinary, universal</w:t>
            </w:r>
          </w:p>
        </w:tc>
        <w:tc>
          <w:tcPr>
            <w:tcW w:type="dxa" w:w="2200"/>
            <w:shd w:fill="FFFFFF" w:val="clear"/>
            <w:tcMar>
              <w:top w:type="dxa" w:w="60"/>
              <w:left w:type="dxa" w:w="100"/>
              <w:bottom w:type="dxa" w:w="60"/>
              <w:right w:type="dxa" w:w="100"/>
            </w:tcMar>
          </w:tcPr>
          <w:p>
            <w:r>
              <w:t xml:space="preserve">Infallible on Faith and Morals</w:t>
            </w:r>
          </w:p>
        </w:tc>
        <w:tc>
          <w:tcPr>
            <w:tcW w:type="dxa" w:w="2200"/>
            <w:shd w:fill="FFFFFF" w:val="clear"/>
            <w:tcMar>
              <w:top w:type="dxa" w:w="60"/>
              <w:left w:type="dxa" w:w="100"/>
              <w:bottom w:type="dxa" w:w="60"/>
              <w:right w:type="dxa" w:w="100"/>
            </w:tcMar>
          </w:tcPr>
          <w:p>
            <w:r>
              <w:t xml:space="preserve">Full Assent of Faith</w:t>
            </w:r>
          </w:p>
        </w:tc>
      </w:tr>
      <w:tr>
        <w:trPr>
          <w:cantSplit/>
        </w:trPr>
        <w:tc>
          <w:tcPr>
            <w:tcW w:type="dxa" w:w="2400"/>
            <w:shd w:fill="F2ECDD" w:val="clear"/>
            <w:tcMar>
              <w:top w:type="dxa" w:w="60"/>
              <w:left w:type="dxa" w:w="100"/>
              <w:bottom w:type="dxa" w:w="60"/>
              <w:right w:type="dxa" w:w="100"/>
            </w:tcMar>
          </w:tcPr>
          <w:p>
            <w:r>
              <w:t xml:space="preserve">Ecumenical Council</w:t>
            </w:r>
          </w:p>
        </w:tc>
        <w:tc>
          <w:tcPr>
            <w:tcW w:type="dxa" w:w="1800"/>
            <w:shd w:fill="F2ECDD" w:val="clear"/>
            <w:tcMar>
              <w:top w:type="dxa" w:w="60"/>
              <w:left w:type="dxa" w:w="100"/>
              <w:bottom w:type="dxa" w:w="60"/>
              <w:right w:type="dxa" w:w="100"/>
            </w:tcMar>
          </w:tcPr>
          <w:p>
            <w:r>
              <w:t xml:space="preserve">Extraordinary, universal</w:t>
            </w:r>
          </w:p>
        </w:tc>
        <w:tc>
          <w:tcPr>
            <w:tcW w:type="dxa" w:w="2200"/>
            <w:shd w:fill="F2ECDD" w:val="clear"/>
            <w:tcMar>
              <w:top w:type="dxa" w:w="60"/>
              <w:left w:type="dxa" w:w="100"/>
              <w:bottom w:type="dxa" w:w="60"/>
              <w:right w:type="dxa" w:w="100"/>
            </w:tcMar>
          </w:tcPr>
          <w:p>
            <w:r>
              <w:t xml:space="preserve">Infallible on Faith and Morals</w:t>
            </w:r>
          </w:p>
        </w:tc>
        <w:tc>
          <w:tcPr>
            <w:tcW w:type="dxa" w:w="2200"/>
            <w:shd w:fill="F2ECDD" w:val="clear"/>
            <w:tcMar>
              <w:top w:type="dxa" w:w="60"/>
              <w:left w:type="dxa" w:w="100"/>
              <w:bottom w:type="dxa" w:w="60"/>
              <w:right w:type="dxa" w:w="100"/>
            </w:tcMar>
          </w:tcPr>
          <w:p>
            <w:r>
              <w:t xml:space="preserve">Full Assent of Faith</w:t>
            </w:r>
          </w:p>
        </w:tc>
      </w:tr>
      <w:tr>
        <w:trPr>
          <w:cantSplit/>
        </w:trPr>
        <w:tc>
          <w:tcPr>
            <w:tcW w:type="dxa" w:w="2400"/>
            <w:shd w:fill="FFFFFF" w:val="clear"/>
            <w:tcMar>
              <w:top w:type="dxa" w:w="60"/>
              <w:left w:type="dxa" w:w="100"/>
              <w:bottom w:type="dxa" w:w="60"/>
              <w:right w:type="dxa" w:w="100"/>
            </w:tcMar>
          </w:tcPr>
          <w:p>
            <w:r>
              <w:t xml:space="preserve">Bishops with the Pope, dispersed but in Agreement, definitively proposing</w:t>
            </w:r>
          </w:p>
        </w:tc>
        <w:tc>
          <w:tcPr>
            <w:tcW w:type="dxa" w:w="1800"/>
            <w:shd w:fill="FFFFFF" w:val="clear"/>
            <w:tcMar>
              <w:top w:type="dxa" w:w="60"/>
              <w:left w:type="dxa" w:w="100"/>
              <w:bottom w:type="dxa" w:w="60"/>
              <w:right w:type="dxa" w:w="100"/>
            </w:tcMar>
          </w:tcPr>
          <w:p>
            <w:r>
              <w:t xml:space="preserve">Ordinary, universal</w:t>
            </w:r>
          </w:p>
        </w:tc>
        <w:tc>
          <w:tcPr>
            <w:tcW w:type="dxa" w:w="2200"/>
            <w:shd w:fill="FFFFFF" w:val="clear"/>
            <w:tcMar>
              <w:top w:type="dxa" w:w="60"/>
              <w:left w:type="dxa" w:w="100"/>
              <w:bottom w:type="dxa" w:w="60"/>
              <w:right w:type="dxa" w:w="100"/>
            </w:tcMar>
          </w:tcPr>
          <w:p>
            <w:r>
              <w:t xml:space="preserve">Infallible on Faith and Morals</w:t>
            </w:r>
          </w:p>
        </w:tc>
        <w:tc>
          <w:tcPr>
            <w:tcW w:type="dxa" w:w="2200"/>
            <w:shd w:fill="FFFFFF" w:val="clear"/>
            <w:tcMar>
              <w:top w:type="dxa" w:w="60"/>
              <w:left w:type="dxa" w:w="100"/>
              <w:bottom w:type="dxa" w:w="60"/>
              <w:right w:type="dxa" w:w="100"/>
            </w:tcMar>
          </w:tcPr>
          <w:p>
            <w:r>
              <w:t xml:space="preserve">Full Assent of Faith</w:t>
            </w:r>
          </w:p>
        </w:tc>
      </w:tr>
      <w:tr>
        <w:trPr>
          <w:cantSplit/>
        </w:trPr>
        <w:tc>
          <w:tcPr>
            <w:tcW w:type="dxa" w:w="2400"/>
            <w:shd w:fill="F2ECDD" w:val="clear"/>
            <w:tcMar>
              <w:top w:type="dxa" w:w="60"/>
              <w:left w:type="dxa" w:w="100"/>
              <w:bottom w:type="dxa" w:w="60"/>
              <w:right w:type="dxa" w:w="100"/>
            </w:tcMar>
          </w:tcPr>
          <w:p>
            <w:r>
              <w:t xml:space="preserve">Pope</w:t>
            </w:r>
          </w:p>
        </w:tc>
        <w:tc>
          <w:tcPr>
            <w:tcW w:type="dxa" w:w="1800"/>
            <w:shd w:fill="F2ECDD" w:val="clear"/>
            <w:tcMar>
              <w:top w:type="dxa" w:w="60"/>
              <w:left w:type="dxa" w:w="100"/>
              <w:bottom w:type="dxa" w:w="60"/>
              <w:right w:type="dxa" w:w="100"/>
            </w:tcMar>
          </w:tcPr>
          <w:p>
            <w:r>
              <w:t xml:space="preserve">Ordinary</w:t>
            </w:r>
          </w:p>
        </w:tc>
        <w:tc>
          <w:tcPr>
            <w:tcW w:type="dxa" w:w="2200"/>
            <w:shd w:fill="F2ECDD" w:val="clear"/>
            <w:tcMar>
              <w:top w:type="dxa" w:w="60"/>
              <w:left w:type="dxa" w:w="100"/>
              <w:bottom w:type="dxa" w:w="60"/>
              <w:right w:type="dxa" w:w="100"/>
            </w:tcMar>
          </w:tcPr>
          <w:p>
            <w:r>
              <w:t xml:space="preserve">Authoritative, non-infallible</w:t>
            </w:r>
          </w:p>
        </w:tc>
        <w:tc>
          <w:tcPr>
            <w:tcW w:type="dxa" w:w="2200"/>
            <w:shd w:fill="F2ECDD" w:val="clear"/>
            <w:tcMar>
              <w:top w:type="dxa" w:w="60"/>
              <w:left w:type="dxa" w:w="100"/>
              <w:bottom w:type="dxa" w:w="60"/>
              <w:right w:type="dxa" w:w="100"/>
            </w:tcMar>
          </w:tcPr>
          <w:p>
            <w:r>
              <w:t xml:space="preserve">Religious Submission of Mind and Will</w:t>
            </w:r>
          </w:p>
        </w:tc>
      </w:tr>
      <w:tr>
        <w:trPr>
          <w:cantSplit/>
        </w:trPr>
        <w:tc>
          <w:tcPr>
            <w:tcW w:type="dxa" w:w="2400"/>
            <w:shd w:fill="FFFFFF" w:val="clear"/>
            <w:tcMar>
              <w:top w:type="dxa" w:w="60"/>
              <w:left w:type="dxa" w:w="100"/>
              <w:bottom w:type="dxa" w:w="60"/>
              <w:right w:type="dxa" w:w="100"/>
            </w:tcMar>
          </w:tcPr>
          <w:p>
            <w:r>
              <w:t xml:space="preserve">Individual Bishop</w:t>
            </w:r>
          </w:p>
        </w:tc>
        <w:tc>
          <w:tcPr>
            <w:tcW w:type="dxa" w:w="1800"/>
            <w:shd w:fill="FFFFFF" w:val="clear"/>
            <w:tcMar>
              <w:top w:type="dxa" w:w="60"/>
              <w:left w:type="dxa" w:w="100"/>
              <w:bottom w:type="dxa" w:w="60"/>
              <w:right w:type="dxa" w:w="100"/>
            </w:tcMar>
          </w:tcPr>
          <w:p>
            <w:r>
              <w:t xml:space="preserve">Ordinary</w:t>
            </w:r>
          </w:p>
        </w:tc>
        <w:tc>
          <w:tcPr>
            <w:tcW w:type="dxa" w:w="2200"/>
            <w:shd w:fill="FFFFFF" w:val="clear"/>
            <w:tcMar>
              <w:top w:type="dxa" w:w="60"/>
              <w:left w:type="dxa" w:w="100"/>
              <w:bottom w:type="dxa" w:w="60"/>
              <w:right w:type="dxa" w:w="100"/>
            </w:tcMar>
          </w:tcPr>
          <w:p>
            <w:r>
              <w:t xml:space="preserve">Authoritative, non-infallible</w:t>
            </w:r>
          </w:p>
        </w:tc>
        <w:tc>
          <w:tcPr>
            <w:tcW w:type="dxa" w:w="2200"/>
            <w:shd w:fill="FFFFFF" w:val="clear"/>
            <w:tcMar>
              <w:top w:type="dxa" w:w="60"/>
              <w:left w:type="dxa" w:w="100"/>
              <w:bottom w:type="dxa" w:w="60"/>
              <w:right w:type="dxa" w:w="100"/>
            </w:tcMar>
          </w:tcPr>
          <w:p>
            <w:r>
              <w:t xml:space="preserve">Religious Submission of Mind and Will</w:t>
            </w:r>
          </w:p>
        </w:tc>
      </w:tr>
    </w:tbl>
    <w:p>
      <w:pPr>
        <w:pStyle w:val="Heading2"/>
        <w:spacing w:after="120" w:before="220"/>
      </w:pPr>
      <w:r>
        <w:t xml:space="preserve">INFALLIBILITY</w:t>
      </w:r>
    </w:p>
    <w:p>
      <w:pPr>
        <w:spacing w:after="120"/>
      </w:pPr>
      <w:r>
        <w:t xml:space="preserve">Infallibility, literally, means Immunity from Error, Absence of actual Error, a fundamental Inability to err. It must be carefully distinguished from three Neighbouring Concepts: Revelation (God's Self-Communication), Scriptural Inspiration (the Charism enabling biblical Writers to record what God has revealed), and Indefectibility (the Church's ongoing Guidance by the Spirit towards the Truth despite any Mistakes she has made or might make).</w:t>
      </w:r>
    </w:p>
    <w:p>
      <w:pPr>
        <w:pStyle w:val="Heading3"/>
        <w:spacing w:after="100" w:before="180"/>
      </w:pPr>
      <w:r>
        <w:t xml:space="preserve">FOUR CONDITIONS FOR AN INFALLIBLE PAPAL STATEMENT (PASTOR AETERNUS)</w:t>
      </w:r>
    </w:p>
    <w:p>
      <w:pPr>
        <w:pStyle w:val="ListParagraph"/>
        <w:numPr>
          <w:ilvl w:val="0"/>
          <w:numId w:val="1"/>
        </w:numPr>
        <w:spacing w:after="80"/>
      </w:pPr>
      <w:r>
        <w:t xml:space="preserve">1. The Pope must be the official Teacher and Head of the Church</w:t>
      </w:r>
    </w:p>
    <w:p>
      <w:pPr>
        <w:pStyle w:val="ListParagraph"/>
        <w:numPr>
          <w:ilvl w:val="0"/>
          <w:numId w:val="1"/>
        </w:numPr>
        <w:spacing w:after="80"/>
      </w:pPr>
      <w:r>
        <w:t xml:space="preserve">2. He must speak Ex Cathedra, from the Chair of Peter</w:t>
      </w:r>
    </w:p>
    <w:p>
      <w:pPr>
        <w:pStyle w:val="ListParagraph"/>
        <w:numPr>
          <w:ilvl w:val="0"/>
          <w:numId w:val="1"/>
        </w:numPr>
        <w:spacing w:after="80"/>
      </w:pPr>
      <w:r>
        <w:t xml:space="preserve">3. The Statement must concern Faith or Morals necessary for Salvation and contained in God's Revelation</w:t>
      </w:r>
    </w:p>
    <w:p>
      <w:pPr>
        <w:pStyle w:val="ListParagraph"/>
        <w:numPr>
          <w:ilvl w:val="0"/>
          <w:numId w:val="1"/>
        </w:numPr>
        <w:spacing w:after="80"/>
      </w:pPr>
      <w:r>
        <w:t xml:space="preserve">4. He must clearly intend to bind the whole Church</w:t>
      </w:r>
    </w:p>
    <w:p>
      <w:pPr>
        <w:spacing w:after="120"/>
      </w:pPr>
      <w:r>
        <w:t xml:space="preserve">Infallibility is given to the Office, not to the individual Pope's Intelligence; it rests on the Guidance of the Holy Spirit. According to LG 25, it is not the individual Bishop but the College of Bishops that is infallible; an individual Bishop becomes infallible only when teaching in Agreement with the universal Church or giving genuinely collegial Teaching. The Pope himself is infallible only in his solemn Definitions, not, for Instance, in ordinary Encyclicals or Apostolic Letters as such.</w:t>
      </w:r>
    </w:p>
    <w:p>
      <w:pPr>
        <w:pStyle w:val="Heading3"/>
        <w:spacing w:after="100" w:before="180"/>
      </w:pPr>
      <w:r>
        <w:t xml:space="preserve">WHAT INFALLIBILITY DOES AND DOES NOT GUARANTEE</w:t>
      </w:r>
    </w:p>
    <w:p>
      <w:pPr>
        <w:spacing w:after="120"/>
      </w:pPr>
      <w:r>
        <w:rPr>
          <w:b/>
          <w:bCs/>
        </w:rPr>
        <w:t xml:space="preserve">Does guarantee:</w:t>
      </w:r>
      <w:r>
        <w:t xml:space="preserve"> that a particular Teaching on the Truths of Faith is not wrong.</w:t>
      </w:r>
    </w:p>
    <w:p>
      <w:pPr>
        <w:spacing w:after="120"/>
      </w:pPr>
      <w:r>
        <w:rPr>
          <w:b/>
          <w:bCs/>
        </w:rPr>
        <w:t xml:space="preserve">Does not guarantee:</w:t>
      </w:r>
      <w:r>
        <w:t xml:space="preserve"> that the Teaching is the single most adequate Expression, or the most fitting Formulation, of that Truth. Infallible Teachings are </w:t>
      </w:r>
      <w:r>
        <w:rPr>
          <w:b/>
          <w:bCs/>
        </w:rPr>
        <w:t xml:space="preserve">irreformable</w:t>
      </w:r>
      <w:r>
        <w:t xml:space="preserve">, meaning immune to Change in their essential Truth, though their Words remain historically conditioned and open to Development and fuller Interpretation over Time.</w:t>
      </w:r>
    </w:p>
    <w:p>
      <w:pPr>
        <w:pStyle w:val="Heading3"/>
        <w:spacing w:after="100" w:before="180"/>
      </w:pPr>
      <w:r>
        <w:t xml:space="preserve">A HISTORICAL CAVEAT: HOW RECENT IS THE DOCTRINE ITSELF?</w:t>
      </w:r>
    </w:p>
    <w:p>
      <w:pPr>
        <w:pBdr>
          <w:left w:val="single" w:color="6A1B9A" w:sz="24"/>
        </w:pBdr>
        <w:shd w:fill="F3E5F5" w:val="clear"/>
        <w:spacing w:after="160" w:before="160"/>
        <w:ind w:left="240"/>
      </w:pPr>
      <w:r>
        <w:rPr>
          <w:b/>
          <w:bCs/>
          <w:color w:val="6A1B9A"/>
        </w:rPr>
        <w:t xml:space="preserve">A NOTE FOR THE CLASSROOM: </w:t>
      </w:r>
      <w:r>
        <w:t xml:space="preserve">Explicit Belief in the Infallibility of Ecumenical Councils does not appear in christian Literature before the ninth Century; the Infallibility of the Pope has never been a Matter of Faith in the Eastern Orthodox Tradition; explicit Belief in papal Infallibility appears in the West only in the last Quarter of the thirteenth Century, and remained contested until Vatican I defined it in 1870. These Facts do not undermine the Doctrine, but they do mean Students should never claim a false biblical or patristic "Proof-Text" Certainty for Infallibility that the Historical Record itself does not support. The Doctrine rests, rather, on the Church's repeated lived Experience that conciliar and papal Decisions have, over Time, safeguarded the orthodox Faith through Crises of Heresy.</w:t>
      </w:r>
    </w:p>
    <w:p>
      <w:pPr>
        <w:pBdr>
          <w:left w:val="single" w:color="1565C0" w:sz="24"/>
        </w:pBdr>
        <w:shd w:fill="E3F2FD" w:val="clear"/>
        <w:spacing w:after="160" w:before="160"/>
        <w:ind w:left="240"/>
      </w:pPr>
      <w:r>
        <w:rPr>
          <w:b/>
          <w:bCs/>
          <w:color w:val="1565C0"/>
        </w:rPr>
        <w:t xml:space="preserve">EXAMPLE: </w:t>
      </w:r>
      <w:r>
        <w:t xml:space="preserve">Compare Infallibility to a reliable Compass rather than to a perfectly drawn Map. A Compass will never point you falsely towards Magnetic South when it claims to point North; it is genuinely and fundamentally reliable within its proper Function. But a Compass alone does not draw every Path, Village or River between here and your Destination; that further Work of fuller Expression belongs to ongoing Theological Reflection, guided but not replaced by the Compass's Reliability.</w:t>
      </w:r>
    </w:p>
    <w:p>
      <w:pPr>
        <w:pBdr>
          <w:left w:val="single" w:color="2E7D32" w:sz="24"/>
        </w:pBdr>
        <w:shd w:fill="E8F5E9" w:val="clear"/>
        <w:spacing w:after="160" w:before="160"/>
        <w:ind w:left="240"/>
      </w:pPr>
      <w:r>
        <w:rPr>
          <w:b/>
          <w:bCs/>
          <w:color w:val="2E7D32"/>
        </w:rPr>
        <w:t xml:space="preserve">INDIAN CONTEXT: </w:t>
      </w:r>
      <w:r>
        <w:t xml:space="preserve">When Village Catechists in Bengal are asked what "the Pope cannot be wrong" means, the common Misunderstanding is that every papal Remark, even in a casual Interview, carries this Guarantee. Use the Master Table above explicitly in Catechist-Training Sessions to correct this widespread and pastorally significant Confusion between the ordinary and the extraordinary Magisterium.</w:t>
      </w:r>
    </w:p>
    <w:p>
      <w:pPr>
        <w:pStyle w:val="Heading3"/>
        <w:spacing w:after="100" w:before="180"/>
      </w:pPr>
      <w:r>
        <w:t xml:space="preserve">Review Questions: Units 11-12</w:t>
      </w:r>
    </w:p>
    <w:p>
      <w:pPr>
        <w:pStyle w:val="ListParagraph"/>
        <w:numPr>
          <w:ilvl w:val="0"/>
          <w:numId w:val="1"/>
        </w:numPr>
        <w:spacing w:after="80"/>
      </w:pPr>
      <w:r>
        <w:t xml:space="preserve">1. Explain the Three Arguments Lumen Gentium offers in Support of Episcopal Collegiality.</w:t>
      </w:r>
    </w:p>
    <w:p>
      <w:pPr>
        <w:pStyle w:val="ListParagraph"/>
        <w:numPr>
          <w:ilvl w:val="0"/>
          <w:numId w:val="1"/>
        </w:numPr>
        <w:spacing w:after="80"/>
      </w:pPr>
      <w:r>
        <w:t xml:space="preserve">2. Distinguish the Primacy of Honour from the Primacy of Jurisdiction and state why the Pope is not, strictly, the Head of the Church.</w:t>
      </w:r>
    </w:p>
    <w:p>
      <w:pPr>
        <w:pStyle w:val="ListParagraph"/>
        <w:numPr>
          <w:ilvl w:val="0"/>
          <w:numId w:val="1"/>
        </w:numPr>
        <w:spacing w:after="80"/>
      </w:pPr>
      <w:r>
        <w:t xml:space="preserve">3. Reproduce the Master Table of the Degrees of Magisterial Teaching from Memory.</w:t>
      </w:r>
    </w:p>
    <w:p>
      <w:pPr>
        <w:pStyle w:val="ListParagraph"/>
        <w:numPr>
          <w:ilvl w:val="0"/>
          <w:numId w:val="1"/>
        </w:numPr>
        <w:spacing w:after="80"/>
      </w:pPr>
      <w:r>
        <w:t xml:space="preserve">4. State the Four Conditions for an infallible papal Statement according to Pastor Aeternus.</w:t>
      </w:r>
    </w:p>
    <w:p>
      <w:pPr>
        <w:pStyle w:val="ListParagraph"/>
        <w:numPr>
          <w:ilvl w:val="0"/>
          <w:numId w:val="1"/>
        </w:numPr>
        <w:spacing w:after="80"/>
      </w:pPr>
      <w:r>
        <w:t xml:space="preserve">5. What does Infallibility guarantee, and what does it not guarantee, about a given Teaching?</w:t>
      </w:r>
    </w:p>
    <w:p>
      <w:r>
        <w:br w:type="page"/>
      </w:r>
    </w:p>
    <w:p>
      <w:pPr>
        <w:pStyle w:val="Heading1"/>
        <w:spacing w:after="160" w:before="280"/>
      </w:pPr>
      <w:r>
        <w:t xml:space="preserve">UNIT 13: ECUMENISM: PRINCIPLES, HISTORY, AND THE INDIAN CHURCH</w:t>
      </w:r>
    </w:p>
    <w:p>
      <w:pPr>
        <w:pStyle w:val="Heading2"/>
        <w:spacing w:after="120" w:before="220"/>
      </w:pPr>
      <w:r>
        <w:t xml:space="preserve">WHAT IS ECUMENISM AND WHY DO WE NEED IT?</w:t>
      </w:r>
    </w:p>
    <w:p>
      <w:pPr>
        <w:spacing w:after="120"/>
      </w:pPr>
      <w:r>
        <w:t xml:space="preserve">Ecumenism names the Dialogue among divided christian Churches, a Quest to return to common Roots, to identify Factors of Unity, and to be reconciled and restored to visible Unity in Faith, sacramental Life and Witness. A divided Church cannot carry out the missionary Mandate of Christ; Division makes Dialogue and Proclamation harder and is, in itself, a Counter-Witness to the Gospel.</w:t>
      </w:r>
    </w:p>
    <w:p>
      <w:pPr>
        <w:pStyle w:val="Heading3"/>
        <w:spacing w:after="100" w:before="180"/>
      </w:pPr>
      <w:r>
        <w:t xml:space="preserve">REASONS FOR DIVISION: TWO FAULT LINES</w:t>
      </w:r>
    </w:p>
    <w:p>
      <w:pPr>
        <w:pStyle w:val="ListParagraph"/>
        <w:numPr>
          <w:ilvl w:val="0"/>
          <w:numId w:val="1"/>
        </w:numPr>
        <w:spacing w:after="80"/>
      </w:pPr>
      <w:r>
        <w:rPr>
          <w:b/>
          <w:bCs/>
        </w:rPr>
        <w:t xml:space="preserve">East and West</w:t>
      </w:r>
      <w:r>
        <w:t xml:space="preserve">: Christological (Arianism, Nestorianism, Monophysitism), Ecclesiological (autocephalous local Churches in the East, hierarchical Papal Ecclesiology in the West), Doctrinal (the Filioque inserted into the Nicene Creed)</w:t>
      </w:r>
    </w:p>
    <w:p>
      <w:pPr>
        <w:pStyle w:val="ListParagraph"/>
        <w:numPr>
          <w:ilvl w:val="0"/>
          <w:numId w:val="1"/>
        </w:numPr>
        <w:spacing w:after="80"/>
      </w:pPr>
      <w:r>
        <w:rPr>
          <w:b/>
          <w:bCs/>
        </w:rPr>
        <w:t xml:space="preserve">Catholics and Protestants</w:t>
      </w:r>
      <w:r>
        <w:t xml:space="preserve">: Ecclesiological Self-Understanding (Catholic Insistence on the Marks One, Holy, Catholic and Apostolic against a real Disrepute of the Papacy in the late Medieval Church) and Doctrinal Difference (Justification by Faith alone, Sola Scriptura, the Nature of the Eucharist, the common Priesthood of Believers)</w:t>
      </w:r>
    </w:p>
    <w:p>
      <w:pPr>
        <w:pStyle w:val="Heading3"/>
        <w:spacing w:after="100" w:before="180"/>
      </w:pPr>
      <w:r>
        <w:t xml:space="preserve">THE CHURCH'S CHANGING STANCE ON ECUMENISM: A TIMELINE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6600"/>
      </w:tblGrid>
      <w:tr>
        <w:trPr>
          <w:tblHeader/>
        </w:trPr>
        <w:tc>
          <w:tcPr>
            <w:tcW w:type="dxa" w:w="2000"/>
            <w:shd w:fill="1F3864" w:val="clear"/>
            <w:tcMar>
              <w:top w:type="dxa" w:w="60"/>
              <w:left w:type="dxa" w:w="100"/>
              <w:bottom w:type="dxa" w:w="60"/>
              <w:right w:type="dxa" w:w="100"/>
            </w:tcMar>
          </w:tcPr>
          <w:p>
            <w:r>
              <w:rPr>
                <w:b/>
                <w:bCs/>
                <w:color w:val="FFFFFF"/>
                <w:sz w:val="20"/>
                <w:szCs w:val="20"/>
              </w:rPr>
              <w:t xml:space="preserve">Pope</w:t>
            </w:r>
          </w:p>
        </w:tc>
        <w:tc>
          <w:tcPr>
            <w:tcW w:type="dxa" w:w="6600"/>
            <w:shd w:fill="1F3864" w:val="clear"/>
            <w:tcMar>
              <w:top w:type="dxa" w:w="60"/>
              <w:left w:type="dxa" w:w="100"/>
              <w:bottom w:type="dxa" w:w="60"/>
              <w:right w:type="dxa" w:w="100"/>
            </w:tcMar>
          </w:tcPr>
          <w:p>
            <w:r>
              <w:rPr>
                <w:b/>
                <w:bCs/>
                <w:color w:val="FFFFFF"/>
                <w:sz w:val="20"/>
                <w:szCs w:val="20"/>
              </w:rPr>
              <w:t xml:space="preserve">Position</w:t>
            </w:r>
          </w:p>
        </w:tc>
      </w:tr>
      <w:tr>
        <w:trPr>
          <w:cantSplit/>
        </w:trPr>
        <w:tc>
          <w:tcPr>
            <w:tcW w:type="dxa" w:w="2000"/>
            <w:shd w:fill="FFFFFF" w:val="clear"/>
            <w:tcMar>
              <w:top w:type="dxa" w:w="60"/>
              <w:left w:type="dxa" w:w="100"/>
              <w:bottom w:type="dxa" w:w="60"/>
              <w:right w:type="dxa" w:w="100"/>
            </w:tcMar>
          </w:tcPr>
          <w:p>
            <w:r>
              <w:t xml:space="preserve">Leo XIII</w:t>
            </w:r>
          </w:p>
        </w:tc>
        <w:tc>
          <w:tcPr>
            <w:tcW w:type="dxa" w:w="6600"/>
            <w:shd w:fill="FFFFFF" w:val="clear"/>
            <w:tcMar>
              <w:top w:type="dxa" w:w="60"/>
              <w:left w:type="dxa" w:w="100"/>
              <w:bottom w:type="dxa" w:w="60"/>
              <w:right w:type="dxa" w:w="100"/>
            </w:tcMar>
          </w:tcPr>
          <w:p>
            <w:r>
              <w:t xml:space="preserve">First to speak of Ecumenism (Praeclara Gratulationis), inviting a Return with Assurance that other Traditions would be respected</w:t>
            </w:r>
          </w:p>
        </w:tc>
      </w:tr>
      <w:tr>
        <w:trPr>
          <w:cantSplit/>
        </w:trPr>
        <w:tc>
          <w:tcPr>
            <w:tcW w:type="dxa" w:w="2000"/>
            <w:shd w:fill="F2ECDD" w:val="clear"/>
            <w:tcMar>
              <w:top w:type="dxa" w:w="60"/>
              <w:left w:type="dxa" w:w="100"/>
              <w:bottom w:type="dxa" w:w="60"/>
              <w:right w:type="dxa" w:w="100"/>
            </w:tcMar>
          </w:tcPr>
          <w:p>
            <w:r>
              <w:t xml:space="preserve">Pius XI</w:t>
            </w:r>
          </w:p>
        </w:tc>
        <w:tc>
          <w:tcPr>
            <w:tcW w:type="dxa" w:w="6600"/>
            <w:shd w:fill="F2ECDD" w:val="clear"/>
            <w:tcMar>
              <w:top w:type="dxa" w:w="60"/>
              <w:left w:type="dxa" w:w="100"/>
              <w:bottom w:type="dxa" w:w="60"/>
              <w:right w:type="dxa" w:w="100"/>
            </w:tcMar>
          </w:tcPr>
          <w:p>
            <w:r>
              <w:t xml:space="preserve">Negative, in Mortalium Animos; forbade Catholics to attend World Council of Churches Meetings</w:t>
            </w:r>
          </w:p>
        </w:tc>
      </w:tr>
      <w:tr>
        <w:trPr>
          <w:cantSplit/>
        </w:trPr>
        <w:tc>
          <w:tcPr>
            <w:tcW w:type="dxa" w:w="2000"/>
            <w:shd w:fill="FFFFFF" w:val="clear"/>
            <w:tcMar>
              <w:top w:type="dxa" w:w="60"/>
              <w:left w:type="dxa" w:w="100"/>
              <w:bottom w:type="dxa" w:w="60"/>
              <w:right w:type="dxa" w:w="100"/>
            </w:tcMar>
          </w:tcPr>
          <w:p>
            <w:r>
              <w:t xml:space="preserve">Pius XII</w:t>
            </w:r>
          </w:p>
        </w:tc>
        <w:tc>
          <w:tcPr>
            <w:tcW w:type="dxa" w:w="6600"/>
            <w:shd w:fill="FFFFFF" w:val="clear"/>
            <w:tcMar>
              <w:top w:type="dxa" w:w="60"/>
              <w:left w:type="dxa" w:w="100"/>
              <w:bottom w:type="dxa" w:w="60"/>
              <w:right w:type="dxa" w:w="100"/>
            </w:tcMar>
          </w:tcPr>
          <w:p>
            <w:r>
              <w:t xml:space="preserve">Continued this Caution in Mystici Corporis and Humani Generis</w:t>
            </w:r>
          </w:p>
        </w:tc>
      </w:tr>
      <w:tr>
        <w:trPr>
          <w:cantSplit/>
        </w:trPr>
        <w:tc>
          <w:tcPr>
            <w:tcW w:type="dxa" w:w="2000"/>
            <w:shd w:fill="F2ECDD" w:val="clear"/>
            <w:tcMar>
              <w:top w:type="dxa" w:w="60"/>
              <w:left w:type="dxa" w:w="100"/>
              <w:bottom w:type="dxa" w:w="60"/>
              <w:right w:type="dxa" w:w="100"/>
            </w:tcMar>
          </w:tcPr>
          <w:p>
            <w:r>
              <w:t xml:space="preserve">John XXIII</w:t>
            </w:r>
          </w:p>
        </w:tc>
        <w:tc>
          <w:tcPr>
            <w:tcW w:type="dxa" w:w="6600"/>
            <w:shd w:fill="F2ECDD" w:val="clear"/>
            <w:tcMar>
              <w:top w:type="dxa" w:w="60"/>
              <w:left w:type="dxa" w:w="100"/>
              <w:bottom w:type="dxa" w:w="60"/>
              <w:right w:type="dxa" w:w="100"/>
            </w:tcMar>
          </w:tcPr>
          <w:p>
            <w:r>
              <w:t xml:space="preserve">Created the Secretariat for Christian Unity; invited non-Catholic Observers to Vatican II</w:t>
            </w:r>
          </w:p>
        </w:tc>
      </w:tr>
      <w:tr>
        <w:trPr>
          <w:cantSplit/>
        </w:trPr>
        <w:tc>
          <w:tcPr>
            <w:tcW w:type="dxa" w:w="2000"/>
            <w:shd w:fill="FFFFFF" w:val="clear"/>
            <w:tcMar>
              <w:top w:type="dxa" w:w="60"/>
              <w:left w:type="dxa" w:w="100"/>
              <w:bottom w:type="dxa" w:w="60"/>
              <w:right w:type="dxa" w:w="100"/>
            </w:tcMar>
          </w:tcPr>
          <w:p>
            <w:r>
              <w:t xml:space="preserve">John Paul II</w:t>
            </w:r>
          </w:p>
        </w:tc>
        <w:tc>
          <w:tcPr>
            <w:tcW w:type="dxa" w:w="6600"/>
            <w:shd w:fill="FFFFFF" w:val="clear"/>
            <w:tcMar>
              <w:top w:type="dxa" w:w="60"/>
              <w:left w:type="dxa" w:w="100"/>
              <w:bottom w:type="dxa" w:w="60"/>
              <w:right w:type="dxa" w:w="100"/>
            </w:tcMar>
          </w:tcPr>
          <w:p>
            <w:r>
              <w:t xml:space="preserve">Ut Unum Sint (1995), the first papal Encyclical devoted entirely to Ecumenism</w:t>
            </w:r>
          </w:p>
        </w:tc>
      </w:tr>
    </w:tbl>
    <w:p>
      <w:pPr>
        <w:pStyle w:val="Heading2"/>
        <w:spacing w:after="120" w:before="220"/>
      </w:pPr>
      <w:r>
        <w:t xml:space="preserve">THREE BASIC PRINCIPLES OF ECUMENISM</w:t>
      </w:r>
    </w:p>
    <w:p>
      <w:pPr>
        <w:pStyle w:val="Heading3"/>
        <w:spacing w:after="100" w:before="180"/>
      </w:pPr>
      <w:r>
        <w:t xml:space="preserve">1. THE ONE CHURCH OF CHRIST SUBSISTS IN THE CATHOLIC CHURCH (LG 2, §2)</w:t>
      </w:r>
    </w:p>
    <w:p>
      <w:pPr>
        <w:spacing w:after="120"/>
      </w:pPr>
      <w:r>
        <w:t xml:space="preserve">The Council chose the Verb </w:t>
      </w:r>
      <w:r>
        <w:rPr>
          <w:b/>
          <w:bCs/>
        </w:rPr>
        <w:t xml:space="preserve">subsistit in</w:t>
      </w:r>
      <w:r>
        <w:t xml:space="preserve"> deliberately, over the simpler Verb </w:t>
      </w:r>
      <w:r>
        <w:rPr>
          <w:b/>
          <w:bCs/>
        </w:rPr>
        <w:t xml:space="preserve">est</w:t>
      </w:r>
      <w:r>
        <w:t xml:space="preserve"> (is). This Choice matters enormously: We no longer have a simple Identification of the mystical Body of Christ with the Roman Catholic Church alone. Many Elements of Sanctification, Grace, Truth, are found outside Her visible Boundaries; while the Church of Christ subsists fully in the Catholic Church, some ecclesial Reality is genuinely present also in the Communities called "ecclesial Communities."</w:t>
      </w:r>
    </w:p>
    <w:p>
      <w:pPr>
        <w:pStyle w:val="Heading3"/>
        <w:spacing w:after="100" w:before="180"/>
      </w:pPr>
      <w:r>
        <w:t xml:space="preserve">2. CERTAIN, THOUGH IMPERFECT, COMMUNION (UR 3)</w:t>
      </w:r>
    </w:p>
    <w:p>
      <w:pPr>
        <w:spacing w:after="120"/>
      </w:pPr>
      <w:r>
        <w:t xml:space="preserve">Non-Catholics are not Schismatics, Heretics or Dissidents but stand within the Communion of the one People of God, though imperfectly, owing to various ecclesial Defects. The Source of this Communion is Baptism itself; the Imperfection lies in remaining Differences of Doctrine, Discipline and Structure.</w:t>
      </w:r>
    </w:p>
    <w:p>
      <w:pPr>
        <w:pStyle w:val="Heading3"/>
        <w:spacing w:after="100" w:before="180"/>
      </w:pPr>
      <w:r>
        <w:t xml:space="preserve">Two Degrees of Imperfect Communion</w:t>
      </w:r>
    </w:p>
    <w:p>
      <w:pPr>
        <w:pStyle w:val="ListParagraph"/>
        <w:numPr>
          <w:ilvl w:val="0"/>
          <w:numId w:val="1"/>
        </w:numPr>
        <w:spacing w:after="80"/>
      </w:pPr>
      <w:r>
        <w:rPr>
          <w:b/>
          <w:bCs/>
        </w:rPr>
        <w:t xml:space="preserve">Eastern Orthodox Churches</w:t>
      </w:r>
      <w:r>
        <w:t xml:space="preserve">: possess true Sacraments, apostolic Succession, valid Priesthood and Eucharist, joined to the Catholic Church in a very close Relationship (UR 15); their Differences of theological Expression and canonical Discipline are to be read as complementary, not conflicting</w:t>
      </w:r>
    </w:p>
    <w:p>
      <w:pPr>
        <w:pStyle w:val="ListParagraph"/>
        <w:numPr>
          <w:ilvl w:val="0"/>
          <w:numId w:val="1"/>
        </w:numPr>
        <w:spacing w:after="80"/>
      </w:pPr>
      <w:r>
        <w:rPr>
          <w:b/>
          <w:bCs/>
        </w:rPr>
        <w:t xml:space="preserve">Reformed Churches</w:t>
      </w:r>
      <w:r>
        <w:t xml:space="preserve">: merit the Name "Church" only where Catholic Traditions genuinely continue (UR 13); many are more properly termed "ecclesial Communities," carrying serious Defects, particularly around the Sacrament of Orders and the theological Understanding of the Eucharist</w:t>
      </w:r>
    </w:p>
    <w:p>
      <w:pPr>
        <w:pStyle w:val="Heading3"/>
        <w:spacing w:after="100" w:before="180"/>
      </w:pPr>
      <w:r>
        <w:t xml:space="preserve">3. HIERARCHY OF TRUTHS (UR 11)</w:t>
      </w:r>
    </w:p>
    <w:p>
      <w:pPr>
        <w:spacing w:after="120"/>
      </w:pPr>
      <w:r>
        <w:t xml:space="preserve">Not all Doctrines carry equal Weight or stand at equal Distance from the Foundation of the christian Faith, the Trinity. This Principle offers a genuine Criterion to distinguish real Areas of Conflict from areas of already-existing Agreement, and prevents Ecumenism from collapsing every Disagreement, however peripheral, into an Impasse.</w:t>
      </w:r>
    </w:p>
    <w:p>
      <w:pPr>
        <w:pBdr>
          <w:left w:val="single" w:color="1565C0" w:sz="24"/>
        </w:pBdr>
        <w:shd w:fill="E3F2FD" w:val="clear"/>
        <w:spacing w:after="160" w:before="160"/>
        <w:ind w:left="240"/>
      </w:pPr>
      <w:r>
        <w:rPr>
          <w:b/>
          <w:bCs/>
          <w:color w:val="1565C0"/>
        </w:rPr>
        <w:t xml:space="preserve">EXAMPLE: </w:t>
      </w:r>
      <w:r>
        <w:t xml:space="preserve">Draw Three concentric Circles on the Board. The innermost Circle holds the Trinity and the Resurrection; a middle Circle holds Doctrines close to that Core (the Sacraments, the Church); an outer Circle holds more peripheral Disciplinary or theological-school Questions (the precise theological Account of Purgatory's Duration, for Instance). Ecumenical Dialogue makes the fastest genuine Progress moving outward from the innermost Circle, not by treating every Circle as equally urgent.</w:t>
      </w:r>
    </w:p>
    <w:p>
      <w:pPr>
        <w:pStyle w:val="Heading2"/>
        <w:spacing w:after="120" w:before="220"/>
      </w:pPr>
      <w:r>
        <w:t xml:space="preserve">UT UNUM SINT AND ECUMENISM TODAY</w:t>
      </w:r>
    </w:p>
    <w:p>
      <w:pPr>
        <w:spacing w:after="120"/>
      </w:pPr>
      <w:r>
        <w:t xml:space="preserve">John Paul II's </w:t>
      </w:r>
      <w:r>
        <w:rPr>
          <w:b/>
          <w:bCs/>
        </w:rPr>
        <w:t xml:space="preserve">Ut Unum Sint</w:t>
      </w:r>
      <w:r>
        <w:t xml:space="preserve"> (1995) reaffirms the Council's Call, insists that Unity belongs to the very Heart of Christ's Mission (UUS 9), and names Ecumenism not an Appendix added to that Mission but an organic Part of the Church's own Life (UUS 20). The Encyclical names Five Areas needing further Consensus: the Relationship of Scripture and Tradition, the Eucharist, Ordination, the Magisterium, and the Place of Mary as Mother of God and Icon of the Church.</w:t>
      </w:r>
    </w:p>
    <w:p>
      <w:pPr>
        <w:pStyle w:val="Heading3"/>
        <w:spacing w:after="100" w:before="180"/>
      </w:pPr>
      <w:r>
        <w:t xml:space="preserve">CARDINAL KASPER'S FIVE POINTS FOR TWENTY-FIRST-CENTURY ECUMENISM</w:t>
      </w:r>
    </w:p>
    <w:p>
      <w:pPr>
        <w:pStyle w:val="ListParagraph"/>
        <w:numPr>
          <w:ilvl w:val="0"/>
          <w:numId w:val="1"/>
        </w:numPr>
        <w:spacing w:after="80"/>
      </w:pPr>
      <w:r>
        <w:t xml:space="preserve">1. Renewed Clarity on theological Foundations</w:t>
      </w:r>
    </w:p>
    <w:p>
      <w:pPr>
        <w:pStyle w:val="ListParagraph"/>
        <w:numPr>
          <w:ilvl w:val="0"/>
          <w:numId w:val="1"/>
        </w:numPr>
        <w:spacing w:after="80"/>
      </w:pPr>
      <w:r>
        <w:t xml:space="preserve">2. A proper Understanding of the shared Vision and Goal of Ecumenism</w:t>
      </w:r>
    </w:p>
    <w:p>
      <w:pPr>
        <w:pStyle w:val="ListParagraph"/>
        <w:numPr>
          <w:ilvl w:val="0"/>
          <w:numId w:val="1"/>
        </w:numPr>
        <w:spacing w:after="80"/>
      </w:pPr>
      <w:r>
        <w:t xml:space="preserve">3. The Way of Ecumenism as identical to the christian Way of Life itself</w:t>
      </w:r>
    </w:p>
    <w:p>
      <w:pPr>
        <w:pStyle w:val="ListParagraph"/>
        <w:numPr>
          <w:ilvl w:val="0"/>
          <w:numId w:val="1"/>
        </w:numPr>
        <w:spacing w:after="80"/>
      </w:pPr>
      <w:r>
        <w:t xml:space="preserve">4. The Practice of spiritual Ecumenism as the Heart and Soul of the Movement</w:t>
      </w:r>
    </w:p>
    <w:p>
      <w:pPr>
        <w:pStyle w:val="ListParagraph"/>
        <w:numPr>
          <w:ilvl w:val="0"/>
          <w:numId w:val="1"/>
        </w:numPr>
        <w:spacing w:after="80"/>
      </w:pPr>
      <w:r>
        <w:t xml:space="preserve">5. Practical Ecumenism, working together in Heart and Soul towards the Unity of Humanity</w:t>
      </w:r>
    </w:p>
    <w:p>
      <w:pPr>
        <w:pStyle w:val="Heading2"/>
        <w:spacing w:after="120" w:before="220"/>
      </w:pPr>
      <w:r>
        <w:t xml:space="preserve">ECUMENICAL RELATIONS IN INDIA</w:t>
      </w:r>
    </w:p>
    <w:p>
      <w:pPr>
        <w:spacing w:after="120"/>
      </w:pPr>
      <w:r>
        <w:t xml:space="preserve">India hosts more than two hundred christian Denominations; the Roman Catholic Church is the largest, in Numbers, Structures and social Influence, yet Her Ecumenical Engagement grew energetic immediately after Vatican II and has since become largely occasional, visible mainly in the annual Week of Prayer for Christian Unity rather than sustained Collaboration.</w:t>
      </w:r>
    </w:p>
    <w:p>
      <w:pPr>
        <w:pStyle w:val="Heading3"/>
        <w:spacing w:after="100" w:before="180"/>
      </w:pPr>
      <w:r>
        <w:t xml:space="preserve">THREE REASONS FOR ECUMENICAL SOLIDARITY IN INDIA</w:t>
      </w:r>
    </w:p>
    <w:p>
      <w:pPr>
        <w:pStyle w:val="ListParagraph"/>
        <w:numPr>
          <w:ilvl w:val="0"/>
          <w:numId w:val="1"/>
        </w:numPr>
        <w:spacing w:after="80"/>
      </w:pPr>
      <w:r>
        <w:rPr>
          <w:b/>
          <w:bCs/>
        </w:rPr>
        <w:t xml:space="preserve">1. Assertion and Protection of christian Identity</w:t>
      </w:r>
      <w:r>
        <w:t xml:space="preserve">: Christians in India are frequently perceived as foreign; a divided Christianity cannot present itself credibly as a single People of God, so unity Platforms (Ekta Manch) matter to local and national Voice alike</w:t>
      </w:r>
    </w:p>
    <w:p>
      <w:pPr>
        <w:pStyle w:val="ListParagraph"/>
        <w:numPr>
          <w:ilvl w:val="0"/>
          <w:numId w:val="1"/>
        </w:numPr>
        <w:spacing w:after="80"/>
      </w:pPr>
      <w:r>
        <w:rPr>
          <w:b/>
          <w:bCs/>
        </w:rPr>
        <w:t xml:space="preserve">2. Ecumenical Solidarity for a common Cause</w:t>
      </w:r>
      <w:r>
        <w:t xml:space="preserve">: good Relations among Traditions are described by Archbishop Justin of Canterbury as the Oxygen allowing the Church to fulfil Her Mission; Dialogue must be joined to Praxis, not remain merely verbal</w:t>
      </w:r>
    </w:p>
    <w:p>
      <w:pPr>
        <w:pStyle w:val="ListParagraph"/>
        <w:numPr>
          <w:ilvl w:val="0"/>
          <w:numId w:val="1"/>
        </w:numPr>
        <w:spacing w:after="80"/>
      </w:pPr>
      <w:r>
        <w:rPr>
          <w:b/>
          <w:bCs/>
        </w:rPr>
        <w:t xml:space="preserve">3. Ecumenical Solidarity as Sign of the perfect Unity to come</w:t>
      </w:r>
      <w:r>
        <w:t xml:space="preserve">: the final Unity Jesus prayed for (Jn 17:21) is not a Return of all Churches to the Catholic, Orthodox or Protestant Model exclusively, but Oneness in Heart and Mind, not necessarily in Organisation and Structure</w:t>
      </w:r>
    </w:p>
    <w:p>
      <w:pPr>
        <w:spacing w:after="120" w:before="120"/>
        <w:ind w:left="720" w:right="720"/>
      </w:pPr>
      <w:r>
        <w:t xml:space="preserve">"The path of the Catholic Church in India cannot be that of isolation and separation, but rather of respect and cooperation."</w:t>
      </w:r>
      <w:r>
        <w:rPr>
          <w:rStyle w:val="FootnoteReference"/>
        </w:rPr>
        <w:footnoteReference w:id="19"/>
      </w:r>
    </w:p>
    <w:p>
      <w:pPr>
        <w:pBdr>
          <w:left w:val="single" w:color="2E7D32" w:sz="24"/>
        </w:pBdr>
        <w:shd w:fill="E8F5E9" w:val="clear"/>
        <w:spacing w:after="160" w:before="160"/>
        <w:ind w:left="240"/>
      </w:pPr>
      <w:r>
        <w:rPr>
          <w:b/>
          <w:bCs/>
          <w:color w:val="2E7D32"/>
        </w:rPr>
        <w:t xml:space="preserve">INDIAN CONTEXT: </w:t>
      </w:r>
      <w:r>
        <w:t xml:space="preserve">West Bengal's own christian Landscape includes a significant Protestant Presence (Church of North India congregations, the Baptist Missionary Society legacy, Pentecostal and Evangelical Communities) alongside the Catholic Church. A practical Field Exercise: ask Seminarians to identify one CNI or CSI Parish near their own Home Parish and to note, in two Sentences, one Point of shared social Concern (Education, Flood Relief, Health Care) where practical Ecumenism, per Cardinal Kasper's fifth Point, could begin without waiting for full doctrinal Consensus.</w:t>
      </w:r>
    </w:p>
    <w:p>
      <w:r>
        <w:br w:type="page"/>
      </w:r>
    </w:p>
    <w:p>
      <w:pPr>
        <w:pStyle w:val="Heading1"/>
        <w:spacing w:after="160" w:before="280"/>
      </w:pPr>
      <w:r>
        <w:t xml:space="preserve">UNIT 14: POPE FRANCIS'S ECCLESIOLOGY AND SYNODALITY</w:t>
      </w:r>
    </w:p>
    <w:p>
      <w:pPr>
        <w:pStyle w:val="Heading2"/>
        <w:spacing w:after="120" w:before="220"/>
      </w:pPr>
      <w:r>
        <w:t xml:space="preserve">A CHURCH IN A TIME OF TRANSITION</w:t>
      </w:r>
    </w:p>
    <w:p>
      <w:pPr>
        <w:spacing w:after="120"/>
      </w:pPr>
      <w:r>
        <w:t xml:space="preserve">Since February 2013, the Catholic Church has lived through a Season of visible Transition: Pope Benedict XVI's unprecedented Resignation, a Church marked by Scandal and Loss of Confidence in some Quarters, and the Election of Cardinal Jorge Mario Bergoglio, whose Pontificate has offered, in his own Words, </w:t>
      </w:r>
      <w:r>
        <w:t xml:space="preserve">"a fresh reception of the council, one that holds promise for continuing the unfinished building project of Vatican II."</w:t>
      </w:r>
      <w:r>
        <w:rPr>
          <w:rStyle w:val="FootnoteReference"/>
        </w:rPr>
        <w:footnoteReference w:id="20"/>
      </w:r>
    </w:p>
    <w:p>
      <w:pPr>
        <w:pStyle w:val="Heading3"/>
        <w:spacing w:after="100" w:before="180"/>
      </w:pPr>
      <w:r>
        <w:t xml:space="preserve">FOUR FEATURES OF FRANCIS'S LEADERSHIP STYLE</w:t>
      </w:r>
    </w:p>
    <w:p>
      <w:pPr>
        <w:pStyle w:val="ListParagraph"/>
        <w:numPr>
          <w:ilvl w:val="0"/>
          <w:numId w:val="1"/>
        </w:numPr>
        <w:spacing w:after="80"/>
      </w:pPr>
      <w:r>
        <w:rPr>
          <w:b/>
          <w:bCs/>
        </w:rPr>
        <w:t xml:space="preserve">Engaging Humility</w:t>
      </w:r>
      <w:r>
        <w:t xml:space="preserve">: rooted explicitly in the Charism of Francis of Assisi, choosing Dialogue over Distance</w:t>
      </w:r>
    </w:p>
    <w:p>
      <w:pPr>
        <w:pStyle w:val="ListParagraph"/>
        <w:numPr>
          <w:ilvl w:val="0"/>
          <w:numId w:val="1"/>
        </w:numPr>
        <w:spacing w:after="80"/>
      </w:pPr>
      <w:r>
        <w:rPr>
          <w:b/>
          <w:bCs/>
        </w:rPr>
        <w:t xml:space="preserve">Communication from the Heart</w:t>
      </w:r>
      <w:r>
        <w:t xml:space="preserve">: addressing the Church not only as supreme Shepherd but as one human Being speaking to Another</w:t>
      </w:r>
    </w:p>
    <w:p>
      <w:pPr>
        <w:pStyle w:val="ListParagraph"/>
        <w:numPr>
          <w:ilvl w:val="0"/>
          <w:numId w:val="1"/>
        </w:numPr>
        <w:spacing w:after="80"/>
      </w:pPr>
      <w:r>
        <w:rPr>
          <w:b/>
          <w:bCs/>
        </w:rPr>
        <w:t xml:space="preserve">Synodal Functioning</w:t>
      </w:r>
      <w:r>
        <w:t xml:space="preserve">: expressly supporting the Decentralisation of Authority</w:t>
      </w:r>
    </w:p>
    <w:p>
      <w:pPr>
        <w:pStyle w:val="ListParagraph"/>
        <w:numPr>
          <w:ilvl w:val="0"/>
          <w:numId w:val="1"/>
        </w:numPr>
        <w:spacing w:after="80"/>
      </w:pPr>
      <w:r>
        <w:rPr>
          <w:b/>
          <w:bCs/>
        </w:rPr>
        <w:t xml:space="preserve">Collaborative Preference</w:t>
      </w:r>
      <w:r>
        <w:t xml:space="preserve">: Evangelii Gaudium, his first major Document, reflects a consistently collaborative rather than solitary Approach to Reform</w:t>
      </w:r>
    </w:p>
    <w:p>
      <w:pPr>
        <w:pStyle w:val="Heading2"/>
        <w:spacing w:after="120" w:before="220"/>
      </w:pPr>
      <w:r>
        <w:t xml:space="preserve">EVANGELII GAUDIUM: FOUR MARKS OF THE CHURCH FRANCIS ENVISIONS</w:t>
      </w:r>
    </w:p>
    <w:p>
      <w:pPr>
        <w:pStyle w:val="Heading3"/>
        <w:spacing w:after="100" w:before="180"/>
      </w:pPr>
      <w:r>
        <w:t xml:space="preserve">1. A POOR CHURCH FOR THE POOR</w:t>
      </w:r>
    </w:p>
    <w:p>
      <w:pPr>
        <w:spacing w:after="120"/>
      </w:pPr>
      <w:r>
        <w:t xml:space="preserve">Francis desires a Church poor in Heart, Mind and Structure, discovering in the Poor Her own organisational, structural and missionary Principle: </w:t>
      </w:r>
      <w:r>
        <w:t xml:space="preserve">"faith enters the Church through the heart of the poor and not through the heads of the intellectuals."</w:t>
      </w:r>
      <w:r>
        <w:rPr>
          <w:rStyle w:val="FootnoteReference"/>
        </w:rPr>
        <w:footnoteReference w:id="21"/>
      </w:r>
      <w:r>
        <w:t xml:space="preserve"> He speaks of the Church going out to the </w:t>
      </w:r>
      <w:r>
        <w:rPr>
          <w:b/>
          <w:bCs/>
        </w:rPr>
        <w:t xml:space="preserve">Periphery</w:t>
      </w:r>
      <w:r>
        <w:t xml:space="preserve"> (EG 20, 30, 59), the socially, economically, politically and culturally underprivileged, and famously prefers </w:t>
      </w:r>
      <w:r>
        <w:t xml:space="preserve">"a church which is bruised, hurting and dirty because it has been out on the streets, rather than a church which is unhealthy from being confined."</w:t>
      </w:r>
      <w:r>
        <w:rPr>
          <w:rStyle w:val="FootnoteReference"/>
        </w:rPr>
        <w:footnoteReference w:id="22"/>
      </w:r>
    </w:p>
    <w:p>
      <w:pPr>
        <w:pStyle w:val="Heading3"/>
        <w:spacing w:after="100" w:before="180"/>
      </w:pPr>
      <w:r>
        <w:t xml:space="preserve">2. A LISTENING CHURCH</w:t>
      </w:r>
    </w:p>
    <w:p>
      <w:pPr>
        <w:spacing w:after="120"/>
      </w:pPr>
      <w:r>
        <w:t xml:space="preserve">"Thinking with the Church" (sentire cum ecclesia) means, for Francis, mutual Listening in which everyone has something to learn, not scrupulous, servile Obedience to every ecclesiastical Decree. Francis grounds this explicitly in LG 10's Image of the holy, faithful People of God, and speaks of an </w:t>
      </w:r>
      <w:r>
        <w:rPr>
          <w:b/>
          <w:bCs/>
        </w:rPr>
        <w:t xml:space="preserve">infallibility in credendo</w:t>
      </w:r>
      <w:r>
        <w:t xml:space="preserve"> belonging to the People of God by virtue of Baptism: </w:t>
      </w:r>
      <w:r>
        <w:t xml:space="preserve">"the people of God... does not err in faith, even though it may not find words to explain that faith."</w:t>
      </w:r>
      <w:r>
        <w:rPr>
          <w:rStyle w:val="FootnoteReference"/>
        </w:rPr>
        <w:footnoteReference w:id="23"/>
      </w:r>
    </w:p>
    <w:p>
      <w:pPr>
        <w:pStyle w:val="Heading3"/>
        <w:spacing w:after="100" w:before="180"/>
      </w:pPr>
      <w:r>
        <w:t xml:space="preserve">3. A MERCIFUL CHURCH</w:t>
      </w:r>
    </w:p>
    <w:p>
      <w:pPr>
        <w:spacing w:after="120"/>
      </w:pPr>
      <w:r>
        <w:t xml:space="preserve">Mercy grounds the whole Programme: the Church must be "a place of mercy freely given, where everyone can feel welcomed, loved, forgiven and encouraged to live the good life of the Gospel" (EG 114). The Confessional "must not be a torture chamber but rather an encounter with the Lord's mercy which spurs us on to do our best" (EG 44); the Eucharist "is not a prize for the perfect but a powerful medicine and nourishment for the weak" (EG 47).</w:t>
      </w:r>
    </w:p>
    <w:p>
      <w:pPr>
        <w:pStyle w:val="Heading3"/>
        <w:spacing w:after="100" w:before="180"/>
      </w:pPr>
      <w:r>
        <w:t xml:space="preserve">4. A SYNODAL CHURCH</w:t>
      </w:r>
    </w:p>
    <w:p>
      <w:pPr>
        <w:spacing w:after="120"/>
      </w:pPr>
      <w:r>
        <w:t xml:space="preserve">Synodality, Francis insists, is precisely what God expects of the Church of the third Millennium: journeying together, Laity, Pastors and the Bishop of Rome, an Ideal easy to state but not easy to practise. He specifically advocates Decentralisation towards local Dioceses and Communities, Reform of the papal Office itself, Resistance to excessive Clericalism, Upgrading of the Laity's Role, and a more effective Presence of Women in the Church's decision-making Bodies.</w:t>
      </w:r>
    </w:p>
    <w:p>
      <w:pPr>
        <w:pStyle w:val="Heading3"/>
        <w:spacing w:after="100" w:before="180"/>
      </w:pPr>
      <w:r>
        <w:t xml:space="preserve">STRUCTURAL REFORMS UNDER FRANCIS: A SUMMARY TABLE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tblGrid>
      <w:tr>
        <w:trPr>
          <w:tblHeader/>
        </w:trPr>
        <w:tc>
          <w:tcPr>
            <w:tcW w:type="dxa" w:w="2600"/>
            <w:shd w:fill="1F3864" w:val="clear"/>
            <w:tcMar>
              <w:top w:type="dxa" w:w="60"/>
              <w:left w:type="dxa" w:w="100"/>
              <w:bottom w:type="dxa" w:w="60"/>
              <w:right w:type="dxa" w:w="100"/>
            </w:tcMar>
          </w:tcPr>
          <w:p>
            <w:r>
              <w:rPr>
                <w:b/>
                <w:bCs/>
                <w:color w:val="FFFFFF"/>
                <w:sz w:val="20"/>
                <w:szCs w:val="20"/>
              </w:rPr>
              <w:t xml:space="preserve">Area</w:t>
            </w:r>
          </w:p>
        </w:tc>
        <w:tc>
          <w:tcPr>
            <w:tcW w:type="dxa" w:w="6000"/>
            <w:shd w:fill="1F3864" w:val="clear"/>
            <w:tcMar>
              <w:top w:type="dxa" w:w="60"/>
              <w:left w:type="dxa" w:w="100"/>
              <w:bottom w:type="dxa" w:w="60"/>
              <w:right w:type="dxa" w:w="100"/>
            </w:tcMar>
          </w:tcPr>
          <w:p>
            <w:r>
              <w:rPr>
                <w:b/>
                <w:bCs/>
                <w:color w:val="FFFFFF"/>
                <w:sz w:val="20"/>
                <w:szCs w:val="20"/>
              </w:rPr>
              <w:t xml:space="preserve">Action</w:t>
            </w:r>
          </w:p>
        </w:tc>
      </w:tr>
      <w:tr>
        <w:trPr>
          <w:cantSplit/>
        </w:trPr>
        <w:tc>
          <w:tcPr>
            <w:tcW w:type="dxa" w:w="2600"/>
            <w:shd w:fill="FFFFFF" w:val="clear"/>
            <w:tcMar>
              <w:top w:type="dxa" w:w="60"/>
              <w:left w:type="dxa" w:w="100"/>
              <w:bottom w:type="dxa" w:w="60"/>
              <w:right w:type="dxa" w:w="100"/>
            </w:tcMar>
          </w:tcPr>
          <w:p>
            <w:r>
              <w:t xml:space="preserve">Conversion of the Papacy</w:t>
            </w:r>
          </w:p>
        </w:tc>
        <w:tc>
          <w:tcPr>
            <w:tcW w:type="dxa" w:w="6000"/>
            <w:shd w:fill="FFFFFF" w:val="clear"/>
            <w:tcMar>
              <w:top w:type="dxa" w:w="60"/>
              <w:left w:type="dxa" w:w="100"/>
              <w:bottom w:type="dxa" w:w="60"/>
              <w:right w:type="dxa" w:w="100"/>
            </w:tcMar>
          </w:tcPr>
          <w:p>
            <w:r>
              <w:t xml:space="preserve">Prefers the Title "Bishop of Rome"; explicitly names his own need for a "conversion of the papacy"</w:t>
            </w:r>
          </w:p>
        </w:tc>
      </w:tr>
      <w:tr>
        <w:trPr>
          <w:cantSplit/>
        </w:trPr>
        <w:tc>
          <w:tcPr>
            <w:tcW w:type="dxa" w:w="2600"/>
            <w:shd w:fill="F2ECDD" w:val="clear"/>
            <w:tcMar>
              <w:top w:type="dxa" w:w="60"/>
              <w:left w:type="dxa" w:w="100"/>
              <w:bottom w:type="dxa" w:w="60"/>
              <w:right w:type="dxa" w:w="100"/>
            </w:tcMar>
          </w:tcPr>
          <w:p>
            <w:r>
              <w:t xml:space="preserve">Roman Curia</w:t>
            </w:r>
          </w:p>
        </w:tc>
        <w:tc>
          <w:tcPr>
            <w:tcW w:type="dxa" w:w="6000"/>
            <w:shd w:fill="F2ECDD" w:val="clear"/>
            <w:tcMar>
              <w:top w:type="dxa" w:w="60"/>
              <w:left w:type="dxa" w:w="100"/>
              <w:bottom w:type="dxa" w:w="60"/>
              <w:right w:type="dxa" w:w="100"/>
            </w:tcMar>
          </w:tcPr>
          <w:p>
            <w:r>
              <w:t xml:space="preserve">Secretariat for the Economy, Council of Cardinal Advisors (C9, 2013), new merged Dicasteries (e.g. Evangelisation)</w:t>
            </w:r>
          </w:p>
        </w:tc>
      </w:tr>
      <w:tr>
        <w:trPr>
          <w:cantSplit/>
        </w:trPr>
        <w:tc>
          <w:tcPr>
            <w:tcW w:type="dxa" w:w="2600"/>
            <w:shd w:fill="FFFFFF" w:val="clear"/>
            <w:tcMar>
              <w:top w:type="dxa" w:w="60"/>
              <w:left w:type="dxa" w:w="100"/>
              <w:bottom w:type="dxa" w:w="60"/>
              <w:right w:type="dxa" w:w="100"/>
            </w:tcMar>
          </w:tcPr>
          <w:p>
            <w:r>
              <w:t xml:space="preserve">Episcopal Appointments</w:t>
            </w:r>
          </w:p>
        </w:tc>
        <w:tc>
          <w:tcPr>
            <w:tcW w:type="dxa" w:w="6000"/>
            <w:shd w:fill="FFFFFF" w:val="clear"/>
            <w:tcMar>
              <w:top w:type="dxa" w:w="60"/>
              <w:left w:type="dxa" w:w="100"/>
              <w:bottom w:type="dxa" w:w="60"/>
              <w:right w:type="dxa" w:w="100"/>
            </w:tcMar>
          </w:tcPr>
          <w:p>
            <w:r>
              <w:t xml:space="preserve">Guidelines favouring Pastors close to the People over ambitious Careerists</w:t>
            </w:r>
          </w:p>
        </w:tc>
      </w:tr>
      <w:tr>
        <w:trPr>
          <w:cantSplit/>
        </w:trPr>
        <w:tc>
          <w:tcPr>
            <w:tcW w:type="dxa" w:w="2600"/>
            <w:shd w:fill="F2ECDD" w:val="clear"/>
            <w:tcMar>
              <w:top w:type="dxa" w:w="60"/>
              <w:left w:type="dxa" w:w="100"/>
              <w:bottom w:type="dxa" w:w="60"/>
              <w:right w:type="dxa" w:w="100"/>
            </w:tcMar>
          </w:tcPr>
          <w:p>
            <w:r>
              <w:t xml:space="preserve">Restoring Collegiality</w:t>
            </w:r>
          </w:p>
        </w:tc>
        <w:tc>
          <w:tcPr>
            <w:tcW w:type="dxa" w:w="6000"/>
            <w:shd w:fill="F2ECDD" w:val="clear"/>
            <w:tcMar>
              <w:top w:type="dxa" w:w="60"/>
              <w:left w:type="dxa" w:w="100"/>
              <w:bottom w:type="dxa" w:w="60"/>
              <w:right w:type="dxa" w:w="100"/>
            </w:tcMar>
          </w:tcPr>
          <w:p>
            <w:r>
              <w:t xml:space="preserve">Synods on the Family (2014-2015), Youth (2018), the Amazon (2019), and the ongoing Synod on Synodality (2021-2024)</w:t>
            </w:r>
          </w:p>
        </w:tc>
      </w:tr>
      <w:tr>
        <w:trPr>
          <w:cantSplit/>
        </w:trPr>
        <w:tc>
          <w:tcPr>
            <w:tcW w:type="dxa" w:w="2600"/>
            <w:shd w:fill="FFFFFF" w:val="clear"/>
            <w:tcMar>
              <w:top w:type="dxa" w:w="60"/>
              <w:left w:type="dxa" w:w="100"/>
              <w:bottom w:type="dxa" w:w="60"/>
              <w:right w:type="dxa" w:w="100"/>
            </w:tcMar>
          </w:tcPr>
          <w:p>
            <w:r>
              <w:t xml:space="preserve">Renewal of Parish Structures</w:t>
            </w:r>
          </w:p>
        </w:tc>
        <w:tc>
          <w:tcPr>
            <w:tcW w:type="dxa" w:w="6000"/>
            <w:shd w:fill="FFFFFF" w:val="clear"/>
            <w:tcMar>
              <w:top w:type="dxa" w:w="60"/>
              <w:left w:type="dxa" w:w="100"/>
              <w:bottom w:type="dxa" w:w="60"/>
              <w:right w:type="dxa" w:w="100"/>
            </w:tcMar>
          </w:tcPr>
          <w:p>
            <w:r>
              <w:t xml:space="preserve">Calls Parishes to become Environments of living Communion, wholly mission-oriented, not merely administrative Units</w:t>
            </w:r>
          </w:p>
        </w:tc>
      </w:tr>
    </w:tbl>
    <w:p>
      <w:pPr>
        <w:pBdr>
          <w:left w:val="single" w:color="1565C0" w:sz="24"/>
        </w:pBdr>
        <w:shd w:fill="E3F2FD" w:val="clear"/>
        <w:spacing w:after="160" w:before="160"/>
        <w:ind w:left="240"/>
      </w:pPr>
      <w:r>
        <w:rPr>
          <w:b/>
          <w:bCs/>
          <w:color w:val="1565C0"/>
        </w:rPr>
        <w:t xml:space="preserve">EXAMPLE: </w:t>
      </w:r>
      <w:r>
        <w:t xml:space="preserve">Illustrate the "smell of the sheep" Image (Francis's own memorable Phrase to Priests) by inviting a Student to describe a Shepherd who stays inside a comfortable Office issuing Instructions versus a Shepherd who actually walks the Field with the Flock, exposed to Weather, Mud and Danger. Ask which Image the Class associates more readily with a Parish Priest they admire.</w:t>
      </w:r>
    </w:p>
    <w:p>
      <w:pPr>
        <w:pBdr>
          <w:left w:val="single" w:color="2E7D32" w:sz="24"/>
        </w:pBdr>
        <w:shd w:fill="E8F5E9" w:val="clear"/>
        <w:spacing w:after="160" w:before="160"/>
        <w:ind w:left="240"/>
      </w:pPr>
      <w:r>
        <w:rPr>
          <w:b/>
          <w:bCs/>
          <w:color w:val="2E7D32"/>
        </w:rPr>
        <w:t xml:space="preserve">INDIAN CONTEXT: </w:t>
      </w:r>
      <w:r>
        <w:t xml:space="preserve">Francis's four Marks find an immediate Echo in the pastoral Priorities of Dioceses across Bengal facing real Poverty, Migration and interreligious Coexistence: the Poor Church for the Poor is not an abstract papal Slogan when a significant Portion of your future Parish will include Daily-Wage Labourers, Tea-Garden Workers or Flood-Displaced Families. When teaching this final Unit, ask Seminarians to name one concrete Way their home Diocese already embodies, or still needs to embody, each of the Four Marks.</w:t>
      </w:r>
    </w:p>
    <w:p>
      <w:pPr>
        <w:pStyle w:val="Heading3"/>
        <w:spacing w:after="100" w:before="180"/>
      </w:pPr>
      <w:r>
        <w:t xml:space="preserve">CONCLUSION: SIX WAYS FRANCIS WANTS TO TRANSFORM THE CHURCH</w:t>
      </w:r>
    </w:p>
    <w:p>
      <w:pPr>
        <w:pStyle w:val="ListParagraph"/>
        <w:numPr>
          <w:ilvl w:val="0"/>
          <w:numId w:val="1"/>
        </w:numPr>
        <w:spacing w:after="80"/>
      </w:pPr>
      <w:r>
        <w:t xml:space="preserve">From a sick, withdrawn Church to a wounded Church on the Streets</w:t>
      </w:r>
    </w:p>
    <w:p>
      <w:pPr>
        <w:pStyle w:val="ListParagraph"/>
        <w:numPr>
          <w:ilvl w:val="0"/>
          <w:numId w:val="1"/>
        </w:numPr>
        <w:spacing w:after="80"/>
      </w:pPr>
      <w:r>
        <w:t xml:space="preserve">From spiritual Poverty to the People's own popular Mysticism (EG 124)</w:t>
      </w:r>
    </w:p>
    <w:p>
      <w:pPr>
        <w:pStyle w:val="ListParagraph"/>
        <w:numPr>
          <w:ilvl w:val="0"/>
          <w:numId w:val="1"/>
        </w:numPr>
        <w:spacing w:after="80"/>
      </w:pPr>
      <w:r>
        <w:t xml:space="preserve">From a charitable NGO to the Church as Bride and Mother</w:t>
      </w:r>
    </w:p>
    <w:p>
      <w:pPr>
        <w:pStyle w:val="ListParagraph"/>
        <w:numPr>
          <w:ilvl w:val="0"/>
          <w:numId w:val="1"/>
        </w:numPr>
        <w:spacing w:after="80"/>
      </w:pPr>
      <w:r>
        <w:t xml:space="preserve">From clericalised Pastors to genuine Shepherd Leaders</w:t>
      </w:r>
    </w:p>
    <w:p>
      <w:pPr>
        <w:pStyle w:val="ListParagraph"/>
        <w:numPr>
          <w:ilvl w:val="0"/>
          <w:numId w:val="1"/>
        </w:numPr>
        <w:spacing w:after="80"/>
      </w:pPr>
      <w:r>
        <w:t xml:space="preserve">From a command-and-control Style of Management (pre-Vatican II) to Collegiality and Collaboration (Vatican II)</w:t>
      </w:r>
    </w:p>
    <w:p>
      <w:pPr>
        <w:pStyle w:val="ListParagraph"/>
        <w:numPr>
          <w:ilvl w:val="0"/>
          <w:numId w:val="1"/>
        </w:numPr>
        <w:spacing w:after="80"/>
      </w:pPr>
      <w:r>
        <w:t xml:space="preserve">From an inward-looking Institution to a threefold Dialogue with other christian Traditions, other Religions, and the natural World itself</w:t>
      </w:r>
    </w:p>
    <w:p>
      <w:r>
        <w:br w:type="page"/>
      </w:r>
    </w:p>
    <w:p>
      <w:pPr>
        <w:pStyle w:val="Heading1"/>
        <w:spacing w:after="160" w:before="280"/>
      </w:pPr>
      <w:r>
        <w:t xml:space="preserve">CLOSING: THE UPPER ROOM, STILL OPEN</w:t>
      </w:r>
    </w:p>
    <w:p>
      <w:pPr>
        <w:spacing w:after="120"/>
      </w:pPr>
      <w:r>
        <w:t xml:space="preserve">We opened this Course in the Upper Room of Acts 2. We close there again. The Tongues of Fire that filled the first small Room have not gone out; they filled the Vatican Basilica for Twenty-One Ecumenical Councils; they fill the House Churches of Corinth and the House Churches of rural Bengal alike; they filled the Council Fathers who wrote Lumen Gentium; and Pope Francis names the same Spirit still speaking through the </w:t>
      </w:r>
      <w:r>
        <w:rPr>
          <w:b/>
          <w:bCs/>
        </w:rPr>
        <w:t xml:space="preserve">sensus fidei</w:t>
      </w:r>
      <w:r>
        <w:t xml:space="preserve"> of an ordinary believing People.</w:t>
      </w:r>
    </w:p>
    <w:p>
      <w:pPr>
        <w:spacing w:after="120"/>
      </w:pPr>
      <w:r>
        <w:t xml:space="preserve">The final Examination Question, in whatever precise Wording your Examiner chooses, is really always this one Question: has this Course helped you to hear, in your own future Parish, the same Wind that filled that Room? If the Answer is beginning to be Yes, the Notes have done their proper theological Work.</w:t>
      </w:r>
    </w:p>
    <w:p>
      <w:r>
        <w:br w:type="page"/>
      </w:r>
    </w:p>
    <w:p>
      <w:pPr>
        <w:pStyle w:val="Heading1"/>
        <w:spacing w:after="160" w:before="280"/>
      </w:pPr>
      <w:r>
        <w:t xml:space="preserve">SELECT BIBLIOGRAPHY</w:t>
      </w:r>
    </w:p>
    <w:p>
      <w:pPr>
        <w:pStyle w:val="Heading3"/>
        <w:spacing w:after="100" w:before="180"/>
      </w:pPr>
      <w:r>
        <w:t xml:space="preserve">Conciliar and Magisterial Documents</w:t>
      </w:r>
    </w:p>
    <w:p>
      <w:pPr>
        <w:pStyle w:val="ListParagraph"/>
        <w:numPr>
          <w:ilvl w:val="0"/>
          <w:numId w:val="1"/>
        </w:numPr>
        <w:spacing w:after="80"/>
      </w:pPr>
      <w:r>
        <w:t xml:space="preserve">First Vatican Council. Pastor Aeternus. 1870.</w:t>
      </w:r>
    </w:p>
    <w:p>
      <w:pPr>
        <w:pStyle w:val="ListParagraph"/>
        <w:numPr>
          <w:ilvl w:val="0"/>
          <w:numId w:val="1"/>
        </w:numPr>
        <w:spacing w:after="80"/>
      </w:pPr>
      <w:r>
        <w:t xml:space="preserve">Second Vatican Council. Lumen Gentium: Dogmatic Constitution on the Church. 1964.</w:t>
      </w:r>
    </w:p>
    <w:p>
      <w:pPr>
        <w:pStyle w:val="ListParagraph"/>
        <w:numPr>
          <w:ilvl w:val="0"/>
          <w:numId w:val="1"/>
        </w:numPr>
        <w:spacing w:after="80"/>
      </w:pPr>
      <w:r>
        <w:t xml:space="preserve">Second Vatican Council. Unitatis Redintegratio: Decree on Ecumenism. 1964.</w:t>
      </w:r>
    </w:p>
    <w:p>
      <w:pPr>
        <w:pStyle w:val="ListParagraph"/>
        <w:numPr>
          <w:ilvl w:val="0"/>
          <w:numId w:val="1"/>
        </w:numPr>
        <w:spacing w:after="80"/>
      </w:pPr>
      <w:r>
        <w:t xml:space="preserve">Second Vatican Council. Dei Verbum: Dogmatic Constitution on Divine Revelation. 1965.</w:t>
      </w:r>
    </w:p>
    <w:p>
      <w:pPr>
        <w:pStyle w:val="ListParagraph"/>
        <w:numPr>
          <w:ilvl w:val="0"/>
          <w:numId w:val="1"/>
        </w:numPr>
        <w:spacing w:after="80"/>
      </w:pPr>
      <w:r>
        <w:t xml:space="preserve">Second Vatican Council. Christus Dominus: Decree on the Pastoral Office of Bishops. 1965.</w:t>
      </w:r>
    </w:p>
    <w:p>
      <w:pPr>
        <w:pStyle w:val="ListParagraph"/>
        <w:numPr>
          <w:ilvl w:val="0"/>
          <w:numId w:val="1"/>
        </w:numPr>
        <w:spacing w:after="80"/>
      </w:pPr>
      <w:r>
        <w:t xml:space="preserve">Second Vatican Council. Nostra Aetate: Declaration on the Relation of the Church to Non-Christian Religions. 1965.</w:t>
      </w:r>
    </w:p>
    <w:p>
      <w:pPr>
        <w:pStyle w:val="ListParagraph"/>
        <w:numPr>
          <w:ilvl w:val="0"/>
          <w:numId w:val="1"/>
        </w:numPr>
        <w:spacing w:after="80"/>
      </w:pPr>
      <w:r>
        <w:t xml:space="preserve">Congregation for the Doctrine of the Faith. Inter Insigniores: Declaration on the Question of the Admission of Women to the Ministerial Priesthood. 1976.</w:t>
      </w:r>
    </w:p>
    <w:p>
      <w:pPr>
        <w:pStyle w:val="ListParagraph"/>
        <w:numPr>
          <w:ilvl w:val="0"/>
          <w:numId w:val="1"/>
        </w:numPr>
        <w:spacing w:after="80"/>
      </w:pPr>
      <w:r>
        <w:t xml:space="preserve">John Paul II. Ordinatio Sacerdotalis. 1994.</w:t>
      </w:r>
    </w:p>
    <w:p>
      <w:pPr>
        <w:pStyle w:val="ListParagraph"/>
        <w:numPr>
          <w:ilvl w:val="0"/>
          <w:numId w:val="1"/>
        </w:numPr>
        <w:spacing w:after="80"/>
      </w:pPr>
      <w:r>
        <w:t xml:space="preserve">John Paul II. Ut Unum Sint. 1995.</w:t>
      </w:r>
    </w:p>
    <w:p>
      <w:pPr>
        <w:pStyle w:val="ListParagraph"/>
        <w:numPr>
          <w:ilvl w:val="0"/>
          <w:numId w:val="1"/>
        </w:numPr>
        <w:spacing w:after="80"/>
      </w:pPr>
      <w:r>
        <w:t xml:space="preserve">Francis. Evangelii Gaudium. 2013.</w:t>
      </w:r>
    </w:p>
    <w:p>
      <w:pPr>
        <w:pStyle w:val="ListParagraph"/>
        <w:numPr>
          <w:ilvl w:val="0"/>
          <w:numId w:val="1"/>
        </w:numPr>
        <w:spacing w:after="80"/>
      </w:pPr>
      <w:r>
        <w:t xml:space="preserve">Francis. Veritatis Gaudium. 2018.</w:t>
      </w:r>
    </w:p>
    <w:p>
      <w:pPr>
        <w:pStyle w:val="ListParagraph"/>
        <w:numPr>
          <w:ilvl w:val="0"/>
          <w:numId w:val="1"/>
        </w:numPr>
        <w:spacing w:after="80"/>
      </w:pPr>
      <w:r>
        <w:t xml:space="preserve">Pius XII. Mystici Corporis Christi. 1943.</w:t>
      </w:r>
    </w:p>
    <w:p>
      <w:pPr>
        <w:pStyle w:val="Heading3"/>
        <w:spacing w:after="100" w:before="180"/>
      </w:pPr>
      <w:r>
        <w:t xml:space="preserve">Scholarly Works</w:t>
      </w:r>
    </w:p>
    <w:p>
      <w:pPr>
        <w:pStyle w:val="ListParagraph"/>
        <w:numPr>
          <w:ilvl w:val="0"/>
          <w:numId w:val="1"/>
        </w:numPr>
        <w:spacing w:after="80"/>
      </w:pPr>
      <w:r>
        <w:t xml:space="preserve">Brown, Raymond E. The Critical Meaning of the Bible. New York: Paulist Press, 1981.</w:t>
      </w:r>
    </w:p>
    <w:p>
      <w:pPr>
        <w:pStyle w:val="ListParagraph"/>
        <w:numPr>
          <w:ilvl w:val="0"/>
          <w:numId w:val="1"/>
        </w:numPr>
        <w:spacing w:after="80"/>
      </w:pPr>
      <w:r>
        <w:t xml:space="preserve">Congar, Yves. Diversity and Communion. Mystic, CT: Twenty-Third Publications, 1985.</w:t>
      </w:r>
    </w:p>
    <w:p>
      <w:pPr>
        <w:pStyle w:val="ListParagraph"/>
        <w:numPr>
          <w:ilvl w:val="0"/>
          <w:numId w:val="1"/>
        </w:numPr>
        <w:spacing w:after="80"/>
      </w:pPr>
      <w:r>
        <w:t xml:space="preserve">Dulles, Avery. Models of the Church. Expanded ed. New York: Doubleday, 2002.</w:t>
      </w:r>
    </w:p>
    <w:p>
      <w:pPr>
        <w:pStyle w:val="ListParagraph"/>
        <w:numPr>
          <w:ilvl w:val="0"/>
          <w:numId w:val="1"/>
        </w:numPr>
        <w:spacing w:after="80"/>
      </w:pPr>
      <w:r>
        <w:t xml:space="preserve">Faggioli, Massimo. Pope Francis: Tradition in Transition. New York: Paulist Press, 2015.</w:t>
      </w:r>
    </w:p>
    <w:p>
      <w:pPr>
        <w:pStyle w:val="ListParagraph"/>
        <w:numPr>
          <w:ilvl w:val="0"/>
          <w:numId w:val="1"/>
        </w:numPr>
        <w:spacing w:after="80"/>
      </w:pPr>
      <w:r>
        <w:t xml:space="preserve">Küng, Hans. The Church. New York: Sheed and Ward, 1967.</w:t>
      </w:r>
    </w:p>
    <w:p>
      <w:pPr>
        <w:pStyle w:val="ListParagraph"/>
        <w:numPr>
          <w:ilvl w:val="0"/>
          <w:numId w:val="1"/>
        </w:numPr>
        <w:spacing w:after="80"/>
      </w:pPr>
      <w:r>
        <w:t xml:space="preserve">Phan, Peter C., ed. The Church and Vatican II. New York: Orbis, 2000.</w:t>
      </w:r>
    </w:p>
    <w:p>
      <w:pPr>
        <w:pStyle w:val="ListParagraph"/>
        <w:numPr>
          <w:ilvl w:val="0"/>
          <w:numId w:val="1"/>
        </w:numPr>
        <w:spacing w:after="80"/>
      </w:pPr>
      <w:r>
        <w:t xml:space="preserve">Rahner, Karl. The Church and the Sacraments. Freiburg: Herder, 1963.</w:t>
      </w:r>
    </w:p>
    <w:p>
      <w:pPr>
        <w:pStyle w:val="ListParagraph"/>
        <w:numPr>
          <w:ilvl w:val="0"/>
          <w:numId w:val="1"/>
        </w:numPr>
        <w:spacing w:after="80"/>
      </w:pPr>
      <w:r>
        <w:t xml:space="preserve">Sullivan, Francis A. Magisterium: Teaching Authority in the Catholic Church. New York: Paulist Press, 1983.</w:t>
      </w:r>
    </w:p>
    <w:p>
      <w:pPr>
        <w:pStyle w:val="ListParagraph"/>
        <w:numPr>
          <w:ilvl w:val="0"/>
          <w:numId w:val="1"/>
        </w:numPr>
        <w:spacing w:after="80"/>
      </w:pPr>
      <w:r>
        <w:t xml:space="preserve">Sullivan, Francis A. Creative Fidelity: Weighing and Interpreting Documents of the Magisterium. New York: Paulist Press, 1996.</w:t>
      </w:r>
    </w:p>
    <w:p>
      <w:pPr>
        <w:pStyle w:val="Heading3"/>
        <w:spacing w:after="100" w:before="180"/>
      </w:pPr>
      <w:r>
        <w:t xml:space="preserve">Indian and Asian Contextual Ecclesiology</w:t>
      </w:r>
    </w:p>
    <w:p>
      <w:pPr>
        <w:pStyle w:val="ListParagraph"/>
        <w:numPr>
          <w:ilvl w:val="0"/>
          <w:numId w:val="1"/>
        </w:numPr>
        <w:spacing w:after="80"/>
      </w:pPr>
      <w:r>
        <w:t xml:space="preserve">Amaladoss, Michael. The Asian Jesus. Maryknoll, NY: Orbis Books, 2006.</w:t>
      </w:r>
    </w:p>
    <w:p>
      <w:pPr>
        <w:pStyle w:val="ListParagraph"/>
        <w:numPr>
          <w:ilvl w:val="0"/>
          <w:numId w:val="1"/>
        </w:numPr>
        <w:spacing w:after="80"/>
      </w:pPr>
      <w:r>
        <w:t xml:space="preserve">Federation of Asian Bishops' Conferences. For All the Peoples of Asia: FABC Documents. Quezon City: Claretian Publications.</w:t>
      </w:r>
    </w:p>
    <w:p>
      <w:pPr>
        <w:pStyle w:val="ListParagraph"/>
        <w:numPr>
          <w:ilvl w:val="0"/>
          <w:numId w:val="1"/>
        </w:numPr>
        <w:spacing w:after="80"/>
      </w:pPr>
      <w:r>
        <w:t xml:space="preserve">Soares-Prabhu, George M. A Biblical Theology for India. Bangalore: NBCLC, 1998.</w:t>
      </w:r>
    </w:p>
    <w:p>
      <w:pPr>
        <w:pStyle w:val="ListParagraph"/>
        <w:numPr>
          <w:ilvl w:val="0"/>
          <w:numId w:val="1"/>
        </w:numPr>
        <w:spacing w:after="80"/>
      </w:pPr>
      <w:r>
        <w:t xml:space="preserve">Wilfred, Felix. Asian Public Theology: Critical Concerns in Challenging Times. Delhi: ISPCK, 2010.</w:t>
      </w:r>
    </w:p>
    <w:p>
      <w:pPr>
        <w:pStyle w:val="Heading3"/>
        <w:spacing w:after="100" w:before="180"/>
      </w:pPr>
      <w:r>
        <w:t xml:space="preserve">Reference Editions of Scripture</w:t>
      </w:r>
    </w:p>
    <w:p>
      <w:pPr>
        <w:pStyle w:val="ListParagraph"/>
        <w:numPr>
          <w:ilvl w:val="0"/>
          <w:numId w:val="1"/>
        </w:numPr>
        <w:spacing w:after="80"/>
      </w:pPr>
      <w:r>
        <w:t xml:space="preserve">The Ignatius Bible: Revised Standard Version, Second Catholic Edition. San Francisco: Ignatius Press, 2006.</w:t>
      </w:r>
    </w:p>
    <w:sectPr>
      <w:headerReference w:type="default" r:id="rId7"/>
      <w:footerReference w:type="default" r:id="rId8"/>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20"/>
          <w:szCs w:val="20"/>
        </w:rPr>
        <w:t xml:space="preserve">Francis, Veritatis Gaudium, Proemium, 3.</w:t>
      </w:r>
    </w:p>
  </w:footnote>
  <w:footnote w:id="2">
    <w:p>
      <w:r>
        <w:rPr>
          <w:rStyle w:val="FootnoteReference"/>
        </w:rPr>
        <w:footnoteRef/>
      </w:r>
      <w:r>
        <w:rPr>
          <w:sz w:val="20"/>
          <w:szCs w:val="20"/>
        </w:rPr>
        <w:t xml:space="preserve">Cf. Second Vatican Council, Lumen Gentium, 1.</w:t>
      </w:r>
    </w:p>
  </w:footnote>
  <w:footnote w:id="3">
    <w:p>
      <w:r>
        <w:rPr>
          <w:rStyle w:val="FootnoteReference"/>
        </w:rPr>
        <w:footnoteRef/>
      </w:r>
      <w:r>
        <w:rPr>
          <w:sz w:val="20"/>
          <w:szCs w:val="20"/>
        </w:rPr>
        <w:t xml:space="preserve">Cf. Gal 3:28: "There is neither Jew nor Greek, there is neither slave nor free, there is no male and female, for you are all one in Christ Jesus."</w:t>
      </w:r>
    </w:p>
  </w:footnote>
  <w:footnote w:id="4">
    <w:p>
      <w:r>
        <w:rPr>
          <w:rStyle w:val="FootnoteReference"/>
        </w:rPr>
        <w:footnoteRef/>
      </w:r>
      <w:r>
        <w:rPr>
          <w:sz w:val="20"/>
          <w:szCs w:val="20"/>
        </w:rPr>
        <w:t xml:space="preserve">Cf. Raymond E. Brown, "Did Jesus Found the Church?" in The Critical Meaning of the Bible (New York: Paulist Press, 1981).</w:t>
      </w:r>
    </w:p>
  </w:footnote>
  <w:footnote w:id="5">
    <w:p>
      <w:r>
        <w:rPr>
          <w:rStyle w:val="FootnoteReference"/>
        </w:rPr>
        <w:footnoteRef/>
      </w:r>
      <w:r>
        <w:rPr>
          <w:sz w:val="20"/>
          <w:szCs w:val="20"/>
        </w:rPr>
        <w:t xml:space="preserve">Examples: Prisca and Aquila, 1 Cor 16:19; Lydia of Philippi, Ac 16:14-15; Mary the Mother of John Mark, Ac 12:12-17; Nympha of Laodicea, Col 4:15.</w:t>
      </w:r>
    </w:p>
  </w:footnote>
  <w:footnote w:id="6">
    <w:p>
      <w:r>
        <w:rPr>
          <w:rStyle w:val="FootnoteReference"/>
        </w:rPr>
        <w:footnoteRef/>
      </w:r>
      <w:r>
        <w:rPr>
          <w:sz w:val="20"/>
          <w:szCs w:val="20"/>
        </w:rPr>
        <w:t xml:space="preserve">First Vatican Council, Pastor Aeternus, ch. 4.</w:t>
      </w:r>
    </w:p>
  </w:footnote>
  <w:footnote w:id="7">
    <w:p>
      <w:r>
        <w:rPr>
          <w:rStyle w:val="FootnoteReference"/>
        </w:rPr>
        <w:footnoteRef/>
      </w:r>
      <w:r>
        <w:rPr>
          <w:sz w:val="20"/>
          <w:szCs w:val="20"/>
        </w:rPr>
        <w:t xml:space="preserve">Avery Dulles, Models of the Church, expanded ed. (New York: Doubleday, 2002).</w:t>
      </w:r>
    </w:p>
  </w:footnote>
  <w:footnote w:id="8">
    <w:p>
      <w:r>
        <w:rPr>
          <w:rStyle w:val="FootnoteReference"/>
        </w:rPr>
        <w:footnoteRef/>
      </w:r>
      <w:r>
        <w:rPr>
          <w:sz w:val="20"/>
          <w:szCs w:val="20"/>
        </w:rPr>
        <w:t xml:space="preserve">Robert Bellarmine, cited in the first Schema of the Dogmatic Constitution on the Church prepared for Vatican I.</w:t>
      </w:r>
    </w:p>
  </w:footnote>
  <w:footnote w:id="9">
    <w:p>
      <w:r>
        <w:rPr>
          <w:rStyle w:val="FootnoteReference"/>
        </w:rPr>
        <w:footnoteRef/>
      </w:r>
      <w:r>
        <w:rPr>
          <w:sz w:val="20"/>
          <w:szCs w:val="20"/>
        </w:rPr>
        <w:t xml:space="preserve">Cf. Hans Küng, The Church (New York: Sheed and Ward, 1967).</w:t>
      </w:r>
    </w:p>
  </w:footnote>
  <w:footnote w:id="10">
    <w:p>
      <w:r>
        <w:rPr>
          <w:rStyle w:val="FootnoteReference"/>
        </w:rPr>
        <w:footnoteRef/>
      </w:r>
      <w:r>
        <w:rPr>
          <w:sz w:val="20"/>
          <w:szCs w:val="20"/>
        </w:rPr>
        <w:t xml:space="preserve">Note the Declaration is commonly dated 1976/1977, issued by the CDF as Inter Insigniores; some Course Manuals cite 1967 in Error. Verify against the current CDF Register when preparing an Examination Key.</w:t>
      </w:r>
    </w:p>
  </w:footnote>
  <w:footnote w:id="11">
    <w:p>
      <w:r>
        <w:rPr>
          <w:rStyle w:val="FootnoteReference"/>
        </w:rPr>
        <w:footnoteRef/>
      </w:r>
      <w:r>
        <w:rPr>
          <w:sz w:val="20"/>
          <w:szCs w:val="20"/>
        </w:rPr>
        <w:t xml:space="preserve">Manfred Eder, Church Historian, as cited in standard Course Manuals on the Reception of Vatican II.</w:t>
      </w:r>
    </w:p>
  </w:footnote>
  <w:footnote w:id="12">
    <w:p>
      <w:r>
        <w:rPr>
          <w:rStyle w:val="FootnoteReference"/>
        </w:rPr>
        <w:footnoteRef/>
      </w:r>
      <w:r>
        <w:rPr>
          <w:sz w:val="20"/>
          <w:szCs w:val="20"/>
        </w:rPr>
        <w:t xml:space="preserve">Second Vatican Council, Lumen Gentium, 1; 5; 39; 44; 63.</w:t>
      </w:r>
    </w:p>
  </w:footnote>
  <w:footnote w:id="13">
    <w:p>
      <w:r>
        <w:rPr>
          <w:rStyle w:val="FootnoteReference"/>
        </w:rPr>
        <w:footnoteRef/>
      </w:r>
      <w:r>
        <w:rPr>
          <w:sz w:val="20"/>
          <w:szCs w:val="20"/>
        </w:rPr>
        <w:t xml:space="preserve">Lumen Gentium, 1.</w:t>
      </w:r>
    </w:p>
  </w:footnote>
  <w:footnote w:id="14">
    <w:p>
      <w:r>
        <w:rPr>
          <w:rStyle w:val="FootnoteReference"/>
        </w:rPr>
        <w:footnoteRef/>
      </w:r>
      <w:r>
        <w:rPr>
          <w:sz w:val="20"/>
          <w:szCs w:val="20"/>
        </w:rPr>
        <w:t xml:space="preserve">Lumen Gentium, 30.</w:t>
      </w:r>
    </w:p>
  </w:footnote>
  <w:footnote w:id="15">
    <w:p>
      <w:r>
        <w:rPr>
          <w:rStyle w:val="FootnoteReference"/>
        </w:rPr>
        <w:footnoteRef/>
      </w:r>
      <w:r>
        <w:rPr>
          <w:sz w:val="20"/>
          <w:szCs w:val="20"/>
        </w:rPr>
        <w:t xml:space="preserve">Lumen Gentium, 8.</w:t>
      </w:r>
    </w:p>
  </w:footnote>
  <w:footnote w:id="16">
    <w:p>
      <w:r>
        <w:rPr>
          <w:rStyle w:val="FootnoteReference"/>
        </w:rPr>
        <w:footnoteRef/>
      </w:r>
      <w:r>
        <w:rPr>
          <w:sz w:val="20"/>
          <w:szCs w:val="20"/>
        </w:rPr>
        <w:t xml:space="preserve">Lumen Gentium, 26.</w:t>
      </w:r>
    </w:p>
  </w:footnote>
  <w:footnote w:id="17">
    <w:p>
      <w:r>
        <w:rPr>
          <w:rStyle w:val="FootnoteReference"/>
        </w:rPr>
        <w:footnoteRef/>
      </w:r>
      <w:r>
        <w:rPr>
          <w:sz w:val="20"/>
          <w:szCs w:val="20"/>
        </w:rPr>
        <w:t xml:space="preserve">Lumen Gentium, 23.</w:t>
      </w:r>
    </w:p>
  </w:footnote>
  <w:footnote w:id="18">
    <w:p>
      <w:r>
        <w:rPr>
          <w:rStyle w:val="FootnoteReference"/>
        </w:rPr>
        <w:footnoteRef/>
      </w:r>
      <w:r>
        <w:rPr>
          <w:sz w:val="20"/>
          <w:szCs w:val="20"/>
        </w:rPr>
        <w:t xml:space="preserve">Dei Verbum, 10.</w:t>
      </w:r>
    </w:p>
  </w:footnote>
  <w:footnote w:id="19">
    <w:p>
      <w:r>
        <w:rPr>
          <w:rStyle w:val="FootnoteReference"/>
        </w:rPr>
        <w:footnoteRef/>
      </w:r>
      <w:r>
        <w:rPr>
          <w:sz w:val="20"/>
          <w:szCs w:val="20"/>
        </w:rPr>
        <w:t xml:space="preserve">Pope Francis, Address to the Bishops of India, 2017.</w:t>
      </w:r>
    </w:p>
  </w:footnote>
  <w:footnote w:id="20">
    <w:p>
      <w:r>
        <w:rPr>
          <w:rStyle w:val="FootnoteReference"/>
        </w:rPr>
        <w:footnoteRef/>
      </w:r>
      <w:r>
        <w:rPr>
          <w:sz w:val="20"/>
          <w:szCs w:val="20"/>
        </w:rPr>
        <w:t xml:space="preserve">Massimo Faggioli, cited in standard Course Manuals on the Reception of Vatican II under Pope Francis.</w:t>
      </w:r>
    </w:p>
  </w:footnote>
  <w:footnote w:id="21">
    <w:p>
      <w:r>
        <w:rPr>
          <w:rStyle w:val="FootnoteReference"/>
        </w:rPr>
        <w:footnoteRef/>
      </w:r>
      <w:r>
        <w:rPr>
          <w:sz w:val="20"/>
          <w:szCs w:val="20"/>
        </w:rPr>
        <w:t xml:space="preserve">Francis, Evangelii Gaudium, 198.</w:t>
      </w:r>
    </w:p>
  </w:footnote>
  <w:footnote w:id="22">
    <w:p>
      <w:r>
        <w:rPr>
          <w:rStyle w:val="FootnoteReference"/>
        </w:rPr>
        <w:footnoteRef/>
      </w:r>
      <w:r>
        <w:rPr>
          <w:sz w:val="20"/>
          <w:szCs w:val="20"/>
        </w:rPr>
        <w:t xml:space="preserve">Evangelii Gaudium, 49.</w:t>
      </w:r>
    </w:p>
  </w:footnote>
  <w:footnote w:id="23">
    <w:p>
      <w:r>
        <w:rPr>
          <w:rStyle w:val="FootnoteReference"/>
        </w:rPr>
        <w:footnoteRef/>
      </w:r>
      <w:r>
        <w:rPr>
          <w:sz w:val="20"/>
          <w:szCs w:val="20"/>
        </w:rPr>
        <w:t xml:space="preserve">Evangelii Gaudium, 119.</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B6B6B"/>
        <w:sz w:val="16"/>
        <w:szCs w:val="16"/>
      </w:rPr>
      <w:t xml:space="preserve">Ecclesiology: Student Edition: Morning Star Regional Seminary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sz w:val="32"/>
      <w:szCs w:val="32"/>
    </w:rPr>
  </w:style>
  <w:style w:type="paragraph" w:styleId="Heading2">
    <w:name w:val="Heading 2"/>
    <w:basedOn w:val="Normal"/>
    <w:next w:val="Normal"/>
    <w:qFormat/>
    <w:rPr>
      <w:rFonts w:ascii="Times New Roman" w:cs="Times New Roman" w:eastAsia="Times New Roman" w:hAnsi="Times New Roman"/>
      <w:b/>
      <w:bCs/>
      <w:sz w:val="28"/>
      <w:szCs w:val="28"/>
    </w:rPr>
  </w:style>
  <w:style w:type="paragraph" w:styleId="Heading3">
    <w:name w:val="Heading 3"/>
    <w:basedOn w:val="Normal"/>
    <w:next w:val="Normal"/>
    <w:qFormat/>
    <w:rPr>
      <w:rFonts w:ascii="Times New Roman" w:cs="Times New Roman" w:eastAsia="Times New Roman" w:hAnsi="Times New Roman"/>
      <w:b/>
      <w:bCs/>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2026-08-07T18:26:36.602Z</dcterms:created>
  <dcterms:modified xsi:type="dcterms:W3CDTF">2026-08-07T18:26:36.614Z</dcterms:modified>
</cp:coreProperties>
</file>

<file path=docProps/custom.xml><?xml version="1.0" encoding="utf-8"?>
<Properties xmlns="http://schemas.openxmlformats.org/officeDocument/2006/custom-properties" xmlns:vt="http://schemas.openxmlformats.org/officeDocument/2006/docPropsVTypes"/>
</file>