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6"/>
        </w:rPr>
        <w:t>THE TRINITY</w:t>
      </w:r>
    </w:p>
    <w:p>
      <w:pPr>
        <w:jc w:val="center"/>
      </w:pPr>
      <w:r>
        <w:rPr>
          <w:i/>
          <w:sz w:val="30"/>
        </w:rPr>
        <w:t>Comprehensive BTh-Level Study Notes</w:t>
      </w:r>
    </w:p>
    <w:p>
      <w:pPr>
        <w:jc w:val="center"/>
      </w:pPr>
      <w:r>
        <w:rPr>
          <w:color w:val="7A705C"/>
          <w:sz w:val="22"/>
        </w:rPr>
        <w:t>Biblical Foundations, Patristic and Scholastic Development, the Filioque, the Twentieth-Century Revival, Interfaith Dialogue, and Contemporary Debates</w:t>
      </w:r>
    </w:p>
    <w:p>
      <w:r>
        <w:br w:type="page"/>
      </w:r>
    </w:p>
    <w:p>
      <w:r>
        <w:rPr>
          <w:b/>
          <w:sz w:val="32"/>
        </w:rPr>
        <w:t>Contents</w:t>
      </w:r>
    </w:p>
    <w:p>
      <w:r>
        <w:rPr>
          <w:b/>
        </w:rPr>
        <w:t xml:space="preserve">Part 1  </w:t>
      </w:r>
      <w:r>
        <w:t>Biblical and Pre-Nicene Foundations</w:t>
      </w:r>
    </w:p>
    <w:p>
      <w:r>
        <w:rPr>
          <w:b/>
        </w:rPr>
        <w:t xml:space="preserve">Part 2  </w:t>
      </w:r>
      <w:r>
        <w:t>The Nicene-Constantinopolitan Crisis and Resolution</w:t>
      </w:r>
    </w:p>
    <w:p>
      <w:r>
        <w:rPr>
          <w:b/>
        </w:rPr>
        <w:t xml:space="preserve">Part 3  </w:t>
      </w:r>
      <w:r>
        <w:t>Augustine's De Trinitate and Its Critics</w:t>
      </w:r>
    </w:p>
    <w:p>
      <w:r>
        <w:rPr>
          <w:b/>
        </w:rPr>
        <w:t xml:space="preserve">Part 4  </w:t>
      </w:r>
      <w:r>
        <w:t>Medieval Scholastic Synthesis</w:t>
      </w:r>
    </w:p>
    <w:p>
      <w:r>
        <w:rPr>
          <w:b/>
        </w:rPr>
        <w:t xml:space="preserve">Part 5  </w:t>
      </w:r>
      <w:r>
        <w:t>The Filioque Controversy and the Council of Florence</w:t>
      </w:r>
    </w:p>
    <w:p>
      <w:r>
        <w:rPr>
          <w:b/>
        </w:rPr>
        <w:t xml:space="preserve">Part 6  </w:t>
      </w:r>
      <w:r>
        <w:t>The Twentieth-Century Revival — Rahner, Moltmann, Zizioulas</w:t>
      </w:r>
    </w:p>
    <w:p>
      <w:r>
        <w:rPr>
          <w:b/>
        </w:rPr>
        <w:t xml:space="preserve">Part 7  </w:t>
      </w:r>
      <w:r>
        <w:t>Contemporary Responses — Volf and Emery</w:t>
      </w:r>
    </w:p>
    <w:p>
      <w:r>
        <w:rPr>
          <w:b/>
        </w:rPr>
        <w:t xml:space="preserve">Part 8  </w:t>
      </w:r>
      <w:r>
        <w:t>Interfaith Dimensions — Panikkar and the PCID</w:t>
      </w:r>
    </w:p>
    <w:p>
      <w:r>
        <w:rPr>
          <w:b/>
        </w:rPr>
        <w:t xml:space="preserve">Part 9  </w:t>
      </w:r>
      <w:r>
        <w:t>Contemporary Systematic Debates and Recommended Study Approach</w:t>
      </w:r>
    </w:p>
    <w:p>
      <w:r>
        <w:br w:type="page"/>
      </w:r>
    </w:p>
    <w:p>
      <w:r>
        <w:rPr>
          <w:b/>
          <w:color w:val="9C7A2E"/>
          <w:sz w:val="22"/>
        </w:rPr>
        <w:t>PART 1</w:t>
      </w:r>
    </w:p>
    <w:p>
      <w:r>
        <w:rPr>
          <w:b/>
          <w:color w:val="24406B"/>
          <w:sz w:val="44"/>
        </w:rPr>
        <w:t>Biblical and Pre-Nicene Foundations</w:t>
      </w:r>
    </w:p>
    <w:p>
      <w:pPr>
        <w:spacing w:before="280"/>
      </w:pPr>
      <w:r>
        <w:rPr>
          <w:b/>
          <w:color w:val="24406B"/>
          <w:sz w:val="34"/>
        </w:rPr>
        <w:t>Old Testament: Hints of Plurality within Strict Monotheism</w:t>
      </w:r>
    </w:p>
    <w:p>
      <w:r>
        <w:t xml:space="preserve">Israel's uncompromising monotheism — the </w:t>
      </w:r>
      <w:r>
        <w:rPr>
          <w:b/>
        </w:rPr>
        <w:t>Shema</w:t>
      </w:r>
      <w:r>
        <w:t xml:space="preserve"> (Deut 6:4, "Hear, O Israel, the LORD our God, the LORD is one") — is the fixed starting point for every later development; the Old Testament contains no explicit doctrine of the Trinity, but it does carry real "hints" of plurality within the one God: the plurals of Genesis (1:26, 3:22, 11:7), Isaiah 6:3's threefold </w:t>
      </w:r>
      <w:r>
        <w:rPr>
          <w:i/>
        </w:rPr>
        <w:t>Sanctus</w:t>
      </w:r>
      <w:r>
        <w:t>, theophanies (the Angel of YHWH, the three visitors at Mamre in Genesis 18), and royal psalms (Ps 2:7, 110:1) later read christologically.</w:t>
      </w:r>
    </w:p>
    <w:p>
      <w:pPr>
        <w:spacing w:before="280"/>
      </w:pPr>
      <w:r>
        <w:rPr>
          <w:b/>
          <w:color w:val="24406B"/>
          <w:sz w:val="34"/>
        </w:rPr>
        <w:t>Second Temple Judaism: Hypostatization of Wisdom, Word, and Spirit</w:t>
      </w:r>
    </w:p>
    <w:p>
      <w:r>
        <w:t xml:space="preserve">Well before Christianity, Second Temple Judaism had already </w:t>
      </w:r>
      <w:r>
        <w:rPr>
          <w:b/>
        </w:rPr>
        <w:t>hypostatized</w:t>
      </w:r>
      <w:r>
        <w:t xml:space="preserve"> divine Wisdom (</w:t>
      </w:r>
      <w:r>
        <w:rPr>
          <w:i/>
        </w:rPr>
        <w:t>Chokhmah</w:t>
      </w:r>
      <w:r>
        <w:t>/</w:t>
      </w:r>
      <w:r>
        <w:rPr>
          <w:i/>
        </w:rPr>
        <w:t>Sophia</w:t>
      </w:r>
      <w:r>
        <w:t>, Prov 8:22-31, Sirach 24, Wisdom of Solomon), Word (</w:t>
      </w:r>
      <w:r>
        <w:rPr>
          <w:i/>
        </w:rPr>
        <w:t>Dabar</w:t>
      </w:r>
      <w:r>
        <w:t xml:space="preserve">, rendered </w:t>
      </w:r>
      <w:r>
        <w:rPr>
          <w:i/>
        </w:rPr>
        <w:t>Memra</w:t>
      </w:r>
      <w:r>
        <w:t xml:space="preserve"> in the Aramaic targums), and Spirit (</w:t>
      </w:r>
      <w:r>
        <w:rPr>
          <w:i/>
        </w:rPr>
        <w:t>Ruach</w:t>
      </w:r>
      <w:r>
        <w:t>) as God's own extended agencies acting in the world — without treating them as separate created intermediaries. This furnished the conceptual scaffolding the earliest Christians would use for Christ and the Spirit.</w:t>
      </w:r>
    </w:p>
    <w:p>
      <w:pPr>
        <w:spacing w:before="280"/>
      </w:pPr>
      <w:r>
        <w:rPr>
          <w:b/>
          <w:color w:val="24406B"/>
          <w:sz w:val="34"/>
        </w:rPr>
        <w:t>Richard Bauckham's "Divine Identity" Christology</w:t>
      </w:r>
    </w:p>
    <w:p>
      <w:r>
        <w:t xml:space="preserve">Bauckham argues the earliest Christians included Jesus within YHWH's unique </w:t>
      </w:r>
      <w:r>
        <w:rPr>
          <w:b/>
        </w:rPr>
        <w:t>divine identity</w:t>
      </w:r>
      <w:r>
        <w:t xml:space="preserve"> — not as a demigod or created intermediary — by attributing to him the unique divine prerogatives of creation, sovereign rule over all things, and the reception of worship. This let the New Testament affirm Christ's full deity while still standing inside strict Jewish monotheism, without yet possessing the later ontological vocabulary (</w:t>
      </w:r>
      <w:r>
        <w:rPr>
          <w:i/>
        </w:rPr>
        <w:t>ousia</w:t>
      </w:r>
      <w:r>
        <w:t xml:space="preserve">, </w:t>
      </w:r>
      <w:r>
        <w:rPr>
          <w:i/>
        </w:rPr>
        <w:t>hypostasis</w:t>
      </w:r>
      <w:r>
        <w:t>) to explain how.</w:t>
      </w:r>
    </w:p>
    <w:p>
      <w:pPr>
        <w:spacing w:before="280"/>
      </w:pPr>
      <w:r>
        <w:rPr>
          <w:b/>
          <w:color w:val="24406B"/>
          <w:sz w:val="34"/>
        </w:rPr>
        <w:t>New Testament Triadic Material</w:t>
      </w:r>
    </w:p>
    <w:p>
      <w:r>
        <w:t xml:space="preserve">The New Testament is thick with triadic material but theologically undeveloped: the baptismal formula (Matt 28:19 — note the </w:t>
      </w:r>
      <w:r>
        <w:rPr>
          <w:i/>
        </w:rPr>
        <w:t>singular</w:t>
      </w:r>
      <w:r>
        <w:t xml:space="preserve"> "name" shared by three), the apostolic benediction (2 Cor 13:14), and Christological high points (John 1:1, Phil 2:5-11, Col 1:15-20, Heb 1:1-3). These texts raise the theological question urgently but do not yet supply the technical vocabulary to answer it.</w:t>
      </w:r>
    </w:p>
    <w:p>
      <w:pPr>
        <w:spacing w:before="280"/>
      </w:pPr>
      <w:r>
        <w:rPr>
          <w:b/>
          <w:color w:val="24406B"/>
          <w:sz w:val="34"/>
        </w:rPr>
        <w:t>The Hellenistic Bridge: Logos</w:t>
      </w:r>
    </w:p>
    <w:p>
      <w:r>
        <w:t xml:space="preserve">Christian theologians translated the biblical material into Greek philosophical categories through the term </w:t>
      </w:r>
      <w:r>
        <w:rPr>
          <w:b/>
        </w:rPr>
        <w:t>Logos</w:t>
      </w:r>
      <w:r>
        <w:t>, drawing on Stoic (</w:t>
      </w:r>
      <w:r>
        <w:rPr>
          <w:i/>
        </w:rPr>
        <w:t>logos endiathetos</w:t>
      </w:r>
      <w:r>
        <w:t xml:space="preserve"> — inward thought — versus </w:t>
      </w:r>
      <w:r>
        <w:rPr>
          <w:i/>
        </w:rPr>
        <w:t>logos prophorikos</w:t>
      </w:r>
      <w:r>
        <w:t xml:space="preserve"> — outward, uttered speech) and Middle Platonic (Logos as mediating </w:t>
      </w:r>
      <w:r>
        <w:rPr>
          <w:i/>
        </w:rPr>
        <w:t>Nous</w:t>
      </w:r>
      <w:r>
        <w:t xml:space="preserve"> between the transcendent God and the world) resources. </w:t>
      </w:r>
      <w:r>
        <w:rPr>
          <w:b/>
        </w:rPr>
        <w:t>Philo of Alexandria</w:t>
      </w:r>
      <w:r>
        <w:t xml:space="preserve"> had already synthesized Hebrew Wisdom/Word with the Platonic-Stoic Logos; his grammatical distinction between </w:t>
      </w:r>
      <w:r>
        <w:rPr>
          <w:i/>
        </w:rPr>
        <w:t>ho theos</w:t>
      </w:r>
      <w:r>
        <w:t xml:space="preserve"> (God, with the definite article) and </w:t>
      </w:r>
      <w:r>
        <w:rPr>
          <w:i/>
        </w:rPr>
        <w:t>theos</w:t>
      </w:r>
      <w:r>
        <w:t xml:space="preserve"> (a god-quality being, without the article) directly illuminates John 1:1's </w:t>
      </w:r>
      <w:r>
        <w:rPr>
          <w:i/>
        </w:rPr>
        <w:t>theos ēn ho logos</w:t>
      </w:r>
      <w:r>
        <w:t xml:space="preserve"> ("the Word was God/divine").</w:t>
      </w:r>
    </w:p>
    <w:p>
      <w:pPr>
        <w:spacing w:before="280"/>
      </w:pPr>
      <w:r>
        <w:rPr>
          <w:b/>
          <w:color w:val="24406B"/>
          <w:sz w:val="34"/>
        </w:rPr>
        <w:t>The Apologists</w:t>
      </w:r>
    </w:p>
    <w:p>
      <w:r>
        <w:rPr>
          <w:b/>
        </w:rPr>
        <w:t>Justin Martyr</w:t>
      </w:r>
      <w:r>
        <w:t xml:space="preserve"> was the first to insist the Logos is a "</w:t>
      </w:r>
      <w:r>
        <w:rPr>
          <w:b/>
        </w:rPr>
        <w:t>Second God</w:t>
      </w:r>
      <w:r>
        <w:t>" (</w:t>
      </w:r>
      <w:r>
        <w:rPr>
          <w:i/>
        </w:rPr>
        <w:t>deuteros theos</w:t>
      </w:r>
      <w:r>
        <w:t>), numerically distinct from the Father — guarding against modalism (the idea that Father, Son, and Spirit are merely successive masks of one undifferentiated God). He explained generation without division or diminishment through the images of kindling one fire from another, of speech, and of sunlight and its rays.</w:t>
      </w:r>
    </w:p>
    <w:p>
      <w:r>
        <w:rPr>
          <w:b/>
        </w:rPr>
        <w:t>Theophilus of Antioch</w:t>
      </w:r>
      <w:r>
        <w:t xml:space="preserve"> coined </w:t>
      </w:r>
      <w:r>
        <w:rPr>
          <w:b/>
        </w:rPr>
        <w:t>*Trias</w:t>
      </w:r>
      <w:r>
        <w:rPr>
          <w:i/>
        </w:rPr>
        <w:t xml:space="preserve"> and applied the Stoic inward/outward Word distinction — </w:t>
      </w:r>
      <w:r>
        <w:t>Logos Endiathetos</w:t>
      </w:r>
      <w:r>
        <w:rPr>
          <w:i/>
        </w:rPr>
        <w:t xml:space="preserve"> / </w:t>
      </w:r>
      <w:r>
        <w:t>Logos Prophorikos* — to Christ's eternal generation within God and his temporal "utterance" for the work of creation.</w:t>
      </w:r>
    </w:p>
    <w:p>
      <w:pPr>
        <w:spacing w:before="280"/>
      </w:pPr>
      <w:r>
        <w:rPr>
          <w:b/>
          <w:color w:val="24406B"/>
          <w:sz w:val="34"/>
        </w:rPr>
        <w:t>Tertullian: The Latin West's Permanent Vocabulary</w:t>
      </w:r>
    </w:p>
    <w:p>
      <w:r>
        <w:t xml:space="preserve">Writing in Carthage (c. 200-212) against the modalist </w:t>
      </w:r>
      <w:r>
        <w:rPr>
          <w:b/>
        </w:rPr>
        <w:t>Praxeas</w:t>
      </w:r>
      <w:r>
        <w:t xml:space="preserve"> (who held the Father himself suffered on the cross — </w:t>
      </w:r>
      <w:r>
        <w:rPr>
          <w:i/>
        </w:rPr>
        <w:t>patripassianism</w:t>
      </w:r>
      <w:r>
        <w:t xml:space="preserve">), Tertullian coined </w:t>
      </w:r>
      <w:r>
        <w:rPr>
          <w:b/>
        </w:rPr>
        <w:t>*Trinitas</w:t>
      </w:r>
      <w:r>
        <w:rPr>
          <w:i/>
        </w:rPr>
        <w:t xml:space="preserve"> and formulated the enduring Western formula: </w:t>
      </w:r>
      <w:r>
        <w:rPr>
          <w:b/>
        </w:rPr>
        <w:t>una substantia, tres personae</w:t>
      </w:r>
      <w:r>
        <w:rPr>
          <w:i/>
        </w:rPr>
        <w:t xml:space="preserve"> — one substance, three persons. His </w:t>
      </w:r>
      <w:r>
        <w:t>persona</w:t>
      </w:r>
      <w:r>
        <w:rPr>
          <w:i/>
        </w:rPr>
        <w:t xml:space="preserve"> drew on the theatrical mask and the legal role of a party having standing before the law, and was defended through </w:t>
      </w:r>
      <w:r>
        <w:rPr>
          <w:i/>
        </w:rPr>
        <w:t>prosopological exegesis</w:t>
      </w:r>
      <w:r>
        <w:t>* — reading Old Testament dialogue passages (e.g., Ps 110:1, "The LORD said to my Lord") as evidence of distinct divine speakers.</w:t>
      </w:r>
    </w:p>
    <w:p>
      <w:r>
        <w:t xml:space="preserve">His </w:t>
      </w:r>
      <w:r>
        <w:rPr>
          <w:i/>
        </w:rPr>
        <w:t>substantia</w:t>
      </w:r>
      <w:r>
        <w:t xml:space="preserve"> was still materially conceived (in his peculiar Stoic-influenced view, </w:t>
      </w:r>
      <w:r>
        <w:rPr>
          <w:i/>
        </w:rPr>
        <w:t>Deus corpus est</w:t>
      </w:r>
      <w:r>
        <w:t xml:space="preserve"> — "God is a body"), and his scheme remained mildly subordinationist: the Father as "whole substance," the Son "a derivation and portion" of it, and the Spirit "from the Father </w:t>
      </w:r>
      <w:r>
        <w:rPr>
          <w:i/>
        </w:rPr>
        <w:t>through</w:t>
      </w:r>
      <w:r>
        <w:t xml:space="preserve"> the Son" — the earliest formal integration of the Spirit into Western trinitarian logic, and crucial background to the later </w:t>
      </w:r>
      <w:r>
        <w:rPr>
          <w:i/>
        </w:rPr>
        <w:t>filioque</w:t>
      </w:r>
      <w:r>
        <w:t xml:space="preserve"> controversy (Part 5).</w:t>
      </w:r>
    </w:p>
    <w:p>
      <w:r>
        <w:br w:type="page"/>
      </w:r>
    </w:p>
    <w:p>
      <w:r>
        <w:rPr>
          <w:b/>
          <w:color w:val="9C7A2E"/>
          <w:sz w:val="22"/>
        </w:rPr>
        <w:t>PART 2</w:t>
      </w:r>
    </w:p>
    <w:p>
      <w:r>
        <w:rPr>
          <w:b/>
          <w:color w:val="24406B"/>
          <w:sz w:val="44"/>
        </w:rPr>
        <w:t>The Nicene-Constantinopolitan Crisis and Resolution</w:t>
      </w:r>
    </w:p>
    <w:p>
      <w:pPr>
        <w:spacing w:before="280"/>
      </w:pPr>
      <w:r>
        <w:rPr>
          <w:b/>
          <w:color w:val="24406B"/>
          <w:sz w:val="34"/>
        </w:rPr>
        <w:t>Arius and the Alexandrian Controversy (c. 318)</w:t>
      </w:r>
    </w:p>
    <w:p>
      <w:r>
        <w:t xml:space="preserve">The controversy erupted between the Alexandrian presbyter </w:t>
      </w:r>
      <w:r>
        <w:rPr>
          <w:b/>
        </w:rPr>
        <w:t>Arius</w:t>
      </w:r>
      <w:r>
        <w:t xml:space="preserve"> and his bishop, </w:t>
      </w:r>
      <w:r>
        <w:rPr>
          <w:b/>
        </w:rPr>
        <w:t>Alexander of Alexandria</w:t>
      </w:r>
      <w:r>
        <w:t>. Arius's theology began from a radical apophaticism: God's defining property is unbegottenness (</w:t>
      </w:r>
      <w:r>
        <w:rPr>
          <w:i/>
        </w:rPr>
        <w:t>agennesia</w:t>
      </w:r>
      <w:r>
        <w:t xml:space="preserve">); since the Son is </w:t>
      </w:r>
      <w:r>
        <w:rPr>
          <w:i/>
        </w:rPr>
        <w:t>begotten</w:t>
      </w:r>
      <w:r>
        <w:t xml:space="preserve">, he cannot share that property, and so must belong to the created order, however exalted. His notorious slogan: </w:t>
      </w:r>
      <w:r>
        <w:rPr>
          <w:i/>
        </w:rPr>
        <w:t>"there once was when the Son was not"</w:t>
      </w:r>
      <w:r>
        <w:t xml:space="preserve"> (</w:t>
      </w:r>
      <w:r>
        <w:rPr>
          <w:i/>
        </w:rPr>
        <w:t>ēn pote hote ouk ēn</w:t>
      </w:r>
      <w:r>
        <w:t>). The theological motive was to protect the absolute transcendence and uniqueness of the unbegotten Father from any compromise.</w:t>
      </w:r>
    </w:p>
    <w:p>
      <w:pPr>
        <w:spacing w:before="280"/>
      </w:pPr>
      <w:r>
        <w:rPr>
          <w:b/>
          <w:color w:val="24406B"/>
          <w:sz w:val="34"/>
        </w:rPr>
        <w:t>The Council of Nicaea (325)</w:t>
      </w:r>
    </w:p>
    <w:p>
      <w:r>
        <w:t xml:space="preserve">Convened by Constantine to resolve the dispute, Nicaea adopted </w:t>
      </w:r>
      <w:r>
        <w:rPr>
          <w:b/>
        </w:rPr>
        <w:t>*homoousios</w:t>
      </w:r>
      <w:r>
        <w:rPr>
          <w:i/>
        </w:rPr>
        <w:t xml:space="preserve"> ("of the same substance/essence") to describe the Son's relation to the Father — "true God from true God, begotten not made, </w:t>
      </w:r>
      <w:r>
        <w:t>homoousios</w:t>
      </w:r>
      <w:r>
        <w:rPr>
          <w:i/>
        </w:rPr>
        <w:t xml:space="preserve"> with the Father" — with anathemas explicitly condemning Arian slogans. </w:t>
      </w:r>
      <w:r>
        <w:t>Homoousios* was theologically loaded: a non-scriptural term, previously associated with Gnostic emanationism, and suspected by many of modalist implications.</w:t>
      </w:r>
    </w:p>
    <w:p>
      <w:pPr>
        <w:spacing w:before="280"/>
      </w:pPr>
      <w:r>
        <w:rPr>
          <w:b/>
          <w:color w:val="24406B"/>
          <w:sz w:val="34"/>
        </w:rPr>
        <w:t>The Post-Nicene Crisis: Marcellus of Ancyra and the "Modalism Scare"</w:t>
      </w:r>
    </w:p>
    <w:p>
      <w:r>
        <w:rPr>
          <w:b/>
        </w:rPr>
        <w:t>Marcellus of Ancyra</w:t>
      </w:r>
      <w:r>
        <w:t xml:space="preserve">, a vigorous pro-Nicene ally, read </w:t>
      </w:r>
      <w:r>
        <w:rPr>
          <w:i/>
        </w:rPr>
        <w:t>homoousios</w:t>
      </w:r>
      <w:r>
        <w:t xml:space="preserve"> in a way that collapsed the Son's distinct hypostatic existence back into the Father, teaching the Logos would ultimately be "reabsorbed" into the Godhead at the eschaton. Marcellus's condemnation (Constantinople, 336) badly discredited </w:t>
      </w:r>
      <w:r>
        <w:rPr>
          <w:i/>
        </w:rPr>
        <w:t>homoousios</w:t>
      </w:r>
      <w:r>
        <w:t xml:space="preserve"> language across the Greek East for a generation, since Easterners now associated the term with modalism rather than orthodoxy.</w:t>
      </w:r>
    </w:p>
    <w:p>
      <w:pPr>
        <w:spacing w:before="280"/>
      </w:pPr>
      <w:r>
        <w:rPr>
          <w:b/>
          <w:color w:val="24406B"/>
          <w:sz w:val="34"/>
        </w:rPr>
        <w:t>The Mid-Century Fragmentation</w:t>
      </w:r>
    </w:p>
    <w:p>
      <w:r>
        <w:t xml:space="preserve">Three rival post-Nicene factions filled the vacuum: </w:t>
      </w:r>
      <w:r>
        <w:rPr>
          <w:b/>
        </w:rPr>
        <w:t>Homoians</w:t>
      </w:r>
      <w:r>
        <w:t xml:space="preserve"> ("like-minded"), who banned </w:t>
      </w:r>
      <w:r>
        <w:rPr>
          <w:i/>
        </w:rPr>
        <w:t>ousia</w:t>
      </w:r>
      <w:r>
        <w:t>-language altogether and said the Son is merely "like" (</w:t>
      </w:r>
      <w:r>
        <w:rPr>
          <w:i/>
        </w:rPr>
        <w:t>homoios</w:t>
      </w:r>
      <w:r>
        <w:t xml:space="preserve">) the Father without specifying likeness of substance; </w:t>
      </w:r>
      <w:r>
        <w:rPr>
          <w:b/>
        </w:rPr>
        <w:t>Homoiousians</w:t>
      </w:r>
      <w:r>
        <w:t xml:space="preserve"> ("like-in-essence"), who held the Son "like in essence" (</w:t>
      </w:r>
      <w:r>
        <w:rPr>
          <w:i/>
        </w:rPr>
        <w:t>homoiousios</w:t>
      </w:r>
      <w:r>
        <w:t xml:space="preserve">) — differing from Nicene </w:t>
      </w:r>
      <w:r>
        <w:rPr>
          <w:i/>
        </w:rPr>
        <w:t>homoousios</w:t>
      </w:r>
      <w:r>
        <w:t xml:space="preserve"> by a single iota, yet theologically decisive; and </w:t>
      </w:r>
      <w:r>
        <w:rPr>
          <w:b/>
        </w:rPr>
        <w:t>Heterousians/Neo-Arians</w:t>
      </w:r>
      <w:r>
        <w:t xml:space="preserve"> (</w:t>
      </w:r>
      <w:r>
        <w:rPr>
          <w:b/>
        </w:rPr>
        <w:t>Eunomius</w:t>
      </w:r>
      <w:r>
        <w:t xml:space="preserve"> of Cyzicus), who pushed Arius's logic further, holding the Son radically </w:t>
      </w:r>
      <w:r>
        <w:rPr>
          <w:i/>
        </w:rPr>
        <w:t>unlike</w:t>
      </w:r>
      <w:r>
        <w:t xml:space="preserve"> (</w:t>
      </w:r>
      <w:r>
        <w:rPr>
          <w:i/>
        </w:rPr>
        <w:t>anhomoios</w:t>
      </w:r>
      <w:r>
        <w:t xml:space="preserve">) the Father, since God's essence — </w:t>
      </w:r>
      <w:r>
        <w:rPr>
          <w:i/>
        </w:rPr>
        <w:t>agennesia</w:t>
      </w:r>
      <w:r>
        <w:t xml:space="preserve"> again — is fully knowable and definitionally exclusive to the Father alone.</w:t>
      </w:r>
    </w:p>
    <w:p>
      <w:pPr>
        <w:spacing w:before="280"/>
      </w:pPr>
      <w:r>
        <w:rPr>
          <w:b/>
          <w:color w:val="24406B"/>
          <w:sz w:val="34"/>
        </w:rPr>
        <w:t>Athanasius's Bridge-Building: The Tome to the Antiochenes (362)</w:t>
      </w:r>
    </w:p>
    <w:p>
      <w:r>
        <w:rPr>
          <w:b/>
        </w:rPr>
        <w:t>Athanasius</w:t>
      </w:r>
      <w:r>
        <w:t xml:space="preserve">, convening the Synod of Alexandria after his final return from exile, achieved a crucial linguistic breakthrough: Easterners speaking of "three </w:t>
      </w:r>
      <w:r>
        <w:rPr>
          <w:i/>
        </w:rPr>
        <w:t>hypostases</w:t>
      </w:r>
      <w:r>
        <w:t xml:space="preserve">" and Westerners of "one </w:t>
      </w:r>
      <w:r>
        <w:rPr>
          <w:i/>
        </w:rPr>
        <w:t>hypostasis</w:t>
      </w:r>
      <w:r>
        <w:t xml:space="preserve">" could be confessing the identical faith using different technical vocabularies — </w:t>
      </w:r>
      <w:r>
        <w:rPr>
          <w:i/>
        </w:rPr>
        <w:t>hypostasis</w:t>
      </w:r>
      <w:r>
        <w:t xml:space="preserve"> had drifted to mean roughly "person" in Greek usage, while its Latin cognate tracked closer to </w:t>
      </w:r>
      <w:r>
        <w:rPr>
          <w:i/>
        </w:rPr>
        <w:t>substantia</w:t>
      </w:r>
      <w:r>
        <w:t xml:space="preserve"> ("one nature"). This opened the door to the Cappadocian settlement.</w:t>
      </w:r>
    </w:p>
    <w:p>
      <w:pPr>
        <w:spacing w:before="280"/>
      </w:pPr>
      <w:r>
        <w:rPr>
          <w:b/>
          <w:color w:val="24406B"/>
          <w:sz w:val="34"/>
        </w:rPr>
        <w:t>The Cappadocian Settlement</w:t>
      </w:r>
    </w:p>
    <w:p>
      <w:r>
        <w:rPr>
          <w:b/>
        </w:rPr>
        <w:t>Basil of Caesarea</w:t>
      </w:r>
      <w:r>
        <w:t xml:space="preserve"> distinguished </w:t>
      </w:r>
      <w:r>
        <w:rPr>
          <w:i/>
        </w:rPr>
        <w:t>ousia</w:t>
      </w:r>
      <w:r>
        <w:t xml:space="preserve"> (the common, general nature shared identically by all three) from </w:t>
      </w:r>
      <w:r>
        <w:rPr>
          <w:i/>
        </w:rPr>
        <w:t>hypostasis</w:t>
      </w:r>
      <w:r>
        <w:t xml:space="preserve"> (the particular, concrete individual): </w:t>
      </w:r>
      <w:r>
        <w:rPr>
          <w:b/>
        </w:rPr>
        <w:t>*mia ousia, treis hypostaseis</w:t>
      </w:r>
      <w:r>
        <w:rPr>
          <w:i/>
        </w:rPr>
        <w:t xml:space="preserve"> — "one essence, three hypostases." Against Eunomius, he argued that terms like "unbegotten" and "begotten" name only the persons' distinguishing relational properties (</w:t>
      </w:r>
      <w:r>
        <w:t>idiomata</w:t>
      </w:r>
      <w:r>
        <w:rPr>
          <w:i/>
        </w:rPr>
        <w:t xml:space="preserve">), not the strictly incomprehensible divine essence itself. He maintained a deliberate pastoral "economy" (reticence) about explicitly calling the Spirit </w:t>
      </w:r>
      <w:r>
        <w:t>homoousios*, to avoid provoking further schism — a reserve that frustrated both his own brother and Gregory of Nazianzus.</w:t>
      </w:r>
    </w:p>
    <w:p>
      <w:r>
        <w:rPr>
          <w:b/>
        </w:rPr>
        <w:t>Gregory of Nyssa</w:t>
      </w:r>
      <w:r>
        <w:t xml:space="preserve"> offered the illustrative analogy of three individual men (Peter, James, John) sharing a single common human nature, just as three divine </w:t>
      </w:r>
      <w:r>
        <w:rPr>
          <w:i/>
        </w:rPr>
        <w:t>hypostases</w:t>
      </w:r>
      <w:r>
        <w:t xml:space="preserve"> share the one divine </w:t>
      </w:r>
      <w:r>
        <w:rPr>
          <w:i/>
        </w:rPr>
        <w:t>ousia</w:t>
      </w:r>
      <w:r>
        <w:t xml:space="preserve"> ("</w:t>
      </w:r>
      <w:r>
        <w:rPr>
          <w:i/>
        </w:rPr>
        <w:t>To Ablabius, On Not Three Gods</w:t>
      </w:r>
      <w:r>
        <w:t xml:space="preserve">"). To block the risk of tritheism this analogy invites, he grounded real unity in the doctrine of </w:t>
      </w:r>
      <w:r>
        <w:rPr>
          <w:b/>
        </w:rPr>
        <w:t>inseparable operations</w:t>
      </w:r>
      <w:r>
        <w:t xml:space="preserve">: every act of the Trinity </w:t>
      </w:r>
      <w:r>
        <w:rPr>
          <w:i/>
        </w:rPr>
        <w:t>ad extra</w:t>
      </w:r>
      <w:r>
        <w:t xml:space="preserve"> proceeds as a single, undivided action — "from the Father, through the Son, perfected in the Holy Spirit" — since the persons never act independently of one another.</w:t>
      </w:r>
    </w:p>
    <w:p>
      <w:r>
        <w:rPr>
          <w:b/>
        </w:rPr>
        <w:t>Christopher Beeley's revisionist Gregory of Nazianzus</w:t>
      </w:r>
      <w:r>
        <w:t xml:space="preserve"> dismantles the standard "harmonious Cappadocian trio" narrative as a later idealization. Gregory was in fact estranged from Basil, resentful of Basil's cautious pastoral silence about the Spirit's full divinity. He preferred concrete, biblical/relational language over Basil's more Aristotelian </w:t>
      </w:r>
      <w:r>
        <w:rPr>
          <w:i/>
        </w:rPr>
        <w:t>ousia</w:t>
      </w:r>
      <w:r>
        <w:t xml:space="preserve">-based metaphysics, and explicitly rejected Nyssa's "three men" analogy as tritheism-prone. For Gregory of Nazianzus, the true ground of trinitarian unity is not an abstract shared </w:t>
      </w:r>
      <w:r>
        <w:rPr>
          <w:i/>
        </w:rPr>
        <w:t>ousia</w:t>
      </w:r>
      <w:r>
        <w:t xml:space="preserve"> but </w:t>
      </w:r>
      <w:r>
        <w:rPr>
          <w:b/>
        </w:rPr>
        <w:t>the person of the Father himself</w:t>
      </w:r>
      <w:r>
        <w:t xml:space="preserve">, understood as </w:t>
      </w:r>
      <w:r>
        <w:rPr>
          <w:i/>
        </w:rPr>
        <w:t>archē</w:t>
      </w:r>
      <w:r>
        <w:t xml:space="preserve"> (source) and </w:t>
      </w:r>
      <w:r>
        <w:rPr>
          <w:i/>
        </w:rPr>
        <w:t>aitia</w:t>
      </w:r>
      <w:r>
        <w:t xml:space="preserve"> (cause) — a monarchy of origin that properly </w:t>
      </w:r>
      <w:r>
        <w:rPr>
          <w:i/>
        </w:rPr>
        <w:t>constitutes</w:t>
      </w:r>
      <w:r>
        <w:t xml:space="preserve">, rather than threatens, the equal divinity of Son and Spirit. His </w:t>
      </w:r>
      <w:r>
        <w:rPr>
          <w:i/>
        </w:rPr>
        <w:t>Five Theological Orations</w:t>
      </w:r>
      <w:r>
        <w:t xml:space="preserve"> (Orations 27-31, Constantinople 380) establish </w:t>
      </w:r>
      <w:r>
        <w:rPr>
          <w:b/>
        </w:rPr>
        <w:t>partitive exegesis</w:t>
      </w:r>
      <w:r>
        <w:t xml:space="preserve"> — lofty scriptural texts about Christ refer to the divine nature, "lowly" texts (hunger, weeping, ignorance of the Day) refer to the assumed human nature — and finally break Basil's reserve to proclaim the Spirit explicitly </w:t>
      </w:r>
      <w:r>
        <w:rPr>
          <w:i/>
        </w:rPr>
        <w:t>homoousios</w:t>
      </w:r>
      <w:r>
        <w:t xml:space="preserve">, grounding this in the logic of baptismal </w:t>
      </w:r>
      <w:r>
        <w:rPr>
          <w:i/>
        </w:rPr>
        <w:t>theosis</w:t>
      </w:r>
      <w:r>
        <w:t>: only God can deify, so if the Spirit deifies believers in baptism, the Spirit must be fully God.</w:t>
      </w:r>
    </w:p>
    <w:p>
      <w:pPr>
        <w:spacing w:before="280"/>
      </w:pPr>
      <w:r>
        <w:rPr>
          <w:b/>
          <w:color w:val="24406B"/>
          <w:sz w:val="34"/>
        </w:rPr>
        <w:t>The Council of Constantinople (381) and the Niceno-Constantinopolitan Creed</w:t>
      </w:r>
    </w:p>
    <w:p>
      <w:r>
        <w:t xml:space="preserve">Presidency was fractious: begun under Meletius of Antioch (who died mid-council), passed to Gregory of Nazianzus (who, disgusted by factional politics over his own contested election, resigned mid-council, lamenting the result "an offspring completely unlike its parents"), and concluded under Nectarius. The Council issued the expanded Creed, adding extensive material on the Holy Spirit, but — following Basil's pastoral reserve — described the Spirit in liturgical </w:t>
      </w:r>
      <w:r>
        <w:rPr>
          <w:b/>
        </w:rPr>
        <w:t>co-glorification</w:t>
      </w:r>
      <w:r>
        <w:t xml:space="preserve"> language ("who with the Father and the Son together is worshipped and glorified") rather than an explicit </w:t>
      </w:r>
      <w:r>
        <w:rPr>
          <w:i/>
        </w:rPr>
        <w:t>homoousios</w:t>
      </w:r>
      <w:r>
        <w:t>. The 382 synodical letter to Rome formally equated the Greek "three hypostases" with the Latin "three persons," sealing East-West agreement on Athanasius's earlier linguistic bridge.</w:t>
      </w:r>
    </w:p>
    <w:p>
      <w:r>
        <w:br w:type="page"/>
      </w:r>
    </w:p>
    <w:p>
      <w:r>
        <w:rPr>
          <w:b/>
          <w:color w:val="9C7A2E"/>
          <w:sz w:val="22"/>
        </w:rPr>
        <w:t>PART 3</w:t>
      </w:r>
    </w:p>
    <w:p>
      <w:r>
        <w:rPr>
          <w:b/>
          <w:color w:val="24406B"/>
          <w:sz w:val="44"/>
        </w:rPr>
        <w:t>Augustine's De Trinitate and Its Critics</w:t>
      </w:r>
    </w:p>
    <w:p>
      <w:pPr>
        <w:spacing w:before="280"/>
      </w:pPr>
      <w:r>
        <w:rPr>
          <w:b/>
          <w:color w:val="24406B"/>
          <w:sz w:val="34"/>
        </w:rPr>
        <w:t>The Psychological Analogy</w:t>
      </w:r>
    </w:p>
    <w:p>
      <w:r>
        <w:t xml:space="preserve">Augustine's </w:t>
      </w:r>
      <w:r>
        <w:rPr>
          <w:i/>
        </w:rPr>
        <w:t>De Trinitate</w:t>
      </w:r>
      <w:r>
        <w:t xml:space="preserve"> (Books 9-15) seeks "vestiges" and "images" of the Trinity within the single human mind. An earlier triad — </w:t>
      </w:r>
      <w:r>
        <w:rPr>
          <w:i/>
        </w:rPr>
        <w:t>mens, notitia, amor</w:t>
      </w:r>
      <w:r>
        <w:t xml:space="preserve"> (mind, its knowledge of itself, its love of itself) — gives way to a more developed one: </w:t>
      </w:r>
      <w:r>
        <w:rPr>
          <w:b/>
        </w:rPr>
        <w:t>*memoria, intelligentia, voluntas</w:t>
      </w:r>
      <w:r>
        <w:rPr>
          <w:i/>
        </w:rPr>
        <w:t xml:space="preserve"> (memory, understanding, will). The analogy is explicitly </w:t>
      </w:r>
      <w:r>
        <w:rPr>
          <w:i/>
        </w:rPr>
        <w:t>not</w:t>
      </w:r>
      <w:r>
        <w:rPr>
          <w:i/>
        </w:rPr>
        <w:t xml:space="preserve"> meant to derive or prove the Trinity philosophically — the doctrine is already held by faith and scriptural authority; the analogy only illustrates a unity-in-trinity structure already believed. Augustine repeatedly warns the image is "enigmatic" (</w:t>
      </w:r>
      <w:r>
        <w:t>per speculum in aenigmate*, 1 Cor 13:12), marked by real dissimilarity alongside the likeness.</w:t>
      </w:r>
    </w:p>
    <w:p>
      <w:pPr>
        <w:spacing w:before="280"/>
      </w:pPr>
      <w:r>
        <w:rPr>
          <w:b/>
          <w:color w:val="24406B"/>
          <w:sz w:val="34"/>
        </w:rPr>
        <w:t>Natural Image versus Perfect Image</w:t>
      </w:r>
    </w:p>
    <w:p>
      <w:r>
        <w:t xml:space="preserve">The mind remembering, understanding, and loving </w:t>
      </w:r>
      <w:r>
        <w:rPr>
          <w:i/>
        </w:rPr>
        <w:t>itself</w:t>
      </w:r>
      <w:r>
        <w:t xml:space="preserve"> is the </w:t>
      </w:r>
      <w:r>
        <w:rPr>
          <w:b/>
        </w:rPr>
        <w:t>natural image</w:t>
      </w:r>
      <w:r>
        <w:t xml:space="preserve"> — present in every human mind as such, structurally unlosable. The mind remembering, understanding, and loving </w:t>
      </w:r>
      <w:r>
        <w:rPr>
          <w:i/>
        </w:rPr>
        <w:t>God</w:t>
      </w:r>
      <w:r>
        <w:t xml:space="preserve"> is the </w:t>
      </w:r>
      <w:r>
        <w:rPr>
          <w:b/>
        </w:rPr>
        <w:t>perfect image</w:t>
      </w:r>
      <w:r>
        <w:t xml:space="preserve"> — achieved only through grace, turned toward its true object. Without the perfect image, the mind — though it never loses the natural capacity — remains, in Augustine's word, "foolish": a merely formal likeness without its proper content.</w:t>
      </w:r>
    </w:p>
    <w:p>
      <w:pPr>
        <w:spacing w:before="280"/>
      </w:pPr>
      <w:r>
        <w:rPr>
          <w:b/>
          <w:color w:val="24406B"/>
          <w:sz w:val="34"/>
        </w:rPr>
        <w:t>Luigi Gioia: Trinitarian Theology as Epistemology</w:t>
      </w:r>
    </w:p>
    <w:p>
      <w:r>
        <w:t xml:space="preserve">Gioia reframes the entire treatise as fundamentally an </w:t>
      </w:r>
      <w:r>
        <w:rPr>
          <w:b/>
        </w:rPr>
        <w:t>epistemology of revelation</w:t>
      </w:r>
      <w:r>
        <w:t xml:space="preserve">, not detached metaphysical speculation. Because God is essentially unknowable in himself, revelation is not incidental information delivery but the very means of reconciliation and knowledge — we come to know the Trinity only through the temporal "missions" of the Son (Incarnation) and the Spirit (Pentecost/indwelling). Books 4 (on the Mediator, Christ's saving work) and 13 (on faith and the Incarnation as remedy) are, on Gioia's reading, the treatise's structural hinge, not detours from the "real" philosophical argument of Books 8-15. Augustine's own epistemological maxim — later echoed by the Pontifical Council for Interreligious Dialogue (Part 8) — is: </w:t>
      </w:r>
      <w:r>
        <w:rPr>
          <w:i/>
        </w:rPr>
        <w:t>"you do see the Trinity if you see charity"</w:t>
      </w:r>
      <w:r>
        <w:t>: love, not intellectual ascent alone, is what actually opens the way to knowledge of God's inner life.</w:t>
      </w:r>
    </w:p>
    <w:p>
      <w:pPr>
        <w:spacing w:before="280"/>
      </w:pPr>
      <w:r>
        <w:rPr>
          <w:b/>
          <w:color w:val="24406B"/>
          <w:sz w:val="34"/>
        </w:rPr>
        <w:t>Maarten Wisse: Augustine against Contemporary Trinitarian Revivals</w:t>
      </w:r>
    </w:p>
    <w:p>
      <w:r>
        <w:t xml:space="preserve">Wisse's </w:t>
      </w:r>
      <w:r>
        <w:rPr>
          <w:i/>
        </w:rPr>
        <w:t>Trinitarian Theology beyond Participation</w:t>
      </w:r>
      <w:r>
        <w:t xml:space="preserve"> deploys a close, polemical reading of Augustine against modern relational/social trinitarian revivals (Rahner, and by extension Moltmann and Zizioulas — Part 6). He charges that modern theologians "historicize" God's being, collapsing eternity into temporal becoming, and that relational/social models risk reducing the Trinity to a projected "social programme" or mirror of preferred human community — a form of </w:t>
      </w:r>
      <w:r>
        <w:rPr>
          <w:b/>
        </w:rPr>
        <w:t>idolatry through projection</w:t>
      </w:r>
      <w:r>
        <w:t xml:space="preserve">, anticipating Karen Kilby's later, sharper version of the same charge (Part 9). Wisse recovers from Augustine an insistence on the Trinity's radical, irreducible otherness, calling it — in Augustine's own spirit — an </w:t>
      </w:r>
      <w:r>
        <w:rPr>
          <w:b/>
        </w:rPr>
        <w:t>"island of irrationality"</w:t>
      </w:r>
      <w:r>
        <w:t xml:space="preserve"> that resists being mapped onto any speculative relational metaphysics of communion. He pairs this apophatic caution with a soteriology centered on moral and epistemic restoration through grace and love, rather than an ontological, participatory </w:t>
      </w:r>
      <w:r>
        <w:rPr>
          <w:i/>
        </w:rPr>
        <w:t>theosis</w:t>
      </w:r>
      <w:r>
        <w:t>-model.</w:t>
      </w:r>
    </w:p>
    <w:p>
      <w:r>
        <w:br w:type="page"/>
      </w:r>
    </w:p>
    <w:p>
      <w:r>
        <w:rPr>
          <w:b/>
          <w:color w:val="9C7A2E"/>
          <w:sz w:val="22"/>
        </w:rPr>
        <w:t>PART 4</w:t>
      </w:r>
    </w:p>
    <w:p>
      <w:r>
        <w:rPr>
          <w:b/>
          <w:color w:val="24406B"/>
          <w:sz w:val="44"/>
        </w:rPr>
        <w:t>Medieval Scholastic Synthesis</w:t>
      </w:r>
    </w:p>
    <w:p>
      <w:pPr>
        <w:spacing w:before="280"/>
      </w:pPr>
      <w:r>
        <w:rPr>
          <w:b/>
          <w:color w:val="24406B"/>
          <w:sz w:val="34"/>
        </w:rPr>
        <w:t>Richard of St Victor: The Argument from Love</w:t>
      </w:r>
    </w:p>
    <w:p>
      <w:r>
        <w:t xml:space="preserve">Richard's </w:t>
      </w:r>
      <w:r>
        <w:rPr>
          <w:i/>
        </w:rPr>
        <w:t>De Trinitate</w:t>
      </w:r>
      <w:r>
        <w:t xml:space="preserve"> argues from the nature of </w:t>
      </w:r>
      <w:r>
        <w:rPr>
          <w:i/>
        </w:rPr>
        <w:t>caritas</w:t>
      </w:r>
      <w:r>
        <w:t xml:space="preserve"> itself, not from psychological faculties. Perfect love cannot be self-enclosed — a solitary God's love would be need-dependent on creatures for its object, which is unworthy of God. Two persons loving each other mutually yields only </w:t>
      </w:r>
      <w:r>
        <w:rPr>
          <w:i/>
        </w:rPr>
        <w:t>biunity</w:t>
      </w:r>
      <w:r>
        <w:t xml:space="preserve"> (</w:t>
      </w:r>
      <w:r>
        <w:rPr>
          <w:i/>
        </w:rPr>
        <w:t>dilectio mutua</w:t>
      </w:r>
      <w:r>
        <w:t xml:space="preserve">) — still incomplete, since perfect love characteristically desires to </w:t>
      </w:r>
      <w:r>
        <w:rPr>
          <w:i/>
        </w:rPr>
        <w:t>share</w:t>
      </w:r>
      <w:r>
        <w:t xml:space="preserve"> its beloved. The summit of love is </w:t>
      </w:r>
      <w:r>
        <w:rPr>
          <w:b/>
        </w:rPr>
        <w:t>*condilectio</w:t>
      </w:r>
      <w:r>
        <w:rPr>
          <w:i/>
        </w:rPr>
        <w:t>: two who are already united in mutual love now uniting together in shared love of a third, loved with equal dignity as a partner in loving, not merely as an object. Richard maps this triadic structure onto the divine persons: the Father is pure, gratuitous, unoriginate love; the Son is love both gratuitous (toward the Spirit) and owed (</w:t>
      </w:r>
      <w:r>
        <w:t>debita</w:t>
      </w:r>
      <w:r>
        <w:rPr>
          <w:i/>
        </w:rPr>
        <w:t xml:space="preserve">, toward the Father, as received); the Spirit is love owed alone — wholly received, the terminus of the Father's and Son's mutual love. Richard replaces Boethius's classic definition of person ("an individual substance of a rational nature") with </w:t>
      </w:r>
      <w:r>
        <w:rPr>
          <w:b/>
        </w:rPr>
        <w:t>existentia</w:t>
      </w:r>
      <w:r>
        <w:rPr>
          <w:i/>
        </w:rPr>
        <w:t xml:space="preserve"> — </w:t>
      </w:r>
      <w:r>
        <w:t>ex-</w:t>
      </w:r>
      <w:r>
        <w:rPr>
          <w:i/>
        </w:rPr>
        <w:t xml:space="preserve"> (out of, denoting relation of origin) + </w:t>
      </w:r>
      <w:r>
        <w:t>sistentia* (standing, existing) — yielding: a divine person is "an incommunicable existence of the divine nature," defined by its unique relation of origin.</w:t>
      </w:r>
    </w:p>
    <w:p>
      <w:pPr>
        <w:spacing w:before="280"/>
      </w:pPr>
      <w:r>
        <w:rPr>
          <w:b/>
          <w:color w:val="24406B"/>
          <w:sz w:val="34"/>
        </w:rPr>
        <w:t>Bonaventure: Fontal Fullness and Self-Diffusive Goodness</w:t>
      </w:r>
    </w:p>
    <w:p>
      <w:r>
        <w:t xml:space="preserve">Bonaventure's </w:t>
      </w:r>
      <w:r>
        <w:rPr>
          <w:i/>
        </w:rPr>
        <w:t>Disputed Questions on the Trinity</w:t>
      </w:r>
      <w:r>
        <w:t xml:space="preserve"> integrates the Pseudo-Dionysian axiom </w:t>
      </w:r>
      <w:r>
        <w:rPr>
          <w:b/>
        </w:rPr>
        <w:t>*bonum est sui diffusivum</w:t>
      </w:r>
      <w:r>
        <w:rPr>
          <w:i/>
        </w:rPr>
        <w:t xml:space="preserve"> ("the good is by nature self-diffusive") into Western trinitarian theology, arguing Augustine's psychological analogy and even Richard's love-based argument remain incomplete without it. He reframes the Father's </w:t>
      </w:r>
      <w:r>
        <w:t>primitas</w:t>
      </w:r>
      <w:r>
        <w:rPr>
          <w:i/>
        </w:rPr>
        <w:t xml:space="preserve"> — not as a bare negative property (mere "unbegottenness") but positively, as </w:t>
      </w:r>
      <w:r>
        <w:rPr>
          <w:b/>
        </w:rPr>
        <w:t>fontalis plenitudo</w:t>
      </w:r>
      <w:r>
        <w:rPr>
          <w:i/>
        </w:rPr>
        <w:t xml:space="preserve"> — "fontal fullness," the fecund, overflowing source from which everything else in the Godhead flows. The Son proceeds </w:t>
      </w:r>
      <w:r>
        <w:t>per modum naturae</w:t>
      </w:r>
      <w:r>
        <w:rPr>
          <w:i/>
        </w:rPr>
        <w:t xml:space="preserve"> (by way of nature/intellect — generation); the Spirit proceeds from Father and Son together </w:t>
      </w:r>
      <w:r>
        <w:t>per modum voluntatis* (by way of will — spiration).</w:t>
      </w:r>
    </w:p>
    <w:p>
      <w:pPr>
        <w:spacing w:before="280"/>
      </w:pPr>
      <w:r>
        <w:rPr>
          <w:b/>
          <w:color w:val="24406B"/>
          <w:sz w:val="34"/>
        </w:rPr>
        <w:t>Aquinas: Processions, Relations, Subsisting Persons</w:t>
      </w:r>
    </w:p>
    <w:p>
      <w:r>
        <w:t xml:space="preserve">The </w:t>
      </w:r>
      <w:r>
        <w:rPr>
          <w:i/>
        </w:rPr>
        <w:t>Summa Theologiae</w:t>
      </w:r>
      <w:r>
        <w:t xml:space="preserve"> (Ia, qq. 27-32) proceeds by strict logical sequence: (1) </w:t>
      </w:r>
      <w:r>
        <w:rPr>
          <w:b/>
        </w:rPr>
        <w:t>Processions</w:t>
      </w:r>
      <w:r>
        <w:t xml:space="preserve"> — the Word proceeds by way of intellect (generation); Love proceeds by way of will (spiration). (2) </w:t>
      </w:r>
      <w:r>
        <w:rPr>
          <w:b/>
        </w:rPr>
        <w:t>Relations</w:t>
      </w:r>
      <w:r>
        <w:t xml:space="preserve"> — because each procession is really distinct and mutually opposed, four real relations arise: paternity and filiation (from generation), active and passive spiration (from spiration, though active spiration is common to Father and Son together). (3) </w:t>
      </w:r>
      <w:r>
        <w:rPr>
          <w:b/>
        </w:rPr>
        <w:t>Persons</w:t>
      </w:r>
      <w:r>
        <w:t xml:space="preserve"> — because in the utterly simple God relation </w:t>
      </w:r>
      <w:r>
        <w:rPr>
          <w:i/>
        </w:rPr>
        <w:t>just is</w:t>
      </w:r>
      <w:r>
        <w:t xml:space="preserve"> the divine essence, each divine person is a </w:t>
      </w:r>
      <w:r>
        <w:rPr>
          <w:b/>
        </w:rPr>
        <w:t>*relatio subsistens</w:t>
      </w:r>
      <w:r>
        <w:rPr>
          <w:i/>
        </w:rPr>
        <w:t xml:space="preserve"> — a subsisting relation, really identical with the one divine essence, distinguished from the others solely by relative opposition. Only three persons exist because active spiration, though shared identically by Father and Son, generates no relation of opposition between them, and so yields no fourth person. Aquinas explicitly </w:t>
      </w:r>
      <w:r>
        <w:rPr>
          <w:i/>
        </w:rPr>
        <w:t>rejects</w:t>
      </w:r>
      <w:r>
        <w:t>* Bonaventure's positive "fontal fecundity" reading of the Father's innascibility, treating the Father's unbegottenness as a pure negation rather than a positive plenitude — a substantive disagreement between the two greatest scholastic systems.</w:t>
      </w:r>
    </w:p>
    <w:p>
      <w:pPr>
        <w:spacing w:before="280"/>
      </w:pPr>
      <w:r>
        <w:rPr>
          <w:b/>
          <w:color w:val="24406B"/>
          <w:sz w:val="34"/>
        </w:rPr>
        <w:t>The Victorine School: Integrating Theologia and Oikonomia</w:t>
      </w:r>
    </w:p>
    <w:p>
      <w:r>
        <w:rPr>
          <w:b/>
        </w:rPr>
        <w:t>Hugh of St Victor</w:t>
      </w:r>
      <w:r>
        <w:t xml:space="preserve"> appropriates the triad Power/Wisdom/Goodness to Father/Son/Spirit, and reads creation's </w:t>
      </w:r>
      <w:r>
        <w:rPr>
          <w:i/>
        </w:rPr>
        <w:t>vestigia Trinitatis</w:t>
      </w:r>
      <w:r>
        <w:t xml:space="preserve"> (traces of the Trinity) through a corresponding triad: Immensity, Beauty, Utility. </w:t>
      </w:r>
      <w:r>
        <w:rPr>
          <w:b/>
        </w:rPr>
        <w:t>Richard of St Victor</w:t>
      </w:r>
      <w:r>
        <w:t xml:space="preserve"> formalizes the broader theory of </w:t>
      </w:r>
      <w:r>
        <w:rPr>
          <w:b/>
        </w:rPr>
        <w:t>trinitarian appropriations</w:t>
      </w:r>
      <w:r>
        <w:t xml:space="preserve"> (later taken up systematically by Aquinas and, in the 20th century, by Emery — Part 7), and argues the Trinity's perfect internal self-sufficiency — its love already fully realized </w:t>
      </w:r>
      <w:r>
        <w:rPr>
          <w:i/>
        </w:rPr>
        <w:t>ad intra</w:t>
      </w:r>
      <w:r>
        <w:t xml:space="preserve">, in </w:t>
      </w:r>
      <w:r>
        <w:rPr>
          <w:i/>
        </w:rPr>
        <w:t>condilectio</w:t>
      </w:r>
      <w:r>
        <w:t xml:space="preserve"> — is precisely what grounds creation's radical freedom and gratuity: God does not need creatures to have someone to love, so creation proceeds from unnecessitated grace alone. </w:t>
      </w:r>
      <w:r>
        <w:rPr>
          <w:b/>
        </w:rPr>
        <w:t>Adam of St Victor</w:t>
      </w:r>
      <w:r>
        <w:t xml:space="preserve"> set the entire scholastic vocabulary — including the </w:t>
      </w:r>
      <w:r>
        <w:rPr>
          <w:i/>
        </w:rPr>
        <w:t>filioque</w:t>
      </w:r>
      <w:r>
        <w:t xml:space="preserve"> itself — to liturgical Latin verse, showing how thoroughly trinitarian technical theology had become devotional and liturgical practice, not merely academic debate.</w:t>
      </w:r>
    </w:p>
    <w:p>
      <w:r>
        <w:br w:type="page"/>
      </w:r>
    </w:p>
    <w:p>
      <w:r>
        <w:rPr>
          <w:b/>
          <w:color w:val="9C7A2E"/>
          <w:sz w:val="22"/>
        </w:rPr>
        <w:t>PART 5</w:t>
      </w:r>
    </w:p>
    <w:p>
      <w:r>
        <w:rPr>
          <w:b/>
          <w:color w:val="24406B"/>
          <w:sz w:val="44"/>
        </w:rPr>
        <w:t>The Filioque Controversy and the Council of Florence</w:t>
      </w:r>
    </w:p>
    <w:p>
      <w:pPr>
        <w:spacing w:before="280"/>
      </w:pPr>
      <w:r>
        <w:rPr>
          <w:b/>
          <w:color w:val="24406B"/>
          <w:sz w:val="34"/>
        </w:rPr>
        <w:t>Origins and the Path to Schism</w:t>
      </w:r>
    </w:p>
    <w:p>
      <w:r>
        <w:t xml:space="preserve">The </w:t>
      </w:r>
      <w:r>
        <w:rPr>
          <w:b/>
        </w:rPr>
        <w:t>*filioque</w:t>
      </w:r>
      <w:r>
        <w:rPr>
          <w:i/>
        </w:rPr>
        <w:t xml:space="preserve"> ("and from the Son") is the Western addition to the Niceno-Constantinopolitan Creed's article on the Holy Spirit. First introduced regionally in Visigothic Spain (Third Council of Toledo, 589) and in Gaul, originally to combat lingering Arianizing tendencies by stressing the Son's full consubstantiality and equal causal dignity with the Father, it was aggressively promoted by Charlemagne for Frankish theological-political reasons, and formally incorporated into the Roman liturgy itself only under </w:t>
      </w:r>
      <w:r>
        <w:rPr>
          <w:i/>
        </w:rPr>
        <w:t>Pope Benedict VIII</w:t>
      </w:r>
      <w:r>
        <w:t>* in the early 11th century. This unilateral Western addition, made without an ecumenical council, is a major structural catalyst of the Great Schism of 1054.</w:t>
      </w:r>
    </w:p>
    <w:p>
      <w:pPr>
        <w:spacing w:before="280"/>
      </w:pPr>
      <w:r>
        <w:rPr>
          <w:b/>
          <w:color w:val="24406B"/>
          <w:sz w:val="34"/>
        </w:rPr>
        <w:t>The Theological Grammar of the Divide</w:t>
      </w:r>
    </w:p>
    <w:p>
      <w:r>
        <w:rPr>
          <w:b/>
        </w:rPr>
        <w:t>East (monopatrism):</w:t>
      </w:r>
      <w:r>
        <w:t xml:space="preserve"> the Father alone is </w:t>
      </w:r>
      <w:r>
        <w:rPr>
          <w:i/>
        </w:rPr>
        <w:t>archē</w:t>
      </w:r>
      <w:r>
        <w:t xml:space="preserve"> (principle) and </w:t>
      </w:r>
      <w:r>
        <w:rPr>
          <w:i/>
        </w:rPr>
        <w:t>aitia</w:t>
      </w:r>
      <w:r>
        <w:t xml:space="preserve"> (cause) of the other two persons; the </w:t>
      </w:r>
      <w:r>
        <w:rPr>
          <w:i/>
        </w:rPr>
        <w:t>filioque</w:t>
      </w:r>
      <w:r>
        <w:t xml:space="preserve"> introduces an illegitimate "diarchy" into the Godhead, compromises the Father's monarchy, and depersonalizes the Spirit by subordinating the Spirit's origin to the Father-Son relationship. The Spirit may proceed "through the Son" (</w:t>
      </w:r>
      <w:r>
        <w:rPr>
          <w:i/>
        </w:rPr>
        <w:t>dia tou Huiou</w:t>
      </w:r>
      <w:r>
        <w:t>) in the economy of salvation, but eternal hypostatic procession (</w:t>
      </w:r>
      <w:r>
        <w:rPr>
          <w:i/>
        </w:rPr>
        <w:t>ekporeusis</w:t>
      </w:r>
      <w:r>
        <w:t>) is from the Father alone.</w:t>
      </w:r>
    </w:p>
    <w:p>
      <w:r>
        <w:rPr>
          <w:b/>
        </w:rPr>
        <w:t>West (double procession):</w:t>
      </w:r>
      <w:r>
        <w:t xml:space="preserve"> Father and Son together spirate the Holy Spirit "as from one principle" (</w:t>
      </w:r>
      <w:r>
        <w:rPr>
          <w:b/>
        </w:rPr>
        <w:t>*tamquam ex uno principio</w:t>
      </w:r>
      <w:r>
        <w:rPr>
          <w:i/>
        </w:rPr>
        <w:t xml:space="preserve">) and by a single act of spiration; appeals to John 16:15 ("All that the Father has is mine") to argue the Father eternally communicates to the Son the very power to spirate the Spirit. Without the </w:t>
      </w:r>
      <w:r>
        <w:t>filioque*, the West argues, nothing distinguishes the Son's and Spirit's processions from one another.</w:t>
      </w:r>
    </w:p>
    <w:p>
      <w:pPr>
        <w:spacing w:before="280"/>
      </w:pPr>
      <w:r>
        <w:rPr>
          <w:b/>
          <w:color w:val="24406B"/>
          <w:sz w:val="34"/>
        </w:rPr>
        <w:t>The Council of Florence (1438-39) — per Ostroumov's History</w:t>
      </w:r>
    </w:p>
    <w:p>
      <w:r>
        <w:t>Byzantine Constantinople faced existential threat from the advancing Ottoman Empire; Emperor John VIII Palaiologos sought Western military aid, accepting a unionizing council with Pope Eugenius IV as the price. The council opened in Ferrara (1438) and transferred to Florence (1439) — officially due to plague, but Ostroumov notes a decisive practical factor: the Greek delegation, running out of money, agreed to relocate when the Pope promised to pay their overdue stipends.</w:t>
      </w:r>
    </w:p>
    <w:p>
      <w:r>
        <w:rPr>
          <w:b/>
        </w:rPr>
        <w:t>Ferrara phase:</w:t>
      </w:r>
      <w:r>
        <w:t xml:space="preserve"> </w:t>
      </w:r>
      <w:r>
        <w:rPr>
          <w:b/>
        </w:rPr>
        <w:t>Mark of Ephesus (Eugenicus)</w:t>
      </w:r>
      <w:r>
        <w:t xml:space="preserve">, leader of the unyielding Orthodox faction, insisted the prior question was </w:t>
      </w:r>
      <w:r>
        <w:rPr>
          <w:i/>
        </w:rPr>
        <w:t>legality</w:t>
      </w:r>
      <w:r>
        <w:t xml:space="preserve">, not doctrine — on 16 October 1438 he had the acts of the early Ecumenical Councils read aloud, citing Canon VII of the Council of Ephesus (431), forbidding composition or use of "another faith" (creed) besides the Nicene. The Latins, led by </w:t>
      </w:r>
      <w:r>
        <w:rPr>
          <w:b/>
        </w:rPr>
        <w:t>Cardinal Giuliano Cesarini</w:t>
      </w:r>
      <w:r>
        <w:t xml:space="preserve">, countered that the </w:t>
      </w:r>
      <w:r>
        <w:rPr>
          <w:i/>
        </w:rPr>
        <w:t>filioque</w:t>
      </w:r>
      <w:r>
        <w:t xml:space="preserve"> was not an illegitimate "addition" (</w:t>
      </w:r>
      <w:r>
        <w:rPr>
          <w:i/>
        </w:rPr>
        <w:t>additio</w:t>
      </w:r>
      <w:r>
        <w:t>) but a legitimate doctrinal "explanation" (</w:t>
      </w:r>
      <w:r>
        <w:rPr>
          <w:i/>
        </w:rPr>
        <w:t>explicatio</w:t>
      </w:r>
      <w:r>
        <w:t>) of existing consubstantiality.</w:t>
      </w:r>
    </w:p>
    <w:p>
      <w:r>
        <w:rPr>
          <w:b/>
        </w:rPr>
        <w:t>Florence phase:</w:t>
      </w:r>
      <w:r>
        <w:t xml:space="preserve"> debate shifted, at Latin insistence, to the doctrinal question itself. Principal disputants: </w:t>
      </w:r>
      <w:r>
        <w:rPr>
          <w:b/>
        </w:rPr>
        <w:t>John of Montenegro</w:t>
      </w:r>
      <w:r>
        <w:t xml:space="preserve"> (Dominican) for the Latins, Mark of Ephesus for the Greeks. John of Montenegro argued Greek </w:t>
      </w:r>
      <w:r>
        <w:rPr>
          <w:i/>
        </w:rPr>
        <w:t>dia tou Huiou</w:t>
      </w:r>
      <w:r>
        <w:t xml:space="preserve"> and Latin </w:t>
      </w:r>
      <w:r>
        <w:rPr>
          <w:i/>
        </w:rPr>
        <w:t>ex Patre Filioque</w:t>
      </w:r>
      <w:r>
        <w:t xml:space="preserve"> are equivalent in meaning, since Greek and Latin Fathers, both divinely inspired, cannot really contradict one another. Mark of Ephesus insisted "through the Son" names only the Spirit's economic manifestation, not eternal hypostatic origin, and accused the Latins of relying on corrupted or forged patristic texts.</w:t>
      </w:r>
    </w:p>
    <w:p>
      <w:pPr>
        <w:spacing w:before="280"/>
      </w:pPr>
      <w:r>
        <w:rPr>
          <w:b/>
          <w:color w:val="24406B"/>
          <w:sz w:val="34"/>
        </w:rPr>
        <w:t>The Compromise and Its Collapse</w:t>
      </w:r>
    </w:p>
    <w:p>
      <w:r>
        <w:t xml:space="preserve">Moderates </w:t>
      </w:r>
      <w:r>
        <w:rPr>
          <w:b/>
        </w:rPr>
        <w:t>Bessarion of Nicea</w:t>
      </w:r>
      <w:r>
        <w:t xml:space="preserve"> and </w:t>
      </w:r>
      <w:r>
        <w:rPr>
          <w:b/>
        </w:rPr>
        <w:t>Isidore of Kiev</w:t>
      </w:r>
      <w:r>
        <w:t xml:space="preserve"> brokered a middle path: the Spirit proceeds eternally from Father and Son "as from one principle and by a single spiration"; Greek "through the Son" is declared equivalent to Latin "and the Son"; Latin azymes and Greek leavened bread both valid Eucharistic matter; papal universal primacy affirmed, with the ambiguous saving clause "saving the rights and privileges of the Eastern Patriarchs." The Decree of Union, </w:t>
      </w:r>
      <w:r>
        <w:rPr>
          <w:b/>
        </w:rPr>
        <w:t>*Laetentur Caeli</w:t>
      </w:r>
      <w:r>
        <w:t>* ("Let the Heavens Rejoice"), was signed 5 July 1439 and publicly promulgated the next day.</w:t>
      </w:r>
    </w:p>
    <w:p>
      <w:r>
        <w:rPr>
          <w:b/>
        </w:rPr>
        <w:t>Mark of Ephesus alone among the Greek bishops present refused to sign.</w:t>
      </w:r>
      <w:r>
        <w:t xml:space="preserve"> On hearing this, Eugenius IV reportedly exclaimed, </w:t>
      </w:r>
      <w:r>
        <w:rPr>
          <w:i/>
        </w:rPr>
        <w:t>"Therefore, we have done nothing!"</w:t>
      </w:r>
      <w:r>
        <w:t xml:space="preserve"> — a premonition that proved exactly correct. Total repudiation followed almost immediately: fierce popular and clerical rejection in Constantinople (Mark hailed as a national hero); the three Eastern Patriarchs (Jerusalem, Alexandria, Antioch) formally condemned the union as "vile" at Jerusalem in April 1443, deposing the pro-union Patriarch Metrophanes II; Metropolitan Isidore of Kiev, proclaiming the union in Moscow (1441), was arrested as a heretic, triggering the Russian Church's declaration of autocephaly from Constantinople; Constantinople fell to the Ottomans on 29 May 1453 regardless of the promised Western aid, and the Council of Constantinople formally annulled the Union of Florence outright in 1484.</w:t>
      </w:r>
    </w:p>
    <w:p>
      <w:r>
        <w:br w:type="page"/>
      </w:r>
    </w:p>
    <w:p>
      <w:r>
        <w:rPr>
          <w:b/>
          <w:color w:val="9C7A2E"/>
          <w:sz w:val="22"/>
        </w:rPr>
        <w:t>PART 6</w:t>
      </w:r>
    </w:p>
    <w:p>
      <w:r>
        <w:rPr>
          <w:b/>
          <w:color w:val="24406B"/>
          <w:sz w:val="44"/>
        </w:rPr>
        <w:t>The Twentieth-Century Revival — Rahner, Moltmann, Zizioulas</w:t>
      </w:r>
    </w:p>
    <w:p>
      <w:pPr>
        <w:spacing w:before="280"/>
      </w:pPr>
      <w:r>
        <w:rPr>
          <w:b/>
          <w:color w:val="24406B"/>
          <w:sz w:val="34"/>
        </w:rPr>
        <w:t>Karl Rahner's Grundaxiom</w:t>
      </w:r>
    </w:p>
    <w:p>
      <w:r>
        <w:rPr>
          <w:b/>
        </w:rPr>
        <w:t>Rahner's Rule:</w:t>
      </w:r>
      <w:r>
        <w:t xml:space="preserve"> </w:t>
      </w:r>
      <w:r>
        <w:rPr>
          <w:i/>
        </w:rPr>
        <w:t>"The economic Trinity is the immanent Trinity and the immanent Trinity is the economic Trinity."</w:t>
      </w:r>
      <w:r>
        <w:t xml:space="preserve"> God's historical self-communication in Christ and the Spirit simply </w:t>
      </w:r>
      <w:r>
        <w:rPr>
          <w:i/>
        </w:rPr>
        <w:t>is</w:t>
      </w:r>
      <w:r>
        <w:t xml:space="preserve"> God's eternal inner life, not a mere external manifestation of a separately existing "hidden" inner life. Rahner's target was the classic manualist ordering of </w:t>
      </w:r>
      <w:r>
        <w:rPr>
          <w:i/>
        </w:rPr>
        <w:t>De Deo Uno</w:t>
      </w:r>
      <w:r>
        <w:t xml:space="preserve"> strictly prior to and separate from </w:t>
      </w:r>
      <w:r>
        <w:rPr>
          <w:i/>
        </w:rPr>
        <w:t>De Deo Trino</w:t>
      </w:r>
      <w:r>
        <w:t>, which he judged had reduced the Trinity to a practically irrelevant "museum piece" of dogmatics.</w:t>
      </w:r>
    </w:p>
    <w:p>
      <w:r>
        <w:rPr>
          <w:b/>
        </w:rPr>
        <w:t>Dennis Jowers's critique:</w:t>
      </w:r>
      <w:r>
        <w:t xml:space="preserve"> (1) if God is classically simple, God cannot "become" anything in history without the immanent relations themselves undergoing real change, undermining the very identity-claim the axiom asserts; (2) the biblical anointing of Christ at the Jordan follows an economic Father→Spirit→Son pattern, reversing the standard Western immanent order of Father→Son→Spirit — if economic strictly equals immanent without qualification, this either forces an unorthodox conclusion or falsifies the axiom's inferential power.</w:t>
      </w:r>
    </w:p>
    <w:p>
      <w:r>
        <w:rPr>
          <w:b/>
        </w:rPr>
        <w:t>Legacy:</w:t>
      </w:r>
      <w:r>
        <w:t xml:space="preserve"> the shared premise nearly every subsequent revival either builds upon (Moltmann, LaCugna) or explicitly reacts against (Emery — Part 7).</w:t>
      </w:r>
    </w:p>
    <w:p>
      <w:pPr>
        <w:spacing w:before="280"/>
      </w:pPr>
      <w:r>
        <w:rPr>
          <w:b/>
          <w:color w:val="24406B"/>
          <w:sz w:val="34"/>
        </w:rPr>
        <w:t>Jürgen Moltmann's Social Trinity</w:t>
      </w:r>
    </w:p>
    <w:p>
      <w:r>
        <w:rPr>
          <w:i/>
        </w:rPr>
        <w:t>The Trinity and the Kingdom of God</w:t>
      </w:r>
      <w:r>
        <w:t xml:space="preserve"> (1980) deliberately reverses the traditional Western procedure, beginning "with the trinity of the Persons" rather than divine oneness — unity is constituted in and through </w:t>
      </w:r>
      <w:r>
        <w:rPr>
          <w:b/>
        </w:rPr>
        <w:t>perichoresis</w:t>
      </w:r>
      <w:r>
        <w:t xml:space="preserve"> (mutual indwelling), not a prior substance underlying the three persons. Politically: monarchical, single-subject models of God have historically legitimated hierarchical, authoritarian structures; Moltmann proposes the co-equal, non-hierarchical communion of the divine persons as the ground for "the democratic community of free people" and a "fellowship church."</w:t>
      </w:r>
    </w:p>
    <w:p>
      <w:r>
        <w:rPr>
          <w:b/>
        </w:rPr>
        <w:t>Joy Ann McDougall's critique</w:t>
      </w:r>
      <w:r>
        <w:t xml:space="preserve"> (</w:t>
      </w:r>
      <w:r>
        <w:rPr>
          <w:i/>
        </w:rPr>
        <w:t>Pilgrimage of Love</w:t>
      </w:r>
      <w:r>
        <w:t xml:space="preserve">): three "acting in concert" divine subjects risk becoming three gods loosely allied rather than one God (tritheism); Moltmann covertly needs something like the Father's monarchical priority to secure genuine unity after all, in tension with his own egalitarian aims. </w:t>
      </w:r>
      <w:r>
        <w:rPr>
          <w:b/>
        </w:rPr>
        <w:t>Karen Kilby's</w:t>
      </w:r>
      <w:r>
        <w:t xml:space="preserve"> sharper charge: a </w:t>
      </w:r>
      <w:r>
        <w:rPr>
          <w:b/>
        </w:rPr>
        <w:t>"vicious hermeneutical circle"</w:t>
      </w:r>
      <w:r>
        <w:t xml:space="preserve"> — projecting preferred political ideals onto God, then reversing the analogy to claim divine warrant for them (fully developed in Part 9).</w:t>
      </w:r>
    </w:p>
    <w:p>
      <w:pPr>
        <w:spacing w:before="280"/>
      </w:pPr>
      <w:r>
        <w:rPr>
          <w:b/>
          <w:color w:val="24406B"/>
          <w:sz w:val="34"/>
        </w:rPr>
        <w:t>John Zizioulas's Relational Ontology</w:t>
      </w:r>
    </w:p>
    <w:p>
      <w:r>
        <w:rPr>
          <w:i/>
        </w:rPr>
        <w:t>Being as Communion</w:t>
      </w:r>
      <w:r>
        <w:t xml:space="preserve">: </w:t>
      </w:r>
      <w:r>
        <w:rPr>
          <w:i/>
        </w:rPr>
        <w:t>"being means life, and life means communion"</w:t>
      </w:r>
      <w:r>
        <w:t xml:space="preserve"> — personhood, not impersonal substance, is the true location of being. The Cappadocians, properly read, effected an "ontological revolution" by grounding divine being in the Father's free, personal will to exist as Father, rather than impersonal metaphysical necessity. The Father remains sole </w:t>
      </w:r>
      <w:r>
        <w:rPr>
          <w:i/>
        </w:rPr>
        <w:t>aitia</w:t>
      </w:r>
      <w:r>
        <w:t xml:space="preserve"> (cause) of Son and Spirit — a strict monarchy of origin; personhood is </w:t>
      </w:r>
      <w:r>
        <w:rPr>
          <w:b/>
        </w:rPr>
        <w:t>*ekstasis</w:t>
      </w:r>
      <w:r>
        <w:t>*, an event of freedom realized only in communion, never a self-enclosed individual substance — grounded concretely in Eucharistic ecclesial experience.</w:t>
      </w:r>
    </w:p>
    <w:p>
      <w:r>
        <w:rPr>
          <w:b/>
        </w:rPr>
        <w:t>Miroslav Volf's critique</w:t>
      </w:r>
      <w:r>
        <w:t xml:space="preserve"> (developed in Part 7): the Father-many causal relation is structurally asymmetrical; projected into Zizioulas's eucharistic ecclesiology, the bishop as monarchical "one" constitutes the "many" of the congregation, leaving the laity in what Volf calls "partially coerced subordination."</w:t>
      </w:r>
    </w:p>
    <w:p>
      <w:pPr>
        <w:spacing w:before="280"/>
      </w:pPr>
      <w:r>
        <w:rPr>
          <w:b/>
          <w:color w:val="24406B"/>
          <w:sz w:val="34"/>
        </w:rPr>
        <w:t>The Three-Way Mutual Critique</w:t>
      </w:r>
    </w:p>
    <w:p>
      <w:r>
        <w:t>Moltmann accuses Rahner of "Idealist modalism" — a single divine subject cannot sustain real interpersonal love within itself. Zizioulas accuses Rahner and the wider Western tradition of prioritizing impersonal substance over person, inverting the Cappadocians' true person-first revolution. Moltmann and Zizioulas — both drawing on the Cappadocians, both "relational" theologians — split irreconcilably over whether the Father's monarchy is essential: Zizioulas says yes, building a hierarchical, episcopally-centered ecclesiology on it; Moltmann says no, regarding the monarchy of the Father as itself the root of illegitimate domination. Each position strains under the other's critique: Moltmann appears covertly to need the Father's monarchy after all (McDougall); Zizioulas's causal asymmetry leaves the equal dignity of Son and Spirit in unresolved tension (Volf).</w:t>
      </w:r>
    </w:p>
    <w:p>
      <w:r>
        <w:br w:type="page"/>
      </w:r>
    </w:p>
    <w:p>
      <w:r>
        <w:rPr>
          <w:b/>
          <w:color w:val="9C7A2E"/>
          <w:sz w:val="22"/>
        </w:rPr>
        <w:t>PART 7</w:t>
      </w:r>
    </w:p>
    <w:p>
      <w:r>
        <w:rPr>
          <w:b/>
          <w:color w:val="24406B"/>
          <w:sz w:val="44"/>
        </w:rPr>
        <w:t>Contemporary Responses — Volf and Emery</w:t>
      </w:r>
    </w:p>
    <w:p>
      <w:pPr>
        <w:spacing w:before="280"/>
      </w:pPr>
      <w:r>
        <w:rPr>
          <w:b/>
          <w:color w:val="24406B"/>
          <w:sz w:val="34"/>
        </w:rPr>
        <w:t>Miroslav Volf: After Our Likeness — The Church as the Image of the Trinity</w:t>
      </w:r>
    </w:p>
    <w:p>
      <w:r>
        <w:t>Volf constructs a systematic Free Church ecclesiology, rescuing the Protestant "gathered community" from individualism without falling into the "ecclesiological holism" of classical Catholic and Orthodox models, which rely on trinitarian models where "earthly hierarchies tend to mirror the heavenly one," underwriting authoritarian practice.</w:t>
      </w:r>
    </w:p>
    <w:p>
      <w:r>
        <w:rPr>
          <w:b/>
        </w:rPr>
        <w:t>Critique of Zizioulas — Monarchy and Asymmetry:</w:t>
      </w:r>
      <w:r>
        <w:t xml:space="preserve"> Zizioulas's "monarchy of the Father" is mirrored in his eucharistic ecclesiology by the bishop acting as the "one" who constitutes the "many." Because a freely affirmed, ideally reciprocal integration is unattainable this side of history, an asymmetrical trinitarian hierarchy inevitably produces "partially coerced subordination of the many to the dominant one." Volf also suspects Zizioulas of </w:t>
      </w:r>
      <w:r>
        <w:rPr>
          <w:b/>
        </w:rPr>
        <w:t>projection</w:t>
      </w:r>
      <w:r>
        <w:t>: the monarchy of the Father is not actually necessary to secure divine unity (constituted, for Volf, by love, not causal hierarchy) — so Zizioulas may be "projecting the hierarchical grounding of unity into the doctrine of the Trinity from the perspective of a particular ecclesiology."</w:t>
      </w:r>
    </w:p>
    <w:p>
      <w:r>
        <w:rPr>
          <w:b/>
        </w:rPr>
        <w:t>Critique of Ratzinger — The Precedence of the Whole:</w:t>
      </w:r>
      <w:r>
        <w:t xml:space="preserve"> in Ratzinger's Augustine-influenced model, the divine persons are wholly identical with "pure relations" of being-from-the-other and being-toward-the-other; applied to human persons, this ideal calls for no independent identity. Ratzinger gives priority to the one divine substance over the three persons, translating ecclesiologically into the universal Church's precedence over local churches, the Pope's precedence over bishops, bishops over congregations. Volf: this produces a "dissolution of the respective individual identities of the various local churches."</w:t>
      </w:r>
    </w:p>
    <w:p>
      <w:r>
        <w:rPr>
          <w:b/>
        </w:rPr>
        <w:t>Volf's Symmetrical Alternative and "Trinitarian Modesty":</w:t>
      </w:r>
      <w:r>
        <w:t xml:space="preserve"> Volf differentiates the </w:t>
      </w:r>
      <w:r>
        <w:rPr>
          <w:i/>
        </w:rPr>
        <w:t>relations of origin</w:t>
      </w:r>
      <w:r>
        <w:t xml:space="preserve"> (the Father genuinely is the source) from the </w:t>
      </w:r>
      <w:r>
        <w:rPr>
          <w:i/>
        </w:rPr>
        <w:t>eternal relations of love</w:t>
      </w:r>
      <w:r>
        <w:t xml:space="preserve"> (entirely reciprocal, equal, symmetrical). Applied to church structure: rejects monarchical "one-man-rule" as "monistic and thus also un-trinitarian," advocating a collegial, polycentric understanding of office in which even a congregation of "two or three" gathered in Christ's name stands as a full image (</w:t>
      </w:r>
      <w:r>
        <w:rPr>
          <w:i/>
        </w:rPr>
        <w:t>eikon</w:t>
      </w:r>
      <w:r>
        <w:t xml:space="preserve">) of the Trinity. He guards this with </w:t>
      </w:r>
      <w:r>
        <w:rPr>
          <w:b/>
        </w:rPr>
        <w:t>"Trinitarian modesty":</w:t>
      </w:r>
      <w:r>
        <w:t xml:space="preserve"> (1) the </w:t>
      </w:r>
      <w:r>
        <w:rPr>
          <w:i/>
        </w:rPr>
        <w:t>ontological limit</w:t>
      </w:r>
      <w:r>
        <w:t xml:space="preserve"> — humans are not divine, so "person" and "perichoresis" apply only analogously, never univocally; (2) the </w:t>
      </w:r>
      <w:r>
        <w:rPr>
          <w:i/>
        </w:rPr>
        <w:t>noetic/moral limit</w:t>
      </w:r>
      <w:r>
        <w:t xml:space="preserve"> — because of sin, humans can never perfectly image the Trinity, so it shapes a flexible "social vision," never a literal blueprint.</w:t>
      </w:r>
    </w:p>
    <w:p>
      <w:pPr>
        <w:spacing w:before="280"/>
      </w:pPr>
      <w:r>
        <w:rPr>
          <w:b/>
          <w:color w:val="24406B"/>
          <w:sz w:val="34"/>
        </w:rPr>
        <w:t>Gilles Emery's Thomistic Ressourcement</w:t>
      </w:r>
    </w:p>
    <w:p>
      <w:r>
        <w:t>The Swiss Dominican Emery offers a deliberate alternative to social trinitarianism by retrieving Aquinas's classical metaphysical precision.</w:t>
      </w:r>
    </w:p>
    <w:p>
      <w:r>
        <w:rPr>
          <w:b/>
        </w:rPr>
        <w:t>Against collapsing the immanent and economic Trinity:</w:t>
      </w:r>
      <w:r>
        <w:t xml:space="preserve"> targets Rahner's </w:t>
      </w:r>
      <w:r>
        <w:rPr>
          <w:i/>
        </w:rPr>
        <w:t>Grundaxiom</w:t>
      </w:r>
      <w:r>
        <w:t xml:space="preserve"> directly — "there is no pure and simple identity between the 'immanent Trinity' and the 'economic' Trinity." Because humans are finite creatures, they receive knowledge of God only in a manner proportionate to their own limited condition. Posing the Trinity strictly in Rahnerian terms risks a "dialectical and even wooden" presentation; on a proper Thomistic framework, the temporal missions of Son and Spirit already bear the eternal mystery of the divine persons — so there is "no need to reunite" economic and immanent Trinity, since they were never separated.</w:t>
      </w:r>
    </w:p>
    <w:p>
      <w:r>
        <w:rPr>
          <w:b/>
        </w:rPr>
        <w:t>Divine simplicity and subsisting relations:</w:t>
      </w:r>
      <w:r>
        <w:t xml:space="preserve"> rather than three separate psychological subjects (risking tritheism), Emery recovers Aquinas's </w:t>
      </w:r>
      <w:r>
        <w:rPr>
          <w:i/>
        </w:rPr>
        <w:t>relatio subsistens</w:t>
      </w:r>
      <w:r>
        <w:t xml:space="preserve"> — because the divine nature is simple, there are no accidental compositions or separate wills in God; the three persons share a single essence and act in absolute unity.</w:t>
      </w:r>
    </w:p>
    <w:p>
      <w:r>
        <w:rPr>
          <w:b/>
        </w:rPr>
        <w:t>Undivided operations and Trinitarian appropriations:</w:t>
      </w:r>
      <w:r>
        <w:t xml:space="preserve"> against the "tritheist myth" of social trinitarianism, Emery insists the Trinity's actions </w:t>
      </w:r>
      <w:r>
        <w:rPr>
          <w:i/>
        </w:rPr>
        <w:t>ad extra</w:t>
      </w:r>
      <w:r>
        <w:t xml:space="preserve"> are undivided (</w:t>
      </w:r>
      <w:r>
        <w:rPr>
          <w:b/>
        </w:rPr>
        <w:t>*opera trinitatis ad extra indivisa sunt</w:t>
      </w:r>
      <w:r>
        <w:rPr>
          <w:i/>
        </w:rPr>
        <w:t xml:space="preserve">). To still express the persons' distinctness without dividing God's action, he deploys </w:t>
      </w:r>
      <w:r>
        <w:rPr>
          <w:i/>
        </w:rPr>
        <w:t>trinitarian appropriations</w:t>
      </w:r>
      <w:r>
        <w:t>* (seen already in the Victorines, Part 4): Power to the Father, Wisdom to the Son, Goodness/Love to the Spirit — each person acting according to a "proper mode of action" that is intrinsically relational, even though the underlying act is always the single, common act of the whole Trinity.</w:t>
      </w:r>
    </w:p>
    <w:p>
      <w:r>
        <w:rPr>
          <w:b/>
        </w:rPr>
        <w:t>Speculative theology as spiritual exercise:</w:t>
      </w:r>
      <w:r>
        <w:t xml:space="preserve"> for Emery, this classical precision is not an arid rationalistic exercise but a contemplative discipline — a </w:t>
      </w:r>
      <w:r>
        <w:rPr>
          <w:b/>
        </w:rPr>
        <w:t>"spiritual exercise"</w:t>
      </w:r>
      <w:r>
        <w:t xml:space="preserve"> (</w:t>
      </w:r>
      <w:r>
        <w:rPr>
          <w:i/>
        </w:rPr>
        <w:t>exercitatio</w:t>
      </w:r>
      <w:r>
        <w:t>) of purification, stretching human language to its limits while respecting the divine mystery's incomprehensibility, guarding against anthropomorphic projection and fostering the soul's liturgical union with the triune God.</w:t>
      </w:r>
    </w:p>
    <w:p>
      <w:r>
        <w:br w:type="page"/>
      </w:r>
    </w:p>
    <w:p>
      <w:r>
        <w:rPr>
          <w:b/>
          <w:color w:val="9C7A2E"/>
          <w:sz w:val="22"/>
        </w:rPr>
        <w:t>PART 8</w:t>
      </w:r>
    </w:p>
    <w:p>
      <w:r>
        <w:rPr>
          <w:b/>
          <w:color w:val="24406B"/>
          <w:sz w:val="44"/>
        </w:rPr>
        <w:t>Interfaith Dimensions — Panikkar and the PCID</w:t>
      </w:r>
    </w:p>
    <w:p>
      <w:pPr>
        <w:spacing w:before="280"/>
      </w:pPr>
      <w:r>
        <w:rPr>
          <w:b/>
          <w:color w:val="24406B"/>
          <w:sz w:val="34"/>
        </w:rPr>
        <w:t>Raimon Panikkar's Cosmotheandric Vision</w:t>
      </w:r>
    </w:p>
    <w:p>
      <w:r>
        <w:rPr>
          <w:i/>
        </w:rPr>
        <w:t>The Trinity and the Religious Experience of Man</w:t>
      </w:r>
      <w:r>
        <w:t xml:space="preserve"> proposes spiritual experience, not abstract doctrinal formulas, as the more fruitful path into interfaith dialogue, defining spirituality as "one typical way of handling the human condition." Panikkar maps three distinct spiritualities onto the three trinitarian persons:</w:t>
      </w:r>
    </w:p>
    <w:p>
      <w:pPr>
        <w:pStyle w:val="ListBullet"/>
      </w:pPr>
      <w:r>
        <w:rPr>
          <w:b/>
        </w:rPr>
        <w:t>The Father / Apophaticism</w:t>
      </w:r>
      <w:r>
        <w:t xml:space="preserve"> — the silent, self-emptying apophatic dimension, classically manifest in the Buddhist experience of </w:t>
      </w:r>
      <w:r>
        <w:rPr>
          <w:i/>
        </w:rPr>
        <w:t>nirvāna</w:t>
      </w:r>
      <w:r>
        <w:t>; the divine is "utterly other," so silence is the purest response; aligns with asceticism and apophatic mysticism.</w:t>
      </w:r>
    </w:p>
    <w:p>
      <w:pPr>
        <w:pStyle w:val="ListBullet"/>
      </w:pPr>
      <w:r>
        <w:rPr>
          <w:b/>
        </w:rPr>
        <w:t>The Son / Personalism</w:t>
      </w:r>
      <w:r>
        <w:t xml:space="preserve"> — religions of personal divine revelation — Judaism, Islam, Christianity — mediating between God and humanity through devotion, love, mercy, and reconciliation; Panikkar reads Christ's </w:t>
      </w:r>
      <w:r>
        <w:rPr>
          <w:i/>
        </w:rPr>
        <w:t>kenosis</w:t>
      </w:r>
      <w:r>
        <w:t xml:space="preserve"> through Buddhist </w:t>
      </w:r>
      <w:r>
        <w:rPr>
          <w:i/>
        </w:rPr>
        <w:t>sunyata</w:t>
      </w:r>
      <w:r>
        <w:t>, and locates theistic (</w:t>
      </w:r>
      <w:r>
        <w:rPr>
          <w:i/>
        </w:rPr>
        <w:t>bhakti</w:t>
      </w:r>
      <w:r>
        <w:t>) Hinduism here too.</w:t>
      </w:r>
    </w:p>
    <w:p>
      <w:pPr>
        <w:pStyle w:val="ListBullet"/>
      </w:pPr>
      <w:r>
        <w:rPr>
          <w:b/>
        </w:rPr>
        <w:t>The Holy Spirit / Immanence</w:t>
      </w:r>
      <w:r>
        <w:t xml:space="preserve"> — the "immanent dimension," found in Advaita Hinduism's non-dual union with the Absolute, and in Shaivite </w:t>
      </w:r>
      <w:r>
        <w:rPr>
          <w:i/>
        </w:rPr>
        <w:t>Śakti</w:t>
      </w:r>
      <w:r>
        <w:t xml:space="preserve"> and Tantric Buddhist traditions of inner </w:t>
      </w:r>
      <w:r>
        <w:rPr>
          <w:i/>
        </w:rPr>
        <w:t>kundalini</w:t>
      </w:r>
      <w:r>
        <w:t xml:space="preserve"> energy.</w:t>
      </w:r>
    </w:p>
    <w:p>
      <w:r>
        <w:t xml:space="preserve">He names the scheme </w:t>
      </w:r>
      <w:r>
        <w:rPr>
          <w:b/>
        </w:rPr>
        <w:t>"cosmotheandric"</w:t>
      </w:r>
      <w:r>
        <w:t>: the three modalities are mutually corrective pointers toward a single divine mystery, making the world's religions "complementary paths to the cosmotheandric reality."</w:t>
      </w:r>
    </w:p>
    <w:p>
      <w:r>
        <w:rPr>
          <w:b/>
        </w:rPr>
        <w:t>Gavin D'Costa's critique:</w:t>
      </w:r>
      <w:r>
        <w:t xml:space="preserve"> Panikkar's model represents "an inversion of the </w:t>
      </w:r>
      <w:r>
        <w:rPr>
          <w:i/>
        </w:rPr>
        <w:t>vestigia [Trinitatis]</w:t>
      </w:r>
      <w:r>
        <w:t xml:space="preserve"> tradition" — instead of other religions containing partial reflections of the Christian Trinity, Panikkar implies Christianity itself possesses only partial vestiges of a broader cosmotheandric reality. Consequence: "the symbolic triadic structure subordinates the historical particular narrative of revelation."</w:t>
      </w:r>
    </w:p>
    <w:p>
      <w:pPr>
        <w:spacing w:before="280"/>
      </w:pPr>
      <w:r>
        <w:rPr>
          <w:b/>
          <w:color w:val="24406B"/>
          <w:sz w:val="34"/>
        </w:rPr>
        <w:t>Risto Jukko: The PCID and Christian-Muslim Trinitarian Dialogue</w:t>
      </w:r>
    </w:p>
    <w:p>
      <w:r>
        <w:rPr>
          <w:i/>
        </w:rPr>
        <w:t>Trinity in Unity in Christian-Muslim Relations</w:t>
      </w:r>
      <w:r>
        <w:t xml:space="preserve"> examines the Pontifical Council for Interreligious Dialogue (PCID). Rather than treating the Trinity as an obstacle in interreligious dialogue, the Magisterium treats the triune God as the "clear theological foundation" and only viable basis for it. The historic friction with Islam: Muslims regard the Trinity as violating divine unity (</w:t>
      </w:r>
      <w:r>
        <w:rPr>
          <w:i/>
        </w:rPr>
        <w:t>shirk</w:t>
      </w:r>
      <w:r>
        <w:t xml:space="preserve">); Christians find Islamic </w:t>
      </w:r>
      <w:r>
        <w:rPr>
          <w:i/>
        </w:rPr>
        <w:t>tawhid</w:t>
      </w:r>
      <w:r>
        <w:t xml:space="preserve"> theologically incomplete because it excludes Christ.</w:t>
      </w:r>
    </w:p>
    <w:p>
      <w:pPr>
        <w:pStyle w:val="ListBullet"/>
      </w:pPr>
      <w:r>
        <w:rPr>
          <w:b/>
        </w:rPr>
        <w:t>The "Two Hands of God":</w:t>
      </w:r>
      <w:r>
        <w:t xml:space="preserve"> following the patristic image of Son and Spirit, the PCID never separates their economic work; the Spirit, as "the Spirit of Christ," is active saving both Christians and non-Christians, playing "an analogous role within other cultures and religions... helping them... to become more Christ-like."</w:t>
      </w:r>
    </w:p>
    <w:p>
      <w:pPr>
        <w:pStyle w:val="ListBullet"/>
      </w:pPr>
      <w:r>
        <w:rPr>
          <w:b/>
        </w:rPr>
        <w:t>Clarifying true monotheism:</w:t>
      </w:r>
      <w:r>
        <w:t xml:space="preserve"> the three Persons "do not diminish divine unity but characterize it" — one identical essence, one understanding, one will — "explicitly rejects any form of tritheism or polytheism."</w:t>
      </w:r>
    </w:p>
    <w:p>
      <w:pPr>
        <w:pStyle w:val="ListBullet"/>
      </w:pPr>
      <w:r>
        <w:rPr>
          <w:b/>
        </w:rPr>
        <w:t>The Trinity as archetype of dialogue:</w:t>
      </w:r>
      <w:r>
        <w:t xml:space="preserve"> because the triune God is himself "the mystery of communion and dialogue," it becomes the ultimate model for Christian relations with non-Christians, fulfilling Augustine's maxim: "you see the Trinity if you see the charity" (cf. Part 3, Gioia).</w:t>
      </w:r>
    </w:p>
    <w:p>
      <w:pPr>
        <w:pStyle w:val="ListBullet"/>
      </w:pPr>
      <w:r>
        <w:rPr>
          <w:b/>
        </w:rPr>
        <w:t>Theology of interreligious prayer:</w:t>
      </w:r>
      <w:r>
        <w:t xml:space="preserve"> reflecting on the 1986 Assisi Day of Prayer — "everywhere and at all times we are all 'guests of the Divine'" — the Spirit as "living breath of prayer," always anchored Christologically to the paschal mystery.</w:t>
      </w:r>
    </w:p>
    <w:p>
      <w:pPr>
        <w:spacing w:before="280"/>
      </w:pPr>
      <w:r>
        <w:rPr>
          <w:b/>
          <w:color w:val="24406B"/>
          <w:sz w:val="34"/>
        </w:rPr>
        <w:t>Divergent Uses of the Trinity in Interfaith Engagement</w:t>
      </w:r>
    </w:p>
    <w:p>
      <w:r>
        <w:t xml:space="preserve">Panikkar relativizes Christian particularity beneath a deeper triadic pattern common to all religions; the PCID insists a fully Trinitarian orientation actually </w:t>
      </w:r>
      <w:r>
        <w:rPr>
          <w:i/>
        </w:rPr>
        <w:t>safeguards</w:t>
      </w:r>
      <w:r>
        <w:t xml:space="preserve"> Christian particularity while enabling genuine openness — warding off "theocentric" exclusivism, "Christomonist" reduction, and "pneumatological" reduction. The PCID reads other religions as potential </w:t>
      </w:r>
      <w:r>
        <w:rPr>
          <w:i/>
        </w:rPr>
        <w:t>praeparatio evangelica</w:t>
      </w:r>
      <w:r>
        <w:t xml:space="preserve"> and </w:t>
      </w:r>
      <w:r>
        <w:rPr>
          <w:b/>
        </w:rPr>
        <w:t>*semina Verbi</w:t>
      </w:r>
      <w:r>
        <w:t>* ("seeds of the Word") — fragmentary echoes of the Trinity's prior cosmic activity — without collapsing the historical particularity Panikkar's model relativizes.</w:t>
      </w:r>
    </w:p>
    <w:p>
      <w:r>
        <w:br w:type="page"/>
      </w:r>
    </w:p>
    <w:p>
      <w:r>
        <w:rPr>
          <w:b/>
          <w:color w:val="9C7A2E"/>
          <w:sz w:val="22"/>
        </w:rPr>
        <w:t>PART 9</w:t>
      </w:r>
    </w:p>
    <w:p>
      <w:r>
        <w:rPr>
          <w:b/>
          <w:color w:val="24406B"/>
          <w:sz w:val="44"/>
        </w:rPr>
        <w:t>Contemporary Systematic Debates and Recommended Study Approach</w:t>
      </w:r>
    </w:p>
    <w:p>
      <w:pPr>
        <w:spacing w:before="280"/>
      </w:pPr>
      <w:r>
        <w:rPr>
          <w:b/>
          <w:color w:val="24406B"/>
          <w:sz w:val="34"/>
        </w:rPr>
        <w:t>Divine Simplicity versus Social Trinitarianism</w:t>
      </w:r>
    </w:p>
    <w:p>
      <w:r>
        <w:rPr>
          <w:b/>
        </w:rPr>
        <w:t>Classical/scholastic defense:</w:t>
      </w:r>
      <w:r>
        <w:t xml:space="preserve"> patristic, medieval, and Reformation orthodoxies uniformly held the divine nature is simple, incomposite, ineffable — essence identical to existence, "without accidents, without movement, and without becoming" (Stephen Holmes). For the whole classical tradition, divine simplicity is not a philosophical obstacle to work around but, per Holmes, the very "heart of Trinitarian doctrine."</w:t>
      </w:r>
    </w:p>
    <w:p>
      <w:r>
        <w:rPr>
          <w:b/>
        </w:rPr>
        <w:t>Social trinitarian rejection:</w:t>
      </w:r>
      <w:r>
        <w:t xml:space="preserve"> modern social trinitarians (Moltmann, Boff) reject the classical starting point of a single, monadic divine "substance," arguing this collapses into practical modalism or authoritarian "theism"; they define God's unity as perichoretic "unitedness" instead. </w:t>
      </w:r>
      <w:r>
        <w:rPr>
          <w:b/>
        </w:rPr>
        <w:t>The critique</w:t>
      </w:r>
      <w:r>
        <w:t xml:space="preserve"> (Holmes; Veli-Matti Kärkkäinen): social trinitarians are forced to "sacrifice traditional accounts of divine unity... before [the dogma] can generate 'acceptable' political content for today"; because contemporary proposals take threeness for granted, "the unity of God has become a major challenge for most contemporary trinitarian proposals."</w:t>
      </w:r>
    </w:p>
    <w:p>
      <w:pPr>
        <w:spacing w:before="280"/>
      </w:pPr>
      <w:r>
        <w:rPr>
          <w:b/>
          <w:color w:val="24406B"/>
          <w:sz w:val="34"/>
        </w:rPr>
        <w:t>The Psychological Analogy versus the Social/Relational Analogy</w:t>
      </w:r>
    </w:p>
    <w:p>
      <w:r>
        <w:rPr>
          <w:b/>
        </w:rPr>
        <w:t>Psychological analogy</w:t>
      </w:r>
      <w:r>
        <w:t xml:space="preserve"> (Augustine, refined by Aquinas): risks treating God as a "supra-subjectivity"; Moltmann and others charge it "jeopardizes the </w:t>
      </w:r>
      <w:r>
        <w:rPr>
          <w:i/>
        </w:rPr>
        <w:t>interpersonal</w:t>
      </w:r>
      <w:r>
        <w:t xml:space="preserve"> relations in the Trinity" and fosters "practical modalism" among ordinary believers. </w:t>
      </w:r>
      <w:r>
        <w:rPr>
          <w:b/>
        </w:rPr>
        <w:t>Social analogy</w:t>
      </w:r>
      <w:r>
        <w:t xml:space="preserve"> (Moltmann, Zizioulas, Boff): risks tritheism; </w:t>
      </w:r>
      <w:r>
        <w:rPr>
          <w:b/>
        </w:rPr>
        <w:t>Kenneth Surin's</w:t>
      </w:r>
      <w:r>
        <w:t xml:space="preserve"> critique of David Brown's social model — three "distinct centres of consciousness" makes God "more like a family than an individual." </w:t>
      </w:r>
      <w:r>
        <w:rPr>
          <w:b/>
        </w:rPr>
        <w:t>Rowan Williams</w:t>
      </w:r>
      <w:r>
        <w:t xml:space="preserve"> counters that Aquinas's "subsistent relations" make it "strictly impossible to speak of any kind of independent agency or... independent subjectivities."</w:t>
      </w:r>
    </w:p>
    <w:p>
      <w:pPr>
        <w:spacing w:before="280"/>
      </w:pPr>
      <w:r>
        <w:rPr>
          <w:b/>
          <w:color w:val="24406B"/>
          <w:sz w:val="34"/>
        </w:rPr>
        <w:t>Is "Person" Still a Coherent Modern Category?</w:t>
      </w:r>
    </w:p>
    <w:p>
      <w:r>
        <w:t xml:space="preserve">Patristic/medieval </w:t>
      </w:r>
      <w:r>
        <w:rPr>
          <w:i/>
        </w:rPr>
        <w:t>persona</w:t>
      </w:r>
      <w:r>
        <w:t>/</w:t>
      </w:r>
      <w:r>
        <w:rPr>
          <w:i/>
        </w:rPr>
        <w:t>hypostasis</w:t>
      </w:r>
      <w:r>
        <w:t xml:space="preserve"> carried no psychological connotations; Boethius's "an individual substance of a rational nature" signified objective subsistence; Aquinas's </w:t>
      </w:r>
      <w:r>
        <w:rPr>
          <w:i/>
        </w:rPr>
        <w:t>relatio subsistens</w:t>
      </w:r>
      <w:r>
        <w:t xml:space="preserve"> redefines person as constituted wholly by relation of origin. The modern Cartesian-Lockean shift redefined "person" as an autonomous center of self-consciousness — applying this to the Trinity implies three separate wills and intellects, tritheism by definition. Rahner's own warning: </w:t>
      </w:r>
      <w:r>
        <w:rPr>
          <w:i/>
        </w:rPr>
        <w:t>"when nowadays we hear of 'three persons' we connect, almost necessarily... the idea of three centres of consciousness and activity, which leads to a heretical misunderstanding of the dogma."</w:t>
      </w:r>
      <w:r>
        <w:t xml:space="preserve"> Two responses: Barth and Rahner drop "person" for "modes of being" (</w:t>
      </w:r>
      <w:r>
        <w:rPr>
          <w:i/>
        </w:rPr>
        <w:t>Seinsweisen</w:t>
      </w:r>
      <w:r>
        <w:t>)/"modes of subsistence" (</w:t>
      </w:r>
      <w:r>
        <w:rPr>
          <w:i/>
        </w:rPr>
        <w:t>Subsistenzweisen</w:t>
      </w:r>
      <w:r>
        <w:t>); Zizioulas and social trinitarians embrace "person" but redefine it relationally.</w:t>
      </w:r>
    </w:p>
    <w:p>
      <w:pPr>
        <w:spacing w:before="280"/>
      </w:pPr>
      <w:r>
        <w:rPr>
          <w:b/>
          <w:color w:val="24406B"/>
          <w:sz w:val="34"/>
        </w:rPr>
        <w:t>Critiques of "Trinitarianizing" Politics and Ecclesial Structure</w:t>
      </w:r>
    </w:p>
    <w:p>
      <w:r>
        <w:rPr>
          <w:b/>
        </w:rPr>
        <w:t>Karen Kilby's "vicious hermeneutical circle":</w:t>
      </w:r>
      <w:r>
        <w:t xml:space="preserve"> projecting favored modern ideals onto God's inner life as </w:t>
      </w:r>
      <w:r>
        <w:rPr>
          <w:i/>
        </w:rPr>
        <w:t>perichoresis</w:t>
      </w:r>
      <w:r>
        <w:t xml:space="preserve">, then reversing the analogy to declare those projected values divine norms — risking conceptual idolatry. </w:t>
      </w:r>
      <w:r>
        <w:rPr>
          <w:b/>
        </w:rPr>
        <w:t>Kathryn Tanner's</w:t>
      </w:r>
      <w:r>
        <w:t xml:space="preserve"> critique of political vagueness: appeals to </w:t>
      </w:r>
      <w:r>
        <w:rPr>
          <w:i/>
        </w:rPr>
        <w:t>perichoresis</w:t>
      </w:r>
      <w:r>
        <w:t xml:space="preserve"> yield only "very vague recommendations," leaving concrete policy unresolved. </w:t>
      </w:r>
      <w:r>
        <w:rPr>
          <w:b/>
        </w:rPr>
        <w:t>Tendentious applications:</w:t>
      </w:r>
      <w:r>
        <w:t xml:space="preserve"> Zizioulas's monarchy of the Father underwrites hierarchical episcopacy; Volf's alters the grammar for egalitarian free-church democracy; Boff appeals to the Trinity for socialist liberation; Novak for democratic capitalism. </w:t>
      </w:r>
      <w:r>
        <w:rPr>
          <w:b/>
        </w:rPr>
        <w:t>David Fergusson's</w:t>
      </w:r>
      <w:r>
        <w:t xml:space="preserve"> verdict: such correlations are "highly tendentious." The disanalogy is basic — in God, three persons share one undivided will and act </w:t>
      </w:r>
      <w:r>
        <w:rPr>
          <w:i/>
        </w:rPr>
        <w:t>ad extra</w:t>
      </w:r>
      <w:r>
        <w:t xml:space="preserve"> as one; human communities are made of really distinct wills that must </w:t>
      </w:r>
      <w:r>
        <w:rPr>
          <w:i/>
        </w:rPr>
        <w:t>choose</w:t>
      </w:r>
      <w:r>
        <w:t xml:space="preserve"> cooperation, not divine unanimity.</w:t>
      </w:r>
    </w:p>
    <w:p>
      <w:pPr>
        <w:spacing w:before="280"/>
      </w:pPr>
      <w:r>
        <w:rPr>
          <w:b/>
          <w:color w:val="24406B"/>
          <w:sz w:val="34"/>
        </w:rPr>
        <w:t>Recommended Study Approach</w:t>
      </w:r>
    </w:p>
    <w:p>
      <w:r>
        <w:rPr>
          <w:b/>
        </w:rPr>
        <w:t>Reading order:</w:t>
      </w:r>
      <w:r>
        <w:t xml:space="preserve"> start with the biblical/pre-Nicene material (Part 1) to see real theological pressure, not abstract speculation, generating the doctrine; read Nicene-Constantinopolitan material (Part 2) alongside the actual Creed text; read Augustine (Part 3) before the medieval scholastics (Part 4); treat the </w:t>
      </w:r>
      <w:r>
        <w:rPr>
          <w:i/>
        </w:rPr>
        <w:t>filioque</w:t>
      </w:r>
      <w:r>
        <w:t>/Florence material (Part 5) as a case study in how technical grammar carries ecclesial-political weight; read the 20th-century revival (Part 6) as reactions against a shared starting point (Rahner's axiom), then Volf and Emery (Part 7) as two opposed correctives to the revival itself; read Panikkar and the PCID (Part 8) last among the historical material; use Part 9's debates as a running index across every earlier Part.</w:t>
      </w:r>
    </w:p>
    <w:p>
      <w:r>
        <w:rPr>
          <w:b/>
        </w:rPr>
        <w:t>Key tensions to master:</w:t>
      </w:r>
      <w:r>
        <w:t xml:space="preserve"> divine simplicity vs. social trinitarianism is the deepest fault line beneath nearly every debate in Parts 6-9; the monarchy of the Father as essential ground of unity (Nazianzen, Zizioulas) or root of illegitimate hierarchy (Moltmann, Volf); economic/immanent Trinity as strict identity (Rahner) or careful non-identity (Emery, classical tradition).</w:t>
      </w:r>
    </w:p>
    <w:p>
      <w:r>
        <w:rPr>
          <w:b/>
        </w:rPr>
        <w:t>Essay questions:</w:t>
      </w:r>
      <w:r>
        <w:t xml:space="preserve"> (1) Trace "person" from Tertullian through Boethius, Richard of St Victor, Aquinas, and Rahner — where, if anywhere, does the term become incoherent applied to the Trinity? (2) Compare Zizioulas's and Volf's uses of the "monarchy of the Father" to ground opposite ecclesiologies. (3) Does Emery's Thomistic </w:t>
      </w:r>
      <w:r>
        <w:rPr>
          <w:i/>
        </w:rPr>
        <w:t>ressourcement</w:t>
      </w:r>
      <w:r>
        <w:t xml:space="preserve"> answer Jowers's critique of Rahner, or merely restate the pre-Rahnerian position? (4) Using Kilby's "vicious hermeneutical circle," evaluate one social-trinitarian political application in detail. (5) Does Panikkar's cosmotheandric vision develop or (per D'Costa) invert the </w:t>
      </w:r>
      <w:r>
        <w:rPr>
          <w:i/>
        </w:rPr>
        <w:t>vestigia Trinitatis</w:t>
      </w:r>
      <w:r>
        <w:t xml:space="preserve"> tradition?</w:t>
      </w:r>
    </w:p>
    <w:p>
      <w:r>
        <w:rPr>
          <w:b/>
        </w:rPr>
        <w:t>Debate-preparation topics:</w:t>
      </w:r>
      <w:r>
        <w:t xml:space="preserve"> "Divine simplicity and social trinitarianism are incompatible starting points, not compatible emphases." · "The psychological analogy is pastorally dangerous regardless of its philosophical defensibility." · "Rahner's </w:t>
      </w:r>
      <w:r>
        <w:rPr>
          <w:i/>
        </w:rPr>
        <w:t>Grundaxiom</w:t>
      </w:r>
      <w:r>
        <w:t xml:space="preserve"> was a necessary corrective, whatever its technical problems." · "Trinitarian doctrine cannot avoid being 'politicized' — the only question is whether it is politicized honestly."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