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THE SECOND VATICAN COUNCIL AND ITS DOCUMENTS</w:t>
      </w:r>
    </w:p>
    <w:p>
      <w:pPr>
        <w:spacing w:after="60"/>
      </w:pPr>
      <w:r>
        <w:rPr>
          <w:i/>
          <w:iCs/>
          <w:sz w:val="26"/>
          <w:szCs w:val="26"/>
        </w:rPr>
        <w:t xml:space="preserve">BTh Ecclesiology, Teacher Edition Class Notes</w:t>
      </w:r>
    </w:p>
    <w:p>
      <w:pPr>
        <w:spacing w:after="400"/>
      </w:pPr>
      <w:r>
        <w:rPr>
          <w:sz w:val="22"/>
          <w:szCs w:val="22"/>
        </w:rPr>
        <w:t xml:space="preserve">Morning Star Regional Seminary, Barrackpore, in Affiliation to Jnana-Deepa Vidyapeeth, Pune</w:t>
      </w:r>
    </w:p>
    <w:p>
      <w:pPr>
        <w:pStyle w:val="Heading1"/>
        <w:spacing w:after="160" w:before="280"/>
      </w:pPr>
      <w:r>
        <w:t xml:space="preserve">UNIT 0: WELCOME, YOU ARE HEIRS OF THE COUNCIL</w:t>
      </w:r>
    </w:p>
    <w:p>
      <w:pPr>
        <w:spacing w:after="120"/>
      </w:pPr>
      <w:r>
        <w:t xml:space="preserve">You were most probably born decades after 8 December 1965. But you are not a Stranger to the Second Vatican Council. Every Catechism you were taught as a Child, every Mass you have ever attended in your Mother Tongue, every Word of Scripture proclaimed to you in a Language you understood: all of this flows from an Assembly that predates you by more than half a Century. You did not choose the Council. But you have inherited its Grace, and you are called to Guard, Understand and Continue it.</w:t>
      </w:r>
    </w:p>
    <w:p>
      <w:pPr>
        <w:pStyle w:val="Heading3"/>
        <w:spacing w:after="100" w:before="180"/>
      </w:pPr>
      <w:r>
        <w:t xml:space="preserve">THE MAN WHO WAS NOT SUPPOSED TO SURPRISE ANYONE</w:t>
      </w:r>
    </w:p>
    <w:p>
      <w:pPr>
        <w:spacing w:after="120"/>
      </w:pPr>
      <w:r>
        <w:t xml:space="preserve">Angelo Giuseppe Roncalli was elected Pope on 28 October 1958 at the Age of seventy-six, after a Conclave that many read as a Transitional, even a Caretaker, Choice between the long Pontificate of Pius XII and whoever would come next. He had spent decades as a Vatican Diplomat in Bulgaria, in Turkey and Greece, and in France: Lands of Orthodox Christians, of Muslims, of a Secularized Catholic Nation recovering from War. He had lived among Difference for most of His Priestly Life before He ever sat on the Chair of Peter. Ninety Days into a Pontificate that Rome expected to be Quiet, He announced an Ecumenical Council.</w:t>
      </w:r>
    </w:p>
    <w:p>
      <w:pPr>
        <w:pBdr>
          <w:left w:val="single" w:color="B8860B" w:sz="24"/>
        </w:pBdr>
        <w:shd w:fill="FFF8E1" w:val="clear"/>
        <w:spacing w:after="160" w:before="160"/>
        <w:ind w:left="240"/>
      </w:pPr>
      <w:r>
        <w:rPr>
          <w:b/>
          <w:bCs/>
          <w:color w:val="B8860B"/>
        </w:rPr>
        <w:t xml:space="preserve">CLASSROOM CUE: </w:t>
      </w:r>
      <w:r>
        <w:t xml:space="preserve">Ask the class before you tell them: why would a seventy-six-year-old Pope, elected as a supposed stop-gap, choose to convene the largest and most demanding Council in the history of the Church? Let a few answers surface, then connect to the diplomatic biography above. The point to land: John XXIII's years among Orthodox Christians and Muslims were not a detour from his vocation but the school in which Vatican II's spirit of Dialogue was formed.</w:t>
      </w:r>
    </w:p>
    <w:p>
      <w:pPr>
        <w:spacing w:after="120"/>
      </w:pPr>
      <w:r>
        <w:t xml:space="preserve">Two Titles capture Him for this Course. He is Pope John XXIII, who convoked and opened the Council on 11 October 1962 and died before its Second Session, on 3 June 1963. And He is Blessed Angelo Roncalli, canonized a Saint by Pope Francis on 27 April 2014, together with Pope John Paul II, who guided the Church's Reception of the Council in its Second Post-Conciliar Generation.</w:t>
      </w:r>
    </w:p>
    <w:p>
      <w:pPr>
        <w:pStyle w:val="Heading3"/>
        <w:spacing w:after="100" w:before="180"/>
      </w:pPr>
      <w:r>
        <w:t xml:space="preserve">THREE VIRTUES FOR THIS COURSE</w:t>
      </w:r>
    </w:p>
    <w:p>
      <w:pPr>
        <w:pStyle w:val="ListParagraph"/>
        <w:numPr>
          <w:ilvl w:val="0"/>
          <w:numId w:val="1"/>
        </w:numPr>
        <w:spacing w:after="80"/>
      </w:pPr>
      <w:r>
        <w:t xml:space="preserve">Memory: to know the Council as it actually happened, its Persons, its Dates, its Debates, not as Legend.</w:t>
      </w:r>
    </w:p>
    <w:p>
      <w:pPr>
        <w:pStyle w:val="ListParagraph"/>
        <w:numPr>
          <w:ilvl w:val="0"/>
          <w:numId w:val="1"/>
        </w:numPr>
        <w:spacing w:after="80"/>
      </w:pPr>
      <w:r>
        <w:t xml:space="preserve">Fidelity: to receive the Documents as they were written, neither adding to them nor subtracting from them.</w:t>
      </w:r>
    </w:p>
    <w:p>
      <w:pPr>
        <w:pStyle w:val="ListParagraph"/>
        <w:numPr>
          <w:ilvl w:val="0"/>
          <w:numId w:val="1"/>
        </w:numPr>
        <w:spacing w:after="80"/>
      </w:pPr>
      <w:r>
        <w:t xml:space="preserve">Discernment: to read the Council with the Whole Church, distinguishing the Letter from the Spirit without setting one against the other.</w:t>
      </w:r>
    </w:p>
    <w:p>
      <w:pPr>
        <w:pBdr>
          <w:left w:val="single" w:color="6A1B9A" w:sz="24"/>
        </w:pBdr>
        <w:shd w:fill="F3E5F5" w:val="clear"/>
        <w:spacing w:after="160" w:before="160"/>
        <w:ind w:left="240"/>
      </w:pPr>
      <w:r>
        <w:rPr>
          <w:b/>
          <w:bCs/>
          <w:color w:val="6A1B9A"/>
        </w:rPr>
        <w:t xml:space="preserve">A NOTE FOR THE CLASSROOM: </w:t>
      </w:r>
      <w:r>
        <w:t xml:space="preserve">A frequent error in popular Catholic memory, on both the progressive and the traditionalist sides, is to speak of Vatican II as though its Documents said whatever the speaker already believed. This course insists on the discipline of returning to the Text itself (LG, GS, DV and the rest, article by article) before any claim is made about what the Council taught.</w:t>
      </w:r>
    </w:p>
    <w:p>
      <w:pPr>
        <w:spacing w:after="120"/>
      </w:pPr>
      <w:r>
        <w:t xml:space="preserve">Every incomplete Thought carries within it the Seed of a further Question. As Pope Francis writes in </w:t>
      </w:r>
      <w:r>
        <w:t xml:space="preserve">Veritatis Gaudium</w:t>
      </w:r>
      <w:r>
        <w:t xml:space="preserve">, true Knowledge is Open, never Self-Enclosed, always in Movement towards a Fuller Truth (VG 3). You begin this Course, therefore, not as one who Masters the Council, but as one who lets the Council continue to Question and to Form Him.</w:t>
      </w:r>
    </w:p>
    <w:p>
      <w:pPr>
        <w:pStyle w:val="Heading1"/>
        <w:spacing w:after="160" w:before="280"/>
      </w:pPr>
      <w:r>
        <w:t xml:space="preserve">UNIT 1: WHAT IS AN ECUMENICAL COUNCIL?</w:t>
      </w:r>
    </w:p>
    <w:p>
      <w:pPr>
        <w:spacing w:after="120"/>
      </w:pPr>
      <w:r>
        <w:t xml:space="preserve">Synodos (Gk) = syn (together) + hodos (way) = the Path Together. Concilium (Lt) = a Calling Together, an Assembly convened for common Deliberation. Both Roots insist on the same Truth before any Doctrine is discussed: a Council is first a Communal Act, Bishops Walking and Deliberating Together, not a Single Mind issuing a Decree.</w:t>
      </w:r>
    </w:p>
    <w:p>
      <w:pPr>
        <w:pStyle w:val="Heading3"/>
        <w:spacing w:after="100" w:before="180"/>
      </w:pPr>
      <w:r>
        <w:t xml:space="preserve">WHAT AN ECUMENICAL COUNCIL IS NOT</w:t>
      </w:r>
    </w:p>
    <w:p>
      <w:pPr>
        <w:pStyle w:val="ListParagraph"/>
        <w:numPr>
          <w:ilvl w:val="0"/>
          <w:numId w:val="1"/>
        </w:numPr>
        <w:spacing w:after="80"/>
      </w:pPr>
      <w:r>
        <w:t xml:space="preserve">Not a Parliament that legislates the Faith by Majority Vote, changing Doctrine as it changes its Mind.</w:t>
      </w:r>
    </w:p>
    <w:p>
      <w:pPr>
        <w:pStyle w:val="ListParagraph"/>
        <w:numPr>
          <w:ilvl w:val="0"/>
          <w:numId w:val="1"/>
        </w:numPr>
        <w:spacing w:after="80"/>
      </w:pPr>
      <w:r>
        <w:t xml:space="preserve">Not merely an Administrative or Disciplinary Meeting of the Curia.</w:t>
      </w:r>
    </w:p>
    <w:p>
      <w:pPr>
        <w:pStyle w:val="ListParagraph"/>
        <w:numPr>
          <w:ilvl w:val="0"/>
          <w:numId w:val="1"/>
        </w:numPr>
        <w:spacing w:after="80"/>
      </w:pPr>
      <w:r>
        <w:t xml:space="preserve">Not simply a Council of the Pope's Advisors, gathered to Ratify what He has already Decided.</w:t>
      </w:r>
    </w:p>
    <w:p>
      <w:pPr>
        <w:pStyle w:val="Heading3"/>
        <w:spacing w:after="100" w:before="180"/>
      </w:pPr>
      <w:r>
        <w:t xml:space="preserve">THE COUNCIL AS FAITH SEEKING RENEWAL, SOURCES, UNITY, DIALOGUE, EXPRESSION</w:t>
      </w:r>
    </w:p>
    <w:p>
      <w:pPr>
        <w:spacing w:after="120"/>
      </w:pPr>
      <w:r>
        <w:t xml:space="preserve">THE COUNCIL AS FAITH SEEKING RENEWAL = Aggiornamento (It) = Updating. John XXIII's own Image: opening the Windows of the Church to let in Fresh Air, shaking off the Imperial Dust accumulated since the Age of Constantine.</w:t>
      </w:r>
    </w:p>
    <w:p>
      <w:pPr>
        <w:spacing w:after="120"/>
      </w:pPr>
      <w:r>
        <w:t xml:space="preserve">THE COUNCIL AS FAITH SEEKING ITS SOURCES = Ressourcement (Fr) = Return to the Sources. Recovering Scripture and the Fathers of the Church, moving beyond the rigid Manuals of Neo-Scholastic Theology that had hardened in the Two Centuries before the Council.</w:t>
      </w:r>
    </w:p>
    <w:p>
      <w:pPr>
        <w:spacing w:after="120"/>
      </w:pPr>
      <w:r>
        <w:t xml:space="preserve">THE COUNCIL AS FAITH SEEKING UNITY = the Ecumenical Horizon, Dialogue with the Orthodox and Protestant Churches (UR), a Movement that anticipates the Prayer of Jesus, that they may all be One (Jn 17:21).</w:t>
      </w:r>
    </w:p>
    <w:p>
      <w:pPr>
        <w:spacing w:after="120"/>
      </w:pPr>
      <w:r>
        <w:t xml:space="preserve">THE COUNCIL AS FAITH SEEKING DIALOGUE = with the Modern World (GS), with other Christians (UR), with other Religions (NA); the Council refused to speak only to Itself.</w:t>
      </w:r>
    </w:p>
    <w:p>
      <w:pPr>
        <w:spacing w:after="120"/>
      </w:pPr>
      <w:r>
        <w:t xml:space="preserve">THE COUNCIL AS FAITH SEEKING EXPRESSION = a Pastoral, not merely Doctrinal, Council. John XXIII insisted the Substance of the ancient Deposit of Faith is one thing, and the Manner of its Presentation is another; the Council intended to teach the Faith more Effectively, not to define New Dogmas.</w:t>
      </w:r>
    </w:p>
    <w:p>
      <w:pPr>
        <w:pBdr>
          <w:left w:val="single" w:color="1565C0" w:sz="24"/>
        </w:pBdr>
        <w:shd w:fill="E3F2FD" w:val="clear"/>
        <w:spacing w:after="160" w:before="160"/>
        <w:ind w:left="240"/>
      </w:pPr>
      <w:r>
        <w:rPr>
          <w:b/>
          <w:bCs/>
          <w:color w:val="1565C0"/>
        </w:rPr>
        <w:t xml:space="preserve">EXAMPLE: </w:t>
      </w:r>
      <w:r>
        <w:t xml:space="preserve">A first-year Seminarian often assumes a Council exists to settle a Doctrinal Crisis, as Nicaea settled Arianism or Trent settled the Protestant Reformation. Vatican II is the great Counter-Example: it defined no new Dogma and issued no Anathema. Its Work was Renewal of Life and Presentation of the Faith, not Condemnation of Error. This single fact explains much of the Confusion in its later Reception: Readers looking for a Doctrinal Verdict, on either side, often fail to find the kind of Document they expect.</w:t>
      </w:r>
    </w:p>
    <w:p>
      <w:pPr>
        <w:pStyle w:val="Heading3"/>
        <w:spacing w:after="100" w:before="180"/>
      </w:pPr>
      <w:r>
        <w:t xml:space="preserve">A WORKING DEFINITION</w:t>
      </w:r>
    </w:p>
    <w:p>
      <w:pPr>
        <w:spacing w:after="120"/>
      </w:pPr>
      <w:r>
        <w:t xml:space="preserve">Canon Law defines the terms precisely. The College of Bishops exercises Power over the Universal Church in a Solemn manner in an Ecumenical Council, but such a Council never exists without its Head, and it is for the Roman Pontiff alone to convoke it, preside over it either Personally or through Delegates, transfer, suspend or dissolve it, and confirm its Decrees</w:t>
      </w:r>
      <w:r>
        <w:rPr>
          <w:rStyle w:val="FootnoteReference"/>
        </w:rPr>
        <w:footnoteReference w:id="1"/>
      </w:r>
      <w:r>
        <w:t xml:space="preserve">.</w:t>
      </w:r>
    </w:p>
    <w:p>
      <w:pPr>
        <w:spacing w:after="120"/>
      </w:pPr>
      <w:r>
        <w:t xml:space="preserve">Working Definition for this Course: An Ecumenical Council is a Solemn Gathering of the Bishops of the Whole World, convoked and presided over by the Successor of Peter, in which the College of Bishops together with its Head exercises Supreme and Full Authority over the Universal Church, for the Discernment, Renewal and Fresh Presentation of the One Apostolic Faith.</w:t>
      </w:r>
    </w:p>
    <w:p>
      <w:pPr>
        <w:pBdr>
          <w:left w:val="single" w:color="2E7D32" w:sz="24"/>
        </w:pBdr>
        <w:shd w:fill="E8F5E9" w:val="clear"/>
        <w:spacing w:after="160" w:before="160"/>
        <w:ind w:left="240"/>
      </w:pPr>
      <w:r>
        <w:rPr>
          <w:b/>
          <w:bCs/>
          <w:color w:val="2E7D32"/>
        </w:rPr>
        <w:t xml:space="preserve">INDIAN CONTEXT: </w:t>
      </w:r>
      <w:r>
        <w:t xml:space="preserve">India herself has never hosted an Ecumenical Council, but She has hosted her own Local Councils and Synods of Reception: the Synod of Diamper (1599), which brought the ancient Saint Thomas Christians of Kerala under Latin Discipline, an Act many contemporary Historians read as an Instance of Colonial Overreach rather than genuine Communion; and, in our own time, the CBCI Plenary Assemblies which receive and apply Vatican II for the Indian Church. A Council is only as fruitful as its Local Reception; the CBCI exists precisely to carry Vatican II into the Indian Soil.</w:t>
      </w:r>
    </w:p>
    <w:p>
      <w:pPr>
        <w:pStyle w:val="Heading1"/>
        <w:spacing w:after="160" w:before="280"/>
      </w:pPr>
      <w:r>
        <w:t xml:space="preserve">UNIT 2: COURSE MAP AND AIMS</w:t>
      </w:r>
    </w:p>
    <w:p>
      <w:pPr>
        <w:spacing w:after="120"/>
      </w:pPr>
      <w:r>
        <w:t xml:space="preserve">Aim of the Course: that the Seminarian may know the History, the Sixteen Documents and the ongoing Reception of the Second Vatican Council, and may learn to read it with the Whole Church: neither as a Rupture from Tradition, as some Traditionalists fear, nor as a Museum Piece belonging only to the 1960s, as some Progressives risk treating it, but as a Living Compass for the Mission of the Church in India and in the World Today.</w:t>
      </w:r>
    </w:p>
    <w:p>
      <w:pPr>
        <w:spacing w:after="120"/>
      </w:pPr>
      <w:r>
        <w:t xml:space="preserve">The Decree on Priestly Formation grounds this very Requirement: Sacred Theology is to be taught in the Light of Faith and under the Guidance of the Magisterium, with Scripture as its Soul, Illuminated always by the Living Tradition of the Church and by the Teaching of the Church's Magisterium</w:t>
      </w:r>
      <w:r>
        <w:rPr>
          <w:rStyle w:val="FootnoteReference"/>
        </w:rPr>
        <w:footnoteReference w:id="2"/>
      </w:r>
      <w:r>
        <w:t xml:space="preserve">; a Seminarian who does not know the Council's own Texts cannot fulfil this very Norm which the Council itself laid down for his Formation.</w:t>
      </w:r>
    </w:p>
    <w:p>
      <w:pPr>
        <w:pStyle w:val="Heading3"/>
        <w:spacing w:after="100" w:before="180"/>
      </w:pPr>
      <w:r>
        <w:t xml:space="preserve">LOOKING AHEAD: THE MAP OF THIS UNIT SET</w:t>
      </w:r>
    </w:p>
    <w:p>
      <w:pPr>
        <w:pStyle w:val="ListParagraph"/>
        <w:numPr>
          <w:ilvl w:val="0"/>
          <w:numId w:val="1"/>
        </w:numPr>
        <w:spacing w:after="80"/>
      </w:pPr>
      <w:r>
        <w:t xml:space="preserve">Unit 3: The Threshold Question, Who Governs the Church?</w:t>
      </w:r>
    </w:p>
    <w:p>
      <w:pPr>
        <w:pStyle w:val="ListParagraph"/>
        <w:numPr>
          <w:ilvl w:val="0"/>
          <w:numId w:val="1"/>
        </w:numPr>
        <w:spacing w:after="80"/>
      </w:pPr>
      <w:r>
        <w:t xml:space="preserve">Unit 4: The Council as Experience, a Pentecost Reading</w:t>
      </w:r>
    </w:p>
    <w:p>
      <w:pPr>
        <w:pStyle w:val="ListParagraph"/>
        <w:numPr>
          <w:ilvl w:val="0"/>
          <w:numId w:val="1"/>
        </w:numPr>
        <w:spacing w:after="80"/>
      </w:pPr>
      <w:r>
        <w:t xml:space="preserve">Unit 5: Definitions by Authorities</w:t>
      </w:r>
    </w:p>
    <w:p>
      <w:pPr>
        <w:pStyle w:val="ListParagraph"/>
        <w:numPr>
          <w:ilvl w:val="0"/>
          <w:numId w:val="1"/>
        </w:numPr>
        <w:spacing w:after="80"/>
      </w:pPr>
      <w:r>
        <w:t xml:space="preserve">Unit 6: Seven Polarities of the Council</w:t>
      </w:r>
    </w:p>
    <w:p>
      <w:pPr>
        <w:pStyle w:val="ListParagraph"/>
        <w:numPr>
          <w:ilvl w:val="0"/>
          <w:numId w:val="1"/>
        </w:numPr>
        <w:spacing w:after="80"/>
      </w:pPr>
      <w:r>
        <w:t xml:space="preserve">Unit 7: The Road to the Council</w:t>
      </w:r>
    </w:p>
    <w:p>
      <w:pPr>
        <w:pStyle w:val="ListParagraph"/>
        <w:numPr>
          <w:ilvl w:val="0"/>
          <w:numId w:val="1"/>
        </w:numPr>
        <w:spacing w:after="80"/>
      </w:pPr>
      <w:r>
        <w:t xml:space="preserve">Unit 8: The Council Unfolds, Four Sessions</w:t>
      </w:r>
    </w:p>
    <w:p>
      <w:pPr>
        <w:pStyle w:val="ListParagraph"/>
        <w:numPr>
          <w:ilvl w:val="0"/>
          <w:numId w:val="1"/>
        </w:numPr>
        <w:spacing w:after="80"/>
      </w:pPr>
      <w:r>
        <w:t xml:space="preserve">Unit 9: Map of the Sixteen Documents</w:t>
      </w:r>
    </w:p>
    <w:p>
      <w:pPr>
        <w:pStyle w:val="ListParagraph"/>
        <w:numPr>
          <w:ilvl w:val="0"/>
          <w:numId w:val="1"/>
        </w:numPr>
        <w:spacing w:after="80"/>
      </w:pPr>
      <w:r>
        <w:t xml:space="preserve">Unit 10: The Four Constitutions</w:t>
      </w:r>
    </w:p>
    <w:p>
      <w:pPr>
        <w:pStyle w:val="ListParagraph"/>
        <w:numPr>
          <w:ilvl w:val="0"/>
          <w:numId w:val="1"/>
        </w:numPr>
        <w:spacing w:after="80"/>
      </w:pPr>
      <w:r>
        <w:t xml:space="preserve">Unit 11: The Nine Decrees</w:t>
      </w:r>
    </w:p>
    <w:p>
      <w:pPr>
        <w:pStyle w:val="ListParagraph"/>
        <w:numPr>
          <w:ilvl w:val="0"/>
          <w:numId w:val="1"/>
        </w:numPr>
        <w:spacing w:after="80"/>
      </w:pPr>
      <w:r>
        <w:t xml:space="preserve">Unit 12: The Three Declarations</w:t>
      </w:r>
    </w:p>
    <w:p>
      <w:pPr>
        <w:pStyle w:val="ListParagraph"/>
        <w:numPr>
          <w:ilvl w:val="0"/>
          <w:numId w:val="1"/>
        </w:numPr>
        <w:spacing w:after="80"/>
      </w:pPr>
      <w:r>
        <w:t xml:space="preserve">Unit 13: Reading the Council, Continuity and Rupture</w:t>
      </w:r>
    </w:p>
    <w:p>
      <w:pPr>
        <w:pStyle w:val="ListParagraph"/>
        <w:numPr>
          <w:ilvl w:val="0"/>
          <w:numId w:val="1"/>
        </w:numPr>
        <w:spacing w:after="80"/>
      </w:pPr>
      <w:r>
        <w:t xml:space="preserve">Unit 14: The Council in the Indian Horizon</w:t>
      </w:r>
    </w:p>
    <w:p>
      <w:pPr>
        <w:pStyle w:val="ListParagraph"/>
        <w:numPr>
          <w:ilvl w:val="0"/>
          <w:numId w:val="1"/>
        </w:numPr>
        <w:spacing w:after="80"/>
      </w:pPr>
      <w:r>
        <w:t xml:space="preserve">Unit 15: Closing, the Council as Ongoing Pentecost</w:t>
      </w:r>
    </w:p>
    <w:p>
      <w:pPr>
        <w:spacing w:after="120"/>
      </w:pPr>
      <w:r>
        <w:t xml:space="preserve">Evaluation, as per the MSRS BTh Evaluation Scheme: Continuous Internal Assessment through Seminars and a Class Test on the Sixteen Documents, and a Written and Oral Semester Examination in which the Candidate must be able to identify every Document by its Latin Title, its Type, its Date of Promulgation and its Central Theological Contribution.</w:t>
      </w:r>
    </w:p>
    <w:p>
      <w:pPr>
        <w:pStyle w:val="Heading1"/>
        <w:spacing w:after="160" w:before="280"/>
      </w:pPr>
      <w:r>
        <w:t xml:space="preserve">UNIT 3: THE THRESHOLD QUESTION, WHO GOVERNS THE CHURCH?</w:t>
      </w:r>
    </w:p>
    <w:p>
      <w:pPr>
        <w:spacing w:after="120"/>
      </w:pPr>
      <w:r>
        <w:t xml:space="preserve">Before any single Document of Vatican II can be understood, one Question must be faced, because every other Question of Church Governance depends on its Answer: where does Supreme Authority in the Church actually reside? Three historical Positions, presented as an A, B, C Schema, with the Third the Position the Council, and this Course, endorses.</w:t>
      </w:r>
    </w:p>
    <w:p>
      <w:pPr>
        <w:pStyle w:val="Heading3"/>
        <w:spacing w:after="100" w:before="180"/>
      </w:pPr>
      <w:r>
        <w:t xml:space="preserve">A. THE CONCILIARIST VIEW</w:t>
      </w:r>
    </w:p>
    <w:p>
      <w:pPr>
        <w:spacing w:after="120"/>
      </w:pPr>
      <w:r>
        <w:t xml:space="preserve">A Medieval Theory, sharpened at the Council of Constance (1414-1418) in the midst of the Western Schism, when three Rival Claimants to the Papacy divided the Church. The Decree Haec Sancta (1415) asserted that a General Council holds its Power directly from Christ and that even the Pope must obey it in matters touching the Faith, the ending of the Schism, and the Reform of the Church</w:t>
      </w:r>
      <w:r>
        <w:rPr>
          <w:rStyle w:val="FootnoteReference"/>
        </w:rPr>
        <w:footnoteReference w:id="3"/>
      </w:r>
      <w:r>
        <w:t xml:space="preserve">. Useful in its own emergency, but never received by the Church as the ordinary Constitution of Her Governance.</w:t>
      </w:r>
    </w:p>
    <w:p>
      <w:pPr>
        <w:pStyle w:val="Heading3"/>
        <w:spacing w:after="100" w:before="180"/>
      </w:pPr>
      <w:r>
        <w:t xml:space="preserve">B. THE PAPAL-MAXIMALIST VIEW</w:t>
      </w:r>
    </w:p>
    <w:p>
      <w:pPr>
        <w:spacing w:after="120"/>
      </w:pPr>
      <w:r>
        <w:t xml:space="preserve">A Reading, more common in popular piety than in careful Theology, of Vatican I's Pastor Aeternus (1870), which so stressed the Pope's Supreme, Full, Immediate and Universal Ordinary Power that Bishops appeared reduced to mere Vicars or Delegates of the Pope, without any proper Authority of their own in the Universal Church. Vatican I itself never taught this Reduction; it simply never reached the Companion Schema on the Bishops that would have balanced the Picture, because the Council was interrupted by the Franco-Prussian War in 1870 and never formally closed.</w:t>
      </w:r>
    </w:p>
    <w:p>
      <w:pPr>
        <w:pStyle w:val="Heading3"/>
        <w:spacing w:after="100" w:before="180"/>
      </w:pPr>
      <w:r>
        <w:t xml:space="preserve">C. THE COLLEGIAL VIEW OF VATICAN II</w:t>
      </w:r>
    </w:p>
    <w:p>
      <w:pPr>
        <w:spacing w:after="120"/>
      </w:pPr>
      <w:r>
        <w:t xml:space="preserve">Endorsed. The Order of Bishops is the Successor of the College of the Apostles, and together with its Head the Roman Pontiff, and never without this Head, is also the Subject of Supreme and Full Power over the Universal Church (LG 22). Peter stands with the Eleven (Acts 2:14), not Peter Alone. Canon Law codifies the same Balance: the College of Bishops exercises Power in a Solemn manner in an Ecumenical Council, but it never exists without its Head</w:t>
      </w:r>
      <w:r>
        <w:rPr>
          <w:rStyle w:val="FootnoteReference"/>
        </w:rPr>
        <w:footnoteReference w:id="4"/>
      </w:r>
      <w:r>
        <w:t xml:space="preserve">.</w:t>
      </w:r>
    </w:p>
    <w:p>
      <w:pPr>
        <w:pBdr>
          <w:left w:val="single" w:color="6A1B9A" w:sz="24"/>
        </w:pBdr>
        <w:shd w:fill="F3E5F5" w:val="clear"/>
        <w:spacing w:after="160" w:before="160"/>
        <w:ind w:left="240"/>
      </w:pPr>
      <w:r>
        <w:rPr>
          <w:b/>
          <w:bCs/>
          <w:color w:val="6A1B9A"/>
        </w:rPr>
        <w:t xml:space="preserve">A NOTE FOR THE CLASSROOM: </w:t>
      </w:r>
      <w:r>
        <w:t xml:space="preserve">A common Confusion among Students: Collegiality is not Democracy. The Bishops do not out-vote the Pope, and the Pope does not simply preside over a Legislature. Collegiality means the Bishops govern the Universal Church together with the Pope as one Single Subject of Authority, exercised ordinarily in a Dispersed manner through the care of their own Dioceses in Communion with Rome, and Solemnly when Gathered in an Ecumenical Council or, in a lesser way, in a Synod of Bishops.</w:t>
      </w:r>
    </w:p>
    <w:p>
      <w:pPr>
        <w:pStyle w:val="Heading1"/>
        <w:spacing w:after="160" w:before="280"/>
      </w:pPr>
      <w:r>
        <w:t xml:space="preserve">UNIT 4: THE COUNCIL AS EXPERIENCE, A PENTECOST READING</w:t>
      </w:r>
    </w:p>
    <w:p>
      <w:pPr>
        <w:spacing w:after="120"/>
      </w:pPr>
      <w:r>
        <w:t xml:space="preserve">A Council is first an Experience before it is a set of Texts. John XXIII himself named the Grace He sought: a New Pentecost for the Church. This Course takes the Pentecost Narrative of Acts 2 as its Leitmotif, read Five Ways in this opening Unit, each Reading the Seed of a later Unit in this Course.</w:t>
      </w:r>
    </w:p>
    <w:p>
      <w:pPr>
        <w:pStyle w:val="Heading3"/>
        <w:spacing w:after="100" w:before="180"/>
      </w:pPr>
      <w:r>
        <w:t xml:space="preserve">FIVE READINGS OF ACTS 2</w:t>
      </w:r>
    </w:p>
    <w:p>
      <w:pPr>
        <w:spacing w:after="120"/>
      </w:pPr>
      <w:r>
        <w:t xml:space="preserve">1. THE SPIRIT DESCENDS ON THE GATHERED COMMUNITY (Acts 2:1-4). They were all together in One Place... and Divided Tongues as of Fire appeared among them. The Council itself is this Image: not One Man alone, but the whole Community of Bishops, over 2,900 of them from every Continent, Gathered in One Place, awaiting the same Spirit. =&gt; Seeds Unit 8, the Council Unfolds.</w:t>
      </w:r>
    </w:p>
    <w:p>
      <w:pPr>
        <w:spacing w:after="120"/>
      </w:pPr>
      <w:r>
        <w:t xml:space="preserve">2. EACH HEARS IN HIS OWN TONGUE (Acts 2:5-11). Parthians, Medes, Elamites... we hear them Telling in our own Tongues the Mighty Works of God. The Miracle of Pentecost is not Uniformity but Intelligible Diversity: the same Gospel, heard in many Tongues at once. This is the deepest Theological Warrant for the Vernacular Liturgy of Sacrosanctum Concilium and for the entire Programme of Inculturation that follows the Council into India and beyond. =&gt; Seeds Unit 10 (SC) and Unit 14 (the Indian Horizon).</w:t>
      </w:r>
    </w:p>
    <w:p>
      <w:pPr>
        <w:spacing w:after="120"/>
      </w:pPr>
      <w:r>
        <w:t xml:space="preserve">3. PETER STANDS WITH THE ELEVEN (Acts 2:14). Peter, standing with the Eleven, lifted up his Voice. Neither Peter Alone before the Eleven, nor the Eleven without Peter: Peter speaks, and the Eleven stand with Him, giving the Proclamation its Authority as a Communal Act under a Recognized Head. =&gt; Seeds Unit 3, the Collegial View, already treated above.</w:t>
      </w:r>
    </w:p>
    <w:p>
      <w:pPr>
        <w:spacing w:after="120"/>
      </w:pPr>
      <w:r>
        <w:t xml:space="preserve">4. WHAT SHALL WE DO? (Acts 2:37-41). Repent, and be Baptized every one of You... and there were added that Day about three thousand Souls. Pentecost issues immediately in Sacrament: Repentance, Baptism, Incorporation. The Council's own Liturgical and Sacramental Renewal, and its doctrine of the Universal Call to Holiness (LG, ch. 5), stand in this same Line. =&gt; Seeds Unit 10 (LG).</w:t>
      </w:r>
    </w:p>
    <w:p>
      <w:pPr>
        <w:spacing w:after="120"/>
      </w:pPr>
      <w:r>
        <w:t xml:space="preserve">5. THE COMMUNITY OF KOINONIA (Acts 2:42-47). They devoted themselves to the Apostles' Teaching and Fellowship, to the Breaking of Bread and the Prayers... and had all things in Common. This is the Primitive Icon of the Church that Lumen Gentium recovers when it defines the Church first as Mystery and as People of God before it defines Her by Her Hierarchical Structure. =&gt; Seeds Unit 10 (LG) and Unit 12 (GS, on Solidarity).</w:t>
      </w:r>
    </w:p>
    <w:p>
      <w:pPr>
        <w:pStyle w:val="Heading3"/>
        <w:spacing w:after="100" w:before="180"/>
      </w:pPr>
      <w:r>
        <w:t xml:space="preserve">A VEDIC PARALLEL: SAM GACCHADHVAM, SAM VADADHVAM</w:t>
      </w:r>
    </w:p>
    <w:p>
      <w:pPr>
        <w:spacing w:after="120"/>
      </w:pPr>
      <w:r>
        <w:t xml:space="preserve">The Rig Veda closes its final Hymn with a Prayer for Assembly that any Council Father could have prayed: Samgacchadhvam Samvadadhvam Sam Vo Manamsi Janatam (Move Together, Speak Together, Let your Minds be of One Accord), Common be your Prayer, Common be your End, Common be your Deliberation, Common be your Desire, United be your Hearts</w:t>
      </w:r>
      <w:r>
        <w:rPr>
          <w:rStyle w:val="FootnoteReference"/>
        </w:rPr>
        <w:footnoteReference w:id="5"/>
      </w:r>
      <w:r>
        <w:t xml:space="preserve">. The Ancient Indian Wisdom already knew what Vatican II Rediscovered for the Church: Truth is reached not by One Mind Alone but by Minds moving, speaking and deliberating Together.</w:t>
      </w:r>
    </w:p>
    <w:p>
      <w:pPr>
        <w:pBdr>
          <w:left w:val="single" w:color="2E7D32" w:sz="24"/>
        </w:pBdr>
        <w:shd w:fill="E8F5E9" w:val="clear"/>
        <w:spacing w:after="160" w:before="160"/>
        <w:ind w:left="240"/>
      </w:pPr>
      <w:r>
        <w:rPr>
          <w:b/>
          <w:bCs/>
          <w:color w:val="2E7D32"/>
        </w:rPr>
        <w:t xml:space="preserve">INDIAN CONTEXT: </w:t>
      </w:r>
      <w:r>
        <w:t xml:space="preserve">When Indian Seminarians pray for a National Synod or a Diocesan Pastoral Council, they are already Heirs of this Double Inheritance, the Pentecost of Acts 2 and the Samgacchadhvam of the Rig Veda. Both insist that the Spirit is found in the Assembly, Sam (Together), not in the Isolated Voice.</w:t>
      </w:r>
    </w:p>
    <w:p>
      <w:pPr>
        <w:spacing w:after="120"/>
      </w:pPr>
      <w:r>
        <w:t xml:space="preserve">John XXIII's own Opening Address, Gaudet Mater Ecclesia (11 October 1962), breathes this same Hope for a New Pentecost. He rejected the Prophets of Gloom who kept forecasting Disaster and insisted the Church prefers to use the Medicine of Mercy rather than the Arms of Severity, defining the Council's own Task as Pastoral: to guard and to present the Deposit of Faith more Effectively for the Present Age, distinguishing the Substance of ancient Doctrine from the Manner of its Presentation.</w:t>
      </w:r>
    </w:p>
    <w:p>
      <w:pPr>
        <w:pBdr>
          <w:left w:val="single" w:color="B8860B" w:sz="24"/>
        </w:pBdr>
        <w:shd w:fill="FFF8E1" w:val="clear"/>
        <w:spacing w:after="160" w:before="160"/>
        <w:ind w:left="240"/>
      </w:pPr>
      <w:r>
        <w:rPr>
          <w:b/>
          <w:bCs/>
          <w:color w:val="B8860B"/>
        </w:rPr>
        <w:t xml:space="preserve">CLASSROOM CUE: </w:t>
      </w:r>
      <w:r>
        <w:t xml:space="preserve">Ask the class to name a moment in their own formation, in the Novitiate or the Seminary, when the Community discerned Something Together that no Individual among them could have reached Alone. Let two or three answers surface before connecting this to Koinonia. This grounds the Ecclesiology of Communion experientially before Lumen Gentium is opened in Unit 10.</w:t>
      </w:r>
    </w:p>
    <w:p>
      <w:pPr>
        <w:pStyle w:val="Heading1"/>
        <w:spacing w:after="160" w:before="280"/>
      </w:pPr>
      <w:r>
        <w:t xml:space="preserve">UNIT 5: DEFINITIONS BY AUTHORITIES</w:t>
      </w:r>
    </w:p>
    <w:p>
      <w:pPr>
        <w:pStyle w:val="Heading3"/>
        <w:spacing w:after="100" w:before="180"/>
      </w:pPr>
      <w:r>
        <w:t xml:space="preserve">YVES CONGAR: THE COUNCIL AS TRUE REFORM</w:t>
      </w:r>
    </w:p>
    <w:p>
      <w:pPr>
        <w:spacing w:after="120"/>
      </w:pPr>
      <w:r>
        <w:t xml:space="preserve">Congar, the French Dominican whose own Ressourcement Theology helped prepare the Council and who served as one of its most influential Periti, distinguished True Reform from Schismatic Rupture on one side and from mere Repetition on the other. True Reform for Congar means the Church Becoming again more fully what She Already Is, remaining in Continuity with her own Identity even while Changing her Historical Forms</w:t>
      </w:r>
      <w:r>
        <w:rPr>
          <w:rStyle w:val="FootnoteReference"/>
        </w:rPr>
        <w:footnoteReference w:id="6"/>
      </w:r>
      <w:r>
        <w:t xml:space="preserve">. Vatican II, for Congar, is exactly this kind of Reform: Renewal without Rupture.</w:t>
      </w:r>
    </w:p>
    <w:p>
      <w:pPr>
        <w:pStyle w:val="Heading3"/>
        <w:spacing w:after="100" w:before="180"/>
      </w:pPr>
      <w:r>
        <w:t xml:space="preserve">JOHN W. O'MALLEY, SJ: A CHANGE OF LANGUAGE IS A CHANGE OF SUBSTANCE</w:t>
      </w:r>
    </w:p>
    <w:p>
      <w:pPr>
        <w:spacing w:after="120"/>
      </w:pPr>
      <w:r>
        <w:t xml:space="preserve">O'Malley argues that the single deepest Change Vatican II made was a Change of Literary Genre. Trent and Vatican I spoke the Language of Command and Threat, issuing Canons that end, if anyone says otherwise, let him be Anathema. Vatican II speaks the Language of Invitation and Persuasion, addressing the Reader as a Partner in Dialogue rather than a Subject to be Corrected</w:t>
      </w:r>
      <w:r>
        <w:rPr>
          <w:rStyle w:val="FootnoteReference"/>
        </w:rPr>
        <w:footnoteReference w:id="7"/>
      </w:r>
      <w:r>
        <w:t xml:space="preserve">. A Change of Style, O'Malley insists, is never merely Cosmetic; how the Church speaks reveals how the Church understands Herself and her Relationship to the one She addresses.</w:t>
      </w:r>
    </w:p>
    <w:p>
      <w:pPr>
        <w:pBdr>
          <w:left w:val="single" w:color="1565C0" w:sz="24"/>
        </w:pBdr>
        <w:shd w:fill="E3F2FD" w:val="clear"/>
        <w:spacing w:after="160" w:before="160"/>
        <w:ind w:left="240"/>
      </w:pPr>
      <w:r>
        <w:rPr>
          <w:b/>
          <w:bCs/>
          <w:color w:val="1565C0"/>
        </w:rPr>
        <w:t xml:space="preserve">EXAMPLE: </w:t>
      </w:r>
      <w:r>
        <w:t xml:space="preserve">Compare two Sentences, one representative of the older Style, one of the Council's own Style. Trent, on Justification: If anyone says that Justifying Faith is nothing else than Confidence in Divine Mercy... let him be Anathema (Trent, Session VI, Canon 12). Vatican II, opening Gaudium et Spes: The Joys and Hopes, the Griefs and Anxieties of the Followers of Christ... are the Joys and Hopes, the Griefs and Anxieties of the Followers of Christ as well (GS 1). The first Sentence Defines a Boundary and Excludes; the second Sentence Enters a Shared Human Condition and Includes. This is O'Malley's Thesis made visible in Two Lines.</w:t>
      </w:r>
    </w:p>
    <w:p>
      <w:pPr>
        <w:pStyle w:val="Heading3"/>
        <w:spacing w:after="100" w:before="180"/>
      </w:pPr>
      <w:r>
        <w:t xml:space="preserve">GIUSEPPE ALBERIGO: THE COUNCIL AS EVENT</w:t>
      </w:r>
    </w:p>
    <w:p>
      <w:pPr>
        <w:spacing w:after="120"/>
      </w:pPr>
      <w:r>
        <w:t xml:space="preserve">Alberigo led the Bologna School's five-volume History of Vatican II, insisting the Council must be studied as a Living Event, its Debates, its Personalities, its unresolved Tensions, and not reduced only to the finished Texts read in Isolation from how they were Produced. For Alberigo, something genuinely New happened at Vatican II that the Documents alone, read as static Legislation, do not fully capture</w:t>
      </w:r>
      <w:r>
        <w:rPr>
          <w:rStyle w:val="FootnoteReference"/>
        </w:rPr>
        <w:footnoteReference w:id="8"/>
      </w:r>
      <w:r>
        <w:t xml:space="preserve">. This Emphasis on the Council as Event, rather than only as Text, returns as one Pole of the Hermeneutical Debate in Unit 13.</w:t>
      </w:r>
    </w:p>
    <w:p>
      <w:pPr>
        <w:pStyle w:val="Heading3"/>
        <w:spacing w:after="100" w:before="180"/>
      </w:pPr>
      <w:r>
        <w:t xml:space="preserve">JOSEPH RATZINGER / BENEDICT XVI: THE HERMENEUTIC OF REFORM</w:t>
      </w:r>
    </w:p>
    <w:p>
      <w:pPr>
        <w:spacing w:after="120"/>
      </w:pPr>
      <w:r>
        <w:t xml:space="preserve">Addressing the Roman Curia on 22 December 2005, Pope Benedict XVI named Two Hermeneutics competing for the Council's Interpretation. A Hermeneutic of Discontinuity and Rupture treats the Council as a Break producing a wholly New Church. Against this, Benedict proposed a Hermeneutic of Reform, of Renewal in the Continuity of the One Subject-Church, which the Lord has given us; there may be Discontinuity in the way particular Historical Situations are addressed, but there is Continuity in the Principles</w:t>
      </w:r>
      <w:r>
        <w:rPr>
          <w:rStyle w:val="FootnoteReference"/>
        </w:rPr>
        <w:footnoteReference w:id="9"/>
      </w:r>
      <w:r>
        <w:t xml:space="preserve">. This Hermeneutic of Reform is the working Method of this Course.</w:t>
      </w:r>
    </w:p>
    <w:p>
      <w:pPr>
        <w:pStyle w:val="Heading3"/>
        <w:spacing w:after="100" w:before="180"/>
      </w:pPr>
      <w:r>
        <w:t xml:space="preserve">A WORKING DEFINITION</w:t>
      </w:r>
    </w:p>
    <w:p>
      <w:pPr>
        <w:spacing w:after="120"/>
      </w:pPr>
      <w:r>
        <w:t xml:space="preserve">Working Definition for this Course: Vatican II is the Church's Twenty-First Ecumenical Council, an Event of the Holy Spirit received and interpreted through Sixteen Documents, in which the One Apostolic Faith, unchanged in its Substance, was Presented afresh for the Modern World in a Language of Dialogue rather than of Condemnation, and in genuine Continuity with the whole of Sacred Tradition.</w:t>
      </w:r>
    </w:p>
    <w:p>
      <w:pPr>
        <w:pStyle w:val="Heading1"/>
        <w:spacing w:after="160" w:before="280"/>
      </w:pPr>
      <w:r>
        <w:t xml:space="preserve">UNIT 6: SEVEN POLARITIES OF THE COUNCIL</w:t>
      </w:r>
    </w:p>
    <w:p>
      <w:pPr>
        <w:spacing w:after="120"/>
      </w:pPr>
      <w:r>
        <w:t xml:space="preserve">The Council cannot be reduced to One Slogan. It lives, as Theology always lives, between Polarities. Seven Balanced Pairs, each in the Form: Thesis. But, Antithesis. Hold Both.</w:t>
      </w:r>
    </w:p>
    <w:p>
      <w:pPr>
        <w:spacing w:after="120"/>
      </w:pPr>
      <w:r>
        <w:t xml:space="preserve">1. Continuity and Discontinuity: The Council stands in unbroken Continuity with the whole of Sacred Tradition; it defined no new Dogma and contradicted none of the Solemn Teaching of the Councils before it. But, it did Discontinue certain Historically Conditioned Postures, most visibly the Defensive, Anathema-Issuing Posture of Trent and Vatican I, in favour of a Dialogical Posture better suited to the Modern World.</w:t>
      </w:r>
    </w:p>
    <w:p>
      <w:pPr>
        <w:spacing w:after="120"/>
      </w:pPr>
      <w:r>
        <w:t xml:space="preserve">2. Letter and Spirit: The Letter is what the Documents actually say, and every serious Reading of the Council must begin there. But, the Spirit is the Trajectory the Council itself intended, visible for instance in how the Preservation of Latin in SC 36 was never meant to freeze the Liturgy but to Guide a Renewal that, in the event, moved rapidly toward the Vernacular.</w:t>
      </w:r>
    </w:p>
    <w:p>
      <w:pPr>
        <w:spacing w:after="120"/>
      </w:pPr>
      <w:r>
        <w:t xml:space="preserve">3. Aggiornamento and Ressourcement: Aggiornamento opens the Church to the Present and the Future. But, Ressourcement opens the Church to her own most Ancient Sources, Scripture and the Fathers. Congar's own Motto captures the Synthesis: Fresh by being very Old at the same Time.</w:t>
      </w:r>
    </w:p>
    <w:p>
      <w:pPr>
        <w:spacing w:after="120"/>
      </w:pPr>
      <w:r>
        <w:t xml:space="preserve">4. Collegiality and Primacy: The Bishops govern the Universal Church together as a College. But, this College never exists nor acts without its Head, the Successor of Peter (LG 22).</w:t>
      </w:r>
    </w:p>
    <w:p>
      <w:pPr>
        <w:spacing w:after="120"/>
      </w:pPr>
      <w:r>
        <w:t xml:space="preserve">5. Pastoral and Doctrinal: The Council intended above all a Pastoral Renewal of the Church's Life and Presentation of the Faith. But, Pastoral Method is never Theologically Neutral; how the Church speaks of Grace, of the Church, of Revelation, always carries Doctrinal Weight, even when no new Dogma is formally defined.</w:t>
      </w:r>
    </w:p>
    <w:p>
      <w:pPr>
        <w:spacing w:after="120"/>
      </w:pPr>
      <w:r>
        <w:t xml:space="preserve">6. Universal Church and Particular Church: The Council speaks for the Whole Church, gathered as One Body from Every Continent. But, the Council itself commanded that its Principles be applied according to the genius and Talents of the various Peoples and their Traditions (AG 22), opening the door to the Particular, Contextual, Indian Reception that occupies Unit 14 of this Course.</w:t>
      </w:r>
    </w:p>
    <w:p>
      <w:pPr>
        <w:spacing w:after="120"/>
      </w:pPr>
      <w:r>
        <w:t xml:space="preserve">7. Council as Text and Council as Event: The sixteen promulgated Documents are the binding, normative Deposit; no Homily or Commentary may set them Aside. But, Alberigo is right that the lived Event, the Debates, the Crises, the Personalities behind the finished Text, illuminates why the Text says what it says and how it was meant to be received.</w:t>
      </w:r>
    </w:p>
    <w:p>
      <w:pPr>
        <w:spacing w:after="120" w:before="120"/>
        <w:ind w:left="720" w:right="720"/>
      </w:pPr>
      <w:r>
        <w:t xml:space="preserve">Every Council is tested by its Reception; no Council fully interprets Itself. This is the Governing Aphorism of Unit 13.</w:t>
      </w:r>
    </w:p>
    <w:p>
      <w:pPr>
        <w:pStyle w:val="Heading1"/>
        <w:spacing w:after="160" w:before="280"/>
      </w:pPr>
      <w:r>
        <w:t xml:space="preserve">UNIT 7: THE ROAD TO THE COUNCIL</w:t>
      </w:r>
    </w:p>
    <w:p>
      <w:pPr>
        <w:pStyle w:val="Heading3"/>
        <w:spacing w:after="100" w:before="180"/>
      </w:pPr>
      <w:r>
        <w:t xml:space="preserve">PRE-CONCILIAR MOVEMENTS</w:t>
      </w:r>
    </w:p>
    <w:p>
      <w:pPr>
        <w:spacing w:after="120"/>
      </w:pPr>
      <w:r>
        <w:t xml:space="preserve">No Council falls from the Sky. Vatican II was prepared by Decades of Theological Ferment that the Council itself received and Ratified.</w:t>
      </w:r>
    </w:p>
    <w:p>
      <w:pPr>
        <w:spacing w:after="120"/>
      </w:pPr>
      <w:r>
        <w:t xml:space="preserve">The Liturgical Movement recovered the Active Participation of the Laity in Worship and the Communal Nature of the Mass, from Dom Prosper Gueranger in the Nineteenth Century through Virgil Michel and Romano Guardini in the Twentieth.</w:t>
      </w:r>
    </w:p>
    <w:p>
      <w:pPr>
        <w:spacing w:after="120"/>
      </w:pPr>
      <w:r>
        <w:t xml:space="preserve">The Biblical Movement was released by Pope Pius XII's own Encyclical Divino Afflante Spiritu (1943), which permitted Catholic Scholars the use of Modern Methods of Biblical Criticism</w:t>
      </w:r>
      <w:r>
        <w:rPr>
          <w:rStyle w:val="FootnoteReference"/>
        </w:rPr>
        <w:footnoteReference w:id="10"/>
      </w:r>
      <w:r>
        <w:t xml:space="preserve">, restoring Scripture to the Centre of Catholic Life and directly preparing the ground for Dei Verbum.</w:t>
      </w:r>
    </w:p>
    <w:p>
      <w:pPr>
        <w:spacing w:after="120"/>
      </w:pPr>
      <w:r>
        <w:t xml:space="preserve">The Ressourcement Movement, or Nouvelle Theologie, associated with Henri de Lubac, Yves Congar and Jean Danielou, returned to the Fathers of the Church, moving beyond the rigid Manuals of Neo-Scholasticism. Pius XII himself had considered convening a Council but decided against it; his own Encyclicals nonetheless prepared the Ground Vatican II would build upon</w:t>
      </w:r>
      <w:r>
        <w:rPr>
          <w:rStyle w:val="FootnoteReference"/>
        </w:rPr>
        <w:footnoteReference w:id="11"/>
      </w:r>
      <w:r>
        <w:t xml:space="preserve">.</w:t>
      </w:r>
    </w:p>
    <w:p>
      <w:pPr>
        <w:pStyle w:val="Heading3"/>
        <w:spacing w:after="100" w:before="180"/>
      </w:pPr>
      <w:r>
        <w:t xml:space="preserve">VATICAN I'S UNFINISHED BUSINESS</w:t>
      </w:r>
    </w:p>
    <w:p>
      <w:pPr>
        <w:spacing w:after="120"/>
      </w:pPr>
      <w:r>
        <w:t xml:space="preserve">Vatican I (1869-1870) was convened by Pius IX and interrupted by the outbreak of the Franco-Prussian War before it could complete its planned Schema on the Bishops; it was never formally closed until Vatican II opened in 1962. It defined Papal Primacy and Papal Infallibility in Pastor Aeternus but left the Role of the Bishops, and their Relationship to the Pope, undefined, an imbalanced, Papacy-Centred Ecclesiology that Vatican II would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1B2A52" w:val="clear"/>
            <w:tcMar>
              <w:top w:type="dxa" w:w="80"/>
              <w:left w:type="dxa" w:w="100"/>
              <w:bottom w:type="dxa" w:w="80"/>
              <w:right w:type="dxa" w:w="100"/>
            </w:tcMar>
          </w:tcPr>
          <w:p>
            <w:r>
              <w:rPr>
                <w:b/>
                <w:bCs/>
                <w:i w:val="false"/>
                <w:iCs w:val="false"/>
                <w:color w:val="FFFFFF"/>
                <w:sz w:val="20"/>
                <w:szCs w:val="20"/>
              </w:rPr>
              <w:t xml:space="preserve">Vatican I (1869-1870)</w:t>
            </w:r>
          </w:p>
        </w:tc>
        <w:tc>
          <w:tcPr>
            <w:tcW w:type="dxa" w:w="4500"/>
            <w:tcBorders>
              <w:top w:val="single" w:color="999999" w:sz="4"/>
              <w:left w:val="single" w:color="999999" w:sz="4"/>
              <w:bottom w:val="single" w:color="999999" w:sz="4"/>
              <w:right w:val="single" w:color="999999" w:sz="4"/>
            </w:tcBorders>
            <w:shd w:fill="1B2A52" w:val="clear"/>
            <w:tcMar>
              <w:top w:type="dxa" w:w="80"/>
              <w:left w:type="dxa" w:w="100"/>
              <w:bottom w:type="dxa" w:w="80"/>
              <w:right w:type="dxa" w:w="100"/>
            </w:tcMar>
          </w:tcPr>
          <w:p>
            <w:r>
              <w:rPr>
                <w:b/>
                <w:bCs/>
                <w:i w:val="false"/>
                <w:iCs w:val="false"/>
                <w:color w:val="FFFFFF"/>
                <w:sz w:val="20"/>
                <w:szCs w:val="20"/>
              </w:rPr>
              <w:t xml:space="preserve">Vatican II (1962-1965)</w:t>
            </w:r>
          </w:p>
        </w:tc>
      </w:tr>
      <w:tr>
        <w:tc>
          <w:tcPr>
            <w:tcW w:type="dxa" w:w="4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i w:val="false"/>
                <w:iCs w:val="false"/>
                <w:color w:val="000000"/>
                <w:sz w:val="20"/>
                <w:szCs w:val="20"/>
              </w:rPr>
              <w:t xml:space="preserve">Defined Papal Primacy</w:t>
            </w:r>
          </w:p>
        </w:tc>
        <w:tc>
          <w:tcPr>
            <w:tcW w:type="dxa" w:w="4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i w:val="false"/>
                <w:iCs w:val="false"/>
                <w:color w:val="000000"/>
                <w:sz w:val="20"/>
                <w:szCs w:val="20"/>
              </w:rPr>
              <w:t xml:space="preserve">Added Collegiality, Bishops govern with the Pope</w:t>
            </w:r>
          </w:p>
        </w:tc>
      </w:tr>
      <w:tr>
        <w:tc>
          <w:tcPr>
            <w:tcW w:type="dxa" w:w="4500"/>
            <w:tcBorders>
              <w:top w:val="single" w:color="999999" w:sz="4"/>
              <w:left w:val="single" w:color="999999" w:sz="4"/>
              <w:bottom w:val="single" w:color="999999" w:sz="4"/>
              <w:right w:val="single" w:color="999999" w:sz="4"/>
            </w:tcBorders>
            <w:shd w:fill="F3F1E8" w:val="clear"/>
            <w:tcMar>
              <w:top w:type="dxa" w:w="80"/>
              <w:left w:type="dxa" w:w="100"/>
              <w:bottom w:type="dxa" w:w="80"/>
              <w:right w:type="dxa" w:w="100"/>
            </w:tcMar>
          </w:tcPr>
          <w:p>
            <w:r>
              <w:rPr>
                <w:b w:val="false"/>
                <w:bCs w:val="false"/>
                <w:i w:val="false"/>
                <w:iCs w:val="false"/>
                <w:color w:val="000000"/>
                <w:sz w:val="20"/>
                <w:szCs w:val="20"/>
              </w:rPr>
              <w:t xml:space="preserve">Pyramidal Structure, Pope at the Apex</w:t>
            </w:r>
          </w:p>
        </w:tc>
        <w:tc>
          <w:tcPr>
            <w:tcW w:type="dxa" w:w="4500"/>
            <w:tcBorders>
              <w:top w:val="single" w:color="999999" w:sz="4"/>
              <w:left w:val="single" w:color="999999" w:sz="4"/>
              <w:bottom w:val="single" w:color="999999" w:sz="4"/>
              <w:right w:val="single" w:color="999999" w:sz="4"/>
            </w:tcBorders>
            <w:shd w:fill="F3F1E8" w:val="clear"/>
            <w:tcMar>
              <w:top w:type="dxa" w:w="80"/>
              <w:left w:type="dxa" w:w="100"/>
              <w:bottom w:type="dxa" w:w="80"/>
              <w:right w:type="dxa" w:w="100"/>
            </w:tcMar>
          </w:tcPr>
          <w:p>
            <w:r>
              <w:rPr>
                <w:b w:val="false"/>
                <w:bCs w:val="false"/>
                <w:i w:val="false"/>
                <w:iCs w:val="false"/>
                <w:color w:val="000000"/>
                <w:sz w:val="20"/>
                <w:szCs w:val="20"/>
              </w:rPr>
              <w:t xml:space="preserve">Communion Model, Church as People of God</w:t>
            </w:r>
          </w:p>
        </w:tc>
      </w:tr>
      <w:tr>
        <w:tc>
          <w:tcPr>
            <w:tcW w:type="dxa" w:w="4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i w:val="false"/>
                <w:iCs w:val="false"/>
                <w:color w:val="000000"/>
                <w:sz w:val="20"/>
                <w:szCs w:val="20"/>
              </w:rPr>
              <w:t xml:space="preserve">Defensive, Reactive Posture</w:t>
            </w:r>
          </w:p>
        </w:tc>
        <w:tc>
          <w:tcPr>
            <w:tcW w:type="dxa" w:w="4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i w:val="false"/>
                <w:iCs w:val="false"/>
                <w:color w:val="000000"/>
                <w:sz w:val="20"/>
                <w:szCs w:val="20"/>
              </w:rPr>
              <w:t xml:space="preserve">Dialogical, Pastoral Approach</w:t>
            </w:r>
          </w:p>
        </w:tc>
      </w:tr>
      <w:tr>
        <w:tc>
          <w:tcPr>
            <w:tcW w:type="dxa" w:w="4500"/>
            <w:tcBorders>
              <w:top w:val="single" w:color="999999" w:sz="4"/>
              <w:left w:val="single" w:color="999999" w:sz="4"/>
              <w:bottom w:val="single" w:color="999999" w:sz="4"/>
              <w:right w:val="single" w:color="999999" w:sz="4"/>
            </w:tcBorders>
            <w:shd w:fill="F3F1E8" w:val="clear"/>
            <w:tcMar>
              <w:top w:type="dxa" w:w="80"/>
              <w:left w:type="dxa" w:w="100"/>
              <w:bottom w:type="dxa" w:w="80"/>
              <w:right w:type="dxa" w:w="100"/>
            </w:tcMar>
          </w:tcPr>
          <w:p>
            <w:r>
              <w:rPr>
                <w:b w:val="false"/>
                <w:bCs w:val="false"/>
                <w:i w:val="false"/>
                <w:iCs w:val="false"/>
                <w:color w:val="000000"/>
                <w:sz w:val="20"/>
                <w:szCs w:val="20"/>
              </w:rPr>
              <w:t xml:space="preserve">Issued Anathemas</w:t>
            </w:r>
          </w:p>
        </w:tc>
        <w:tc>
          <w:tcPr>
            <w:tcW w:type="dxa" w:w="4500"/>
            <w:tcBorders>
              <w:top w:val="single" w:color="999999" w:sz="4"/>
              <w:left w:val="single" w:color="999999" w:sz="4"/>
              <w:bottom w:val="single" w:color="999999" w:sz="4"/>
              <w:right w:val="single" w:color="999999" w:sz="4"/>
            </w:tcBorders>
            <w:shd w:fill="F3F1E8" w:val="clear"/>
            <w:tcMar>
              <w:top w:type="dxa" w:w="80"/>
              <w:left w:type="dxa" w:w="100"/>
              <w:bottom w:type="dxa" w:w="80"/>
              <w:right w:type="dxa" w:w="100"/>
            </w:tcMar>
          </w:tcPr>
          <w:p>
            <w:r>
              <w:rPr>
                <w:b w:val="false"/>
                <w:bCs w:val="false"/>
                <w:i w:val="false"/>
                <w:iCs w:val="false"/>
                <w:color w:val="000000"/>
                <w:sz w:val="20"/>
                <w:szCs w:val="20"/>
              </w:rPr>
              <w:t xml:space="preserve">Preferred the Medicine of Mercy</w:t>
            </w:r>
          </w:p>
        </w:tc>
      </w:tr>
      <w:tr>
        <w:tc>
          <w:tcPr>
            <w:tcW w:type="dxa" w:w="4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i w:val="false"/>
                <w:iCs w:val="false"/>
                <w:color w:val="000000"/>
                <w:sz w:val="20"/>
                <w:szCs w:val="20"/>
              </w:rPr>
              <w:t xml:space="preserve">About 700 Bishops, nearly all European</w:t>
            </w:r>
          </w:p>
        </w:tc>
        <w:tc>
          <w:tcPr>
            <w:tcW w:type="dxa" w:w="4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i w:val="false"/>
                <w:iCs w:val="false"/>
                <w:color w:val="000000"/>
                <w:sz w:val="20"/>
                <w:szCs w:val="20"/>
              </w:rPr>
              <w:t xml:space="preserve">2,908 Bishops entitled to attend, from every Continent</w:t>
            </w:r>
          </w:p>
        </w:tc>
      </w:tr>
    </w:tbl>
    <w:p>
      <w:pPr>
        <w:pStyle w:val="Heading3"/>
        <w:spacing w:after="100" w:before="180"/>
      </w:pPr>
      <w:r>
        <w:t xml:space="preserve">THE WORLD AT MID-CENTURY</w:t>
      </w:r>
    </w:p>
    <w:p>
      <w:pPr>
        <w:spacing w:after="120"/>
      </w:pPr>
      <w:r>
        <w:t xml:space="preserve">The Council met in a World remade by Two World Wars, divided by the Cold War and the Threat of Nuclear Conflict, watching State-Enforced Atheism suppress Religion across Eastern Europe, and witnessing the End of Colonial Empires as New Nations rose across Africa and Asia. The Holocaust and the Bombing of Hiroshima and Nagasaki had shaken Moral Certainties that an earlier Age had taken for granted. On the Surface, the Church of the 1950s appeared Robust: High Mass Attendance, Booming Vocations, Institutional Stability. Beneath the Surface lay a growing Juridicism, an Overemphasis on Rules and Laws; Clericalism, an Overemphasis on Clerical Authority; and Triumphalism, a Fortress Mentality toward the Modern World.</w:t>
      </w:r>
    </w:p>
    <w:p>
      <w:pPr>
        <w:pStyle w:val="Heading3"/>
        <w:spacing w:after="100" w:before="180"/>
      </w:pPr>
      <w:r>
        <w:t xml:space="preserve">THE SURPRISE ANNOUNCEMENT</w:t>
      </w:r>
    </w:p>
    <w:p>
      <w:pPr>
        <w:spacing w:after="120"/>
      </w:pPr>
      <w:r>
        <w:t xml:space="preserve">On 25 January 1959, at the Basilica of Saint Paul Outside the Walls, closing the Week of Prayer for Christian Unity, Pope John XXIII addressed only seventeen Cardinals gathered in the Chapter Room. Barely ninety Days after His Election, He announced three Undertakings at once: a Diocesan Synod for Rome, a Revision of the Code of Canon Law, and an Ecumenical Council for the Universal Church</w:t>
      </w:r>
      <w:r>
        <w:rPr>
          <w:rStyle w:val="FootnoteReference"/>
        </w:rPr>
        <w:footnoteReference w:id="12"/>
      </w:r>
      <w:r>
        <w:t xml:space="preserve">. The Response was Absolute Silence; many Cardinals believed the Age of Councils had ended with Vatican I's own Definition of Papal Infallibility.</w:t>
      </w:r>
    </w:p>
    <w:p>
      <w:pPr>
        <w:pBdr>
          <w:left w:val="single" w:color="2E7D32" w:sz="24"/>
        </w:pBdr>
        <w:shd w:fill="E8F5E9" w:val="clear"/>
        <w:spacing w:after="160" w:before="160"/>
        <w:ind w:left="240"/>
      </w:pPr>
      <w:r>
        <w:rPr>
          <w:b/>
          <w:bCs/>
          <w:color w:val="2E7D32"/>
        </w:rPr>
        <w:t xml:space="preserve">INDIAN CONTEXT: </w:t>
      </w:r>
      <w:r>
        <w:t xml:space="preserve">It is worth remembering, when Indian Seminarians study these European Dates, that the Council which shaped their own Catholic Formation was announced the very Year that Independent India was completing its First Decade of Nationhood; Vatican II and the young Indian Republic were, in a real Sense, Contemporaries learning what it meant to Govern Themselves After a long History of External Authority, one Ecclesial, the other Colonial.</w:t>
      </w:r>
    </w:p>
    <w:p>
      <w:pPr>
        <w:pStyle w:val="Heading1"/>
        <w:spacing w:after="160" w:before="280"/>
      </w:pPr>
      <w:r>
        <w:t xml:space="preserve">UNIT 8: THE COUNCIL UNFOLDS</w:t>
      </w:r>
    </w:p>
    <w:p>
      <w:pPr>
        <w:pStyle w:val="Heading3"/>
        <w:spacing w:after="100" w:before="180"/>
      </w:pPr>
      <w:r>
        <w:t xml:space="preserve">PREPARATION, 1959-1962</w:t>
      </w:r>
    </w:p>
    <w:p>
      <w:pPr>
        <w:spacing w:after="120"/>
      </w:pPr>
      <w:r>
        <w:t xml:space="preserve">Ten Preparatory Commissions were established in 1960, largely staffed by the Roman Curia, together with Secretariats for Media and for Christian Unity. Bishops, Religious Superiors and Catholic Universities worldwide were consulted, and roughly 9,400 Vota, or Suggestions, came in, distilled first into some seventy Draft Schemata, then reduced to about twenty by the time the Council opened. Latin remained the Official Language of Public Sessions; a two-thirds Majority was required to pass a Text, with three Voting Options, Placet, Non Placet and Placet Iuxta Modum.</w:t>
      </w:r>
    </w:p>
    <w:p>
      <w:pPr>
        <w:pStyle w:val="Heading3"/>
        <w:spacing w:after="100" w:before="180"/>
      </w:pPr>
      <w:r>
        <w:t xml:space="preserve">THE OPENING REVOLT, 13 OCTOBER 1962</w:t>
      </w:r>
    </w:p>
    <w:p>
      <w:pPr>
        <w:spacing w:after="120"/>
      </w:pPr>
      <w:r>
        <w:t xml:space="preserve">The Roman Curia expected the Bishops to approve the Prepared Drafts quickly and return Home within Weeks. At the very First Working Session, Cardinals Achille Lienart of France and Josef Frings of Germany rose and moved to postpone the Election of Commission Members, arguing the Bishops first needed Time to know one another rather than simply ratify the Curia's prepared List. The Motion passed by Acclamation. Most prepared Texts, except the one on the Liturgy, were judged too Scholastic and Defensive and sent back for a full Rewrite reflecting John XXIII's own Pastoral Vision. This single Procedural Act, on the Council's very First Working Day, established the Council as a genuinely Deliberative Assembly rather than a Ratifying Body.</w:t>
      </w:r>
    </w:p>
    <w:p>
      <w:pPr>
        <w:pBdr>
          <w:left w:val="single" w:color="B8860B" w:sz="24"/>
        </w:pBdr>
        <w:shd w:fill="FFF8E1" w:val="clear"/>
        <w:spacing w:after="160" w:before="160"/>
        <w:ind w:left="240"/>
      </w:pPr>
      <w:r>
        <w:rPr>
          <w:b/>
          <w:bCs/>
          <w:color w:val="B8860B"/>
        </w:rPr>
        <w:t xml:space="preserve">CLASSROOM CUE: </w:t>
      </w:r>
      <w:r>
        <w:t xml:space="preserve">Ask the class: what does it mean that the Council's most consequential Act of Freedom, asserting the Bishops' own Voice against a prepared Curial Script, happened before a single Word of Doctrine was debated? Draw out that Procedure and Theology are never fully separable; how a Council conducts itself already teaches something about the Nature of the Church it believes itself to be.</w:t>
      </w:r>
    </w:p>
    <w:p>
      <w:pPr>
        <w:pStyle w:val="Heading3"/>
        <w:spacing w:after="100" w:before="180"/>
      </w:pPr>
      <w:r>
        <w:t xml:space="preserve">THE FOUR SESSIONS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3200"/>
        <w:gridCol w:w="2600"/>
      </w:tblGrid>
      <w:tr>
        <w:tc>
          <w:tcPr>
            <w:tcW w:type="dxa" w:w="1300"/>
            <w:tcBorders>
              <w:top w:val="single" w:color="999999" w:sz="4"/>
              <w:left w:val="single" w:color="999999" w:sz="4"/>
              <w:bottom w:val="single" w:color="999999" w:sz="4"/>
              <w:right w:val="single" w:color="999999" w:sz="4"/>
            </w:tcBorders>
            <w:shd w:fill="1B2A52" w:val="clear"/>
            <w:tcMar>
              <w:top w:type="dxa" w:w="80"/>
              <w:left w:type="dxa" w:w="100"/>
              <w:bottom w:type="dxa" w:w="80"/>
              <w:right w:type="dxa" w:w="100"/>
            </w:tcMar>
          </w:tcPr>
          <w:p>
            <w:r>
              <w:rPr>
                <w:b/>
                <w:bCs/>
                <w:i w:val="false"/>
                <w:iCs w:val="false"/>
                <w:color w:val="FFFFFF"/>
                <w:sz w:val="20"/>
                <w:szCs w:val="20"/>
              </w:rPr>
              <w:t xml:space="preserve">Session</w:t>
            </w:r>
          </w:p>
        </w:tc>
        <w:tc>
          <w:tcPr>
            <w:tcW w:type="dxa" w:w="1900"/>
            <w:tcBorders>
              <w:top w:val="single" w:color="999999" w:sz="4"/>
              <w:left w:val="single" w:color="999999" w:sz="4"/>
              <w:bottom w:val="single" w:color="999999" w:sz="4"/>
              <w:right w:val="single" w:color="999999" w:sz="4"/>
            </w:tcBorders>
            <w:shd w:fill="1B2A52" w:val="clear"/>
            <w:tcMar>
              <w:top w:type="dxa" w:w="80"/>
              <w:left w:type="dxa" w:w="100"/>
              <w:bottom w:type="dxa" w:w="80"/>
              <w:right w:type="dxa" w:w="100"/>
            </w:tcMar>
          </w:tcPr>
          <w:p>
            <w:r>
              <w:rPr>
                <w:b/>
                <w:bCs/>
                <w:i w:val="false"/>
                <w:iCs w:val="false"/>
                <w:color w:val="FFFFFF"/>
                <w:sz w:val="20"/>
                <w:szCs w:val="20"/>
              </w:rPr>
              <w:t xml:space="preserve">Dates</w:t>
            </w:r>
          </w:p>
        </w:tc>
        <w:tc>
          <w:tcPr>
            <w:tcW w:type="dxa" w:w="3200"/>
            <w:tcBorders>
              <w:top w:val="single" w:color="999999" w:sz="4"/>
              <w:left w:val="single" w:color="999999" w:sz="4"/>
              <w:bottom w:val="single" w:color="999999" w:sz="4"/>
              <w:right w:val="single" w:color="999999" w:sz="4"/>
            </w:tcBorders>
            <w:shd w:fill="1B2A52" w:val="clear"/>
            <w:tcMar>
              <w:top w:type="dxa" w:w="80"/>
              <w:left w:type="dxa" w:w="100"/>
              <w:bottom w:type="dxa" w:w="80"/>
              <w:right w:type="dxa" w:w="100"/>
            </w:tcMar>
          </w:tcPr>
          <w:p>
            <w:r>
              <w:rPr>
                <w:b/>
                <w:bCs/>
                <w:i w:val="false"/>
                <w:iCs w:val="false"/>
                <w:color w:val="FFFFFF"/>
                <w:sz w:val="20"/>
                <w:szCs w:val="20"/>
              </w:rPr>
              <w:t xml:space="preserve">Key Events</w:t>
            </w:r>
          </w:p>
        </w:tc>
        <w:tc>
          <w:tcPr>
            <w:tcW w:type="dxa" w:w="2600"/>
            <w:tcBorders>
              <w:top w:val="single" w:color="999999" w:sz="4"/>
              <w:left w:val="single" w:color="999999" w:sz="4"/>
              <w:bottom w:val="single" w:color="999999" w:sz="4"/>
              <w:right w:val="single" w:color="999999" w:sz="4"/>
            </w:tcBorders>
            <w:shd w:fill="1B2A52" w:val="clear"/>
            <w:tcMar>
              <w:top w:type="dxa" w:w="80"/>
              <w:left w:type="dxa" w:w="100"/>
              <w:bottom w:type="dxa" w:w="80"/>
              <w:right w:type="dxa" w:w="100"/>
            </w:tcMar>
          </w:tcPr>
          <w:p>
            <w:r>
              <w:rPr>
                <w:b/>
                <w:bCs/>
                <w:i w:val="false"/>
                <w:iCs w:val="false"/>
                <w:color w:val="FFFFFF"/>
                <w:sz w:val="20"/>
                <w:szCs w:val="20"/>
              </w:rPr>
              <w:t xml:space="preserve">Documents Promulgated</w:t>
            </w:r>
          </w:p>
        </w:tc>
      </w:tr>
      <w:tr>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i w:val="false"/>
                <w:iCs w:val="false"/>
                <w:color w:val="000000"/>
                <w:sz w:val="20"/>
                <w:szCs w:val="20"/>
              </w:rPr>
              <w:t xml:space="preserve">First</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i w:val="false"/>
                <w:iCs w:val="false"/>
                <w:color w:val="000000"/>
                <w:sz w:val="20"/>
                <w:szCs w:val="20"/>
              </w:rPr>
              <w:t xml:space="preserve">11 Oct - 8 Dec 1962</w:t>
            </w:r>
          </w:p>
        </w:tc>
        <w:tc>
          <w:tcPr>
            <w:tcW w:type="dxa" w:w="3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i w:val="false"/>
                <w:iCs w:val="false"/>
                <w:color w:val="000000"/>
                <w:sz w:val="20"/>
                <w:szCs w:val="20"/>
              </w:rPr>
              <w:t xml:space="preserve">Gaudet Mater Ecclesia; the Opening Revolt; early Debate on Liturgy and Revelation</w:t>
            </w:r>
          </w:p>
        </w:tc>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i w:val="false"/>
                <w:iCs w:val="false"/>
                <w:color w:val="000000"/>
                <w:sz w:val="20"/>
                <w:szCs w:val="20"/>
              </w:rPr>
              <w:t xml:space="preserve">None</w:t>
            </w:r>
          </w:p>
        </w:tc>
      </w:tr>
      <w:tr>
        <w:tc>
          <w:tcPr>
            <w:tcW w:type="dxa" w:w="1300"/>
            <w:tcBorders>
              <w:top w:val="single" w:color="999999" w:sz="4"/>
              <w:left w:val="single" w:color="999999" w:sz="4"/>
              <w:bottom w:val="single" w:color="999999" w:sz="4"/>
              <w:right w:val="single" w:color="999999" w:sz="4"/>
            </w:tcBorders>
            <w:shd w:fill="F3F1E8" w:val="clear"/>
            <w:tcMar>
              <w:top w:type="dxa" w:w="80"/>
              <w:left w:type="dxa" w:w="100"/>
              <w:bottom w:type="dxa" w:w="80"/>
              <w:right w:type="dxa" w:w="100"/>
            </w:tcMar>
          </w:tcPr>
          <w:p>
            <w:r>
              <w:rPr>
                <w:b w:val="false"/>
                <w:bCs w:val="false"/>
                <w:i w:val="false"/>
                <w:iCs w:val="false"/>
                <w:color w:val="000000"/>
                <w:sz w:val="20"/>
                <w:szCs w:val="20"/>
              </w:rPr>
              <w:t xml:space="preserve">Second</w:t>
            </w:r>
          </w:p>
        </w:tc>
        <w:tc>
          <w:tcPr>
            <w:tcW w:type="dxa" w:w="1900"/>
            <w:tcBorders>
              <w:top w:val="single" w:color="999999" w:sz="4"/>
              <w:left w:val="single" w:color="999999" w:sz="4"/>
              <w:bottom w:val="single" w:color="999999" w:sz="4"/>
              <w:right w:val="single" w:color="999999" w:sz="4"/>
            </w:tcBorders>
            <w:shd w:fill="F3F1E8" w:val="clear"/>
            <w:tcMar>
              <w:top w:type="dxa" w:w="80"/>
              <w:left w:type="dxa" w:w="100"/>
              <w:bottom w:type="dxa" w:w="80"/>
              <w:right w:type="dxa" w:w="100"/>
            </w:tcMar>
          </w:tcPr>
          <w:p>
            <w:r>
              <w:rPr>
                <w:b w:val="false"/>
                <w:bCs w:val="false"/>
                <w:i w:val="false"/>
                <w:iCs w:val="false"/>
                <w:color w:val="000000"/>
                <w:sz w:val="20"/>
                <w:szCs w:val="20"/>
              </w:rPr>
              <w:t xml:space="preserve">29 Sept - 4 Dec 1963</w:t>
            </w:r>
          </w:p>
        </w:tc>
        <w:tc>
          <w:tcPr>
            <w:tcW w:type="dxa" w:w="3200"/>
            <w:tcBorders>
              <w:top w:val="single" w:color="999999" w:sz="4"/>
              <w:left w:val="single" w:color="999999" w:sz="4"/>
              <w:bottom w:val="single" w:color="999999" w:sz="4"/>
              <w:right w:val="single" w:color="999999" w:sz="4"/>
            </w:tcBorders>
            <w:shd w:fill="F3F1E8" w:val="clear"/>
            <w:tcMar>
              <w:top w:type="dxa" w:w="80"/>
              <w:left w:type="dxa" w:w="100"/>
              <w:bottom w:type="dxa" w:w="80"/>
              <w:right w:type="dxa" w:w="100"/>
            </w:tcMar>
          </w:tcPr>
          <w:p>
            <w:r>
              <w:rPr>
                <w:b w:val="false"/>
                <w:bCs w:val="false"/>
                <w:i w:val="false"/>
                <w:iCs w:val="false"/>
                <w:color w:val="000000"/>
                <w:sz w:val="20"/>
                <w:szCs w:val="20"/>
              </w:rPr>
              <w:t xml:space="preserve">John XXIII died 3 June 1963; Paul VI elected 21 June 1963; Focus on the Church and the Bishops</w:t>
            </w:r>
          </w:p>
        </w:tc>
        <w:tc>
          <w:tcPr>
            <w:tcW w:type="dxa" w:w="2600"/>
            <w:tcBorders>
              <w:top w:val="single" w:color="999999" w:sz="4"/>
              <w:left w:val="single" w:color="999999" w:sz="4"/>
              <w:bottom w:val="single" w:color="999999" w:sz="4"/>
              <w:right w:val="single" w:color="999999" w:sz="4"/>
            </w:tcBorders>
            <w:shd w:fill="F3F1E8" w:val="clear"/>
            <w:tcMar>
              <w:top w:type="dxa" w:w="80"/>
              <w:left w:type="dxa" w:w="100"/>
              <w:bottom w:type="dxa" w:w="80"/>
              <w:right w:type="dxa" w:w="100"/>
            </w:tcMar>
          </w:tcPr>
          <w:p>
            <w:r>
              <w:rPr>
                <w:b w:val="false"/>
                <w:bCs w:val="false"/>
                <w:i w:val="false"/>
                <w:iCs w:val="false"/>
                <w:color w:val="000000"/>
                <w:sz w:val="20"/>
                <w:szCs w:val="20"/>
              </w:rPr>
              <w:t xml:space="preserve">Sacrosanctum Concilium; Inter Mirifica</w:t>
            </w:r>
          </w:p>
        </w:tc>
      </w:tr>
      <w:tr>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i w:val="false"/>
                <w:iCs w:val="false"/>
                <w:color w:val="000000"/>
                <w:sz w:val="20"/>
                <w:szCs w:val="20"/>
              </w:rPr>
              <w:t xml:space="preserve">Third</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i w:val="false"/>
                <w:iCs w:val="false"/>
                <w:color w:val="000000"/>
                <w:sz w:val="20"/>
                <w:szCs w:val="20"/>
              </w:rPr>
              <w:t xml:space="preserve">14 Sept - 21 Nov 1964</w:t>
            </w:r>
          </w:p>
        </w:tc>
        <w:tc>
          <w:tcPr>
            <w:tcW w:type="dxa" w:w="3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i w:val="false"/>
                <w:iCs w:val="false"/>
                <w:color w:val="000000"/>
                <w:sz w:val="20"/>
                <w:szCs w:val="20"/>
              </w:rPr>
              <w:t xml:space="preserve">Debate on Religious Liberty and the Jewish People; the Black Week Crisis</w:t>
            </w:r>
          </w:p>
        </w:tc>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i w:val="false"/>
                <w:iCs w:val="false"/>
                <w:color w:val="000000"/>
                <w:sz w:val="20"/>
                <w:szCs w:val="20"/>
              </w:rPr>
              <w:t xml:space="preserve">Lumen Gentium; Unitatis Redintegratio; Orientalium Ecclesiarum</w:t>
            </w:r>
          </w:p>
        </w:tc>
      </w:tr>
      <w:tr>
        <w:tc>
          <w:tcPr>
            <w:tcW w:type="dxa" w:w="1300"/>
            <w:tcBorders>
              <w:top w:val="single" w:color="999999" w:sz="4"/>
              <w:left w:val="single" w:color="999999" w:sz="4"/>
              <w:bottom w:val="single" w:color="999999" w:sz="4"/>
              <w:right w:val="single" w:color="999999" w:sz="4"/>
            </w:tcBorders>
            <w:shd w:fill="F3F1E8" w:val="clear"/>
            <w:tcMar>
              <w:top w:type="dxa" w:w="80"/>
              <w:left w:type="dxa" w:w="100"/>
              <w:bottom w:type="dxa" w:w="80"/>
              <w:right w:type="dxa" w:w="100"/>
            </w:tcMar>
          </w:tcPr>
          <w:p>
            <w:r>
              <w:rPr>
                <w:b w:val="false"/>
                <w:bCs w:val="false"/>
                <w:i w:val="false"/>
                <w:iCs w:val="false"/>
                <w:color w:val="000000"/>
                <w:sz w:val="20"/>
                <w:szCs w:val="20"/>
              </w:rPr>
              <w:t xml:space="preserve">Fourth</w:t>
            </w:r>
          </w:p>
        </w:tc>
        <w:tc>
          <w:tcPr>
            <w:tcW w:type="dxa" w:w="1900"/>
            <w:tcBorders>
              <w:top w:val="single" w:color="999999" w:sz="4"/>
              <w:left w:val="single" w:color="999999" w:sz="4"/>
              <w:bottom w:val="single" w:color="999999" w:sz="4"/>
              <w:right w:val="single" w:color="999999" w:sz="4"/>
            </w:tcBorders>
            <w:shd w:fill="F3F1E8" w:val="clear"/>
            <w:tcMar>
              <w:top w:type="dxa" w:w="80"/>
              <w:left w:type="dxa" w:w="100"/>
              <w:bottom w:type="dxa" w:w="80"/>
              <w:right w:type="dxa" w:w="100"/>
            </w:tcMar>
          </w:tcPr>
          <w:p>
            <w:r>
              <w:rPr>
                <w:b w:val="false"/>
                <w:bCs w:val="false"/>
                <w:i w:val="false"/>
                <w:iCs w:val="false"/>
                <w:color w:val="000000"/>
                <w:sz w:val="20"/>
                <w:szCs w:val="20"/>
              </w:rPr>
              <w:t xml:space="preserve">14 Sept - 8 Dec 1965</w:t>
            </w:r>
          </w:p>
        </w:tc>
        <w:tc>
          <w:tcPr>
            <w:tcW w:type="dxa" w:w="3200"/>
            <w:tcBorders>
              <w:top w:val="single" w:color="999999" w:sz="4"/>
              <w:left w:val="single" w:color="999999" w:sz="4"/>
              <w:bottom w:val="single" w:color="999999" w:sz="4"/>
              <w:right w:val="single" w:color="999999" w:sz="4"/>
            </w:tcBorders>
            <w:shd w:fill="F3F1E8" w:val="clear"/>
            <w:tcMar>
              <w:top w:type="dxa" w:w="80"/>
              <w:left w:type="dxa" w:w="100"/>
              <w:bottom w:type="dxa" w:w="80"/>
              <w:right w:type="dxa" w:w="100"/>
            </w:tcMar>
          </w:tcPr>
          <w:p>
            <w:r>
              <w:rPr>
                <w:b w:val="false"/>
                <w:bCs w:val="false"/>
                <w:i w:val="false"/>
                <w:iCs w:val="false"/>
                <w:color w:val="000000"/>
                <w:sz w:val="20"/>
                <w:szCs w:val="20"/>
              </w:rPr>
              <w:t xml:space="preserve">Religious Freedom concluded; mutual lifting of the 1054 Excommunications with the Orthodox, 7 Dec 1965</w:t>
            </w:r>
          </w:p>
        </w:tc>
        <w:tc>
          <w:tcPr>
            <w:tcW w:type="dxa" w:w="2600"/>
            <w:tcBorders>
              <w:top w:val="single" w:color="999999" w:sz="4"/>
              <w:left w:val="single" w:color="999999" w:sz="4"/>
              <w:bottom w:val="single" w:color="999999" w:sz="4"/>
              <w:right w:val="single" w:color="999999" w:sz="4"/>
            </w:tcBorders>
            <w:shd w:fill="F3F1E8" w:val="clear"/>
            <w:tcMar>
              <w:top w:type="dxa" w:w="80"/>
              <w:left w:type="dxa" w:w="100"/>
              <w:bottom w:type="dxa" w:w="80"/>
              <w:right w:type="dxa" w:w="100"/>
            </w:tcMar>
          </w:tcPr>
          <w:p>
            <w:r>
              <w:rPr>
                <w:b w:val="false"/>
                <w:bCs w:val="false"/>
                <w:i w:val="false"/>
                <w:iCs w:val="false"/>
                <w:color w:val="000000"/>
                <w:sz w:val="20"/>
                <w:szCs w:val="20"/>
              </w:rPr>
              <w:t xml:space="preserve">The remaining eleven Documents, including Dei Verbum, Gaudium et Spes, Dignitatis Humanae, Nostra Aetate</w:t>
            </w:r>
          </w:p>
        </w:tc>
      </w:tr>
    </w:tbl>
    <w:p>
      <w:pPr>
        <w:spacing w:after="120"/>
      </w:pPr>
      <w:r>
        <w:t xml:space="preserve">The eleven Documents of the Fourth Session were promulgated in two Clusters, five on 28 October 1965, including Nostra Aetate, Christus Dominus, Optatam Totius, Perfectae Caritatis and Gravissimum Educationis, and the remaining four, including Gaudium et Spes and Dignitatis Humanae, on 7 December 1965, the Day before the Council formally closed.</w:t>
      </w:r>
    </w:p>
    <w:p>
      <w:pPr>
        <w:pStyle w:val="Heading3"/>
        <w:spacing w:after="100" w:before="180"/>
      </w:pPr>
      <w:r>
        <w:t xml:space="preserve">TWO CRISES THAT SHAPED THE FINAL TEXTS</w:t>
      </w:r>
    </w:p>
    <w:p>
      <w:pPr>
        <w:spacing w:after="120"/>
      </w:pPr>
      <w:r>
        <w:t xml:space="preserve">Crisis One, Religious Freedom Postponed: near the Close of the Third Session, a Vote on the Declaration on Religious Freedom was unexpectedly postponed by the Council's presiding Cardinals; the Move sparked real Outrage, and Hundreds of Bishops signed a Petition of Protest to Paul VI.</w:t>
      </w:r>
    </w:p>
    <w:p>
      <w:pPr>
        <w:spacing w:after="120"/>
      </w:pPr>
      <w:r>
        <w:t xml:space="preserve">Crisis Two, the Nota Explicativa Praevia: a Preliminary Explanatory Note was attached to Lumen Gentium to clarify how Collegiality relates to the Pope's own Supreme Authority, easing the Fear of the Conservative Minority that Collegiality would diminish the Papacy</w:t>
      </w:r>
      <w:r>
        <w:rPr>
          <w:rStyle w:val="FootnoteReference"/>
        </w:rPr>
        <w:footnoteReference w:id="13"/>
      </w:r>
      <w:r>
        <w:t xml:space="preserve">.</w:t>
      </w:r>
    </w:p>
    <w:p>
      <w:pPr>
        <w:pBdr>
          <w:left w:val="single" w:color="1565C0" w:sz="24"/>
        </w:pBdr>
        <w:shd w:fill="E3F2FD" w:val="clear"/>
        <w:spacing w:after="160" w:before="160"/>
        <w:ind w:left="240"/>
      </w:pPr>
      <w:r>
        <w:rPr>
          <w:b/>
          <w:bCs/>
          <w:color w:val="1565C0"/>
        </w:rPr>
        <w:t xml:space="preserve">EXAMPLE: </w:t>
      </w:r>
      <w:r>
        <w:t xml:space="preserve">The Nota Explicativa Praevia is a good Test Case for the Letter-and-Spirit Polarity of Unit 6. Read alone, LG 22 could sound like a straightforward Statement that the College of Bishops holds Supreme Power. The Nota clarifies that this Power is never exercised except in Union with, and never against, the Roman Pontiff. Neither the Bare Text of LG 22 alone, nor a Reading of Collegiality that ignores the Nota, gives the Council's full Mind; both belong together.</w:t>
      </w:r>
    </w:p>
    <w:p>
      <w:pPr>
        <w:pStyle w:val="Heading3"/>
        <w:spacing w:after="100" w:before="180"/>
      </w:pPr>
      <w:r>
        <w:t xml:space="preserve">ARCHBISHOP LEFEBVRE AND THE TRADITIONALIST OPPOSITION</w:t>
      </w:r>
    </w:p>
    <w:p>
      <w:pPr>
        <w:spacing w:after="120"/>
      </w:pPr>
      <w:r>
        <w:t xml:space="preserve">Archbishop Marcel Lefebvre led a Traditionalist Bloc, the Coetus Internationalis Patrum, objecting to Religious Liberty, Ecumenism, Liturgical Reform and Collegiality. He founded the Society of Saint Pius X. In 1988, his Unauthorized Consecration of four Bishops without a Papal Mandate brought Automatic Excommunication; Pope Benedict XVI lifted the four Bishops' Excommunications in 2009, though the Society's Canonical Status remains Irregular.</w:t>
      </w:r>
    </w:p>
    <w:p>
      <w:pPr>
        <w:spacing w:after="120"/>
      </w:pPr>
      <w:r>
        <w:t xml:space="preserve">The Years following the Council also saw real Turbulence within the Mainstream Church Herself, a Wave of Departures from Priesthood and Religious Life, declining Mass Attendance in parts of the Western Church, and genuine Confusion about how the new Teaching was meant to be Read and Applied. The 1968 Publication of Humanae Vitae, reaffirming the Church's Teaching on Birth Control, deepened the Rift between the Magisterium and a number of Theologians in the Years immediately following the Council.</w:t>
      </w:r>
    </w:p>
    <w:p>
      <w:pPr>
        <w:pStyle w:val="Heading1"/>
        <w:spacing w:after="160" w:before="280"/>
      </w:pPr>
      <w:r>
        <w:t xml:space="preserve">UNIT 9: MAP OF THE SIXTEEN DOCUMENTS</w:t>
      </w:r>
    </w:p>
    <w:p>
      <w:pPr>
        <w:spacing w:after="120"/>
      </w:pPr>
      <w:r>
        <w:t xml:space="preserve">The Council produced Sixteen Documents in three literary Genres, always sorted in this fixed 4-9-3 Order: four Constitutions, the weightiest Genre, treating the Church's own Self-Understanding; nine Decrees, practical Legislation applying the Constitutions to particular Areas of Church Life; and three Declarations, the lightest Genre, addressing the Church's Relationship to Realities beyond Her own Household, Religious Freedom and other Religions.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single" w:color="999999" w:sz="4"/>
              <w:left w:val="single" w:color="999999" w:sz="4"/>
              <w:bottom w:val="single" w:color="999999" w:sz="4"/>
              <w:right w:val="single" w:color="999999" w:sz="4"/>
            </w:tcBorders>
            <w:shd w:fill="1B2A52" w:val="clear"/>
            <w:tcMar>
              <w:top w:type="dxa" w:w="80"/>
              <w:left w:type="dxa" w:w="100"/>
              <w:bottom w:type="dxa" w:w="80"/>
              <w:right w:type="dxa" w:w="100"/>
            </w:tcMar>
          </w:tcPr>
          <w:p>
            <w:r>
              <w:rPr>
                <w:b/>
                <w:bCs/>
                <w:i w:val="false"/>
                <w:iCs w:val="false"/>
                <w:color w:val="FFFFFF"/>
                <w:sz w:val="20"/>
                <w:szCs w:val="20"/>
              </w:rPr>
              <w:t xml:space="preserve">Genre</w:t>
            </w:r>
          </w:p>
        </w:tc>
        <w:tc>
          <w:tcPr>
            <w:tcW w:type="dxa" w:w="6800"/>
            <w:tcBorders>
              <w:top w:val="single" w:color="999999" w:sz="4"/>
              <w:left w:val="single" w:color="999999" w:sz="4"/>
              <w:bottom w:val="single" w:color="999999" w:sz="4"/>
              <w:right w:val="single" w:color="999999" w:sz="4"/>
            </w:tcBorders>
            <w:shd w:fill="1B2A52" w:val="clear"/>
            <w:tcMar>
              <w:top w:type="dxa" w:w="80"/>
              <w:left w:type="dxa" w:w="100"/>
              <w:bottom w:type="dxa" w:w="80"/>
              <w:right w:type="dxa" w:w="100"/>
            </w:tcMar>
          </w:tcPr>
          <w:p>
            <w:r>
              <w:rPr>
                <w:b/>
                <w:bCs/>
                <w:i w:val="false"/>
                <w:iCs w:val="false"/>
                <w:color w:val="FFFFFF"/>
                <w:sz w:val="20"/>
                <w:szCs w:val="20"/>
              </w:rPr>
              <w:t xml:space="preserve">Documents</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i/>
                <w:iCs/>
                <w:color w:val="000000"/>
                <w:sz w:val="20"/>
                <w:szCs w:val="20"/>
              </w:rPr>
              <w:t xml:space="preserve">4 Constitutions</w:t>
            </w:r>
          </w:p>
        </w:tc>
        <w:tc>
          <w:tcPr>
            <w:tcW w:type="dxa" w:w="68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i w:val="false"/>
                <w:iCs w:val="false"/>
                <w:color w:val="000000"/>
                <w:sz w:val="20"/>
                <w:szCs w:val="20"/>
              </w:rPr>
              <w:t xml:space="preserve">Sacrosanctum Concilium, Lumen Gentium, Dei Verbum, Gaudium et Spes</w:t>
            </w:r>
          </w:p>
        </w:tc>
      </w:tr>
      <w:tr>
        <w:tc>
          <w:tcPr>
            <w:tcW w:type="dxa" w:w="2200"/>
            <w:tcBorders>
              <w:top w:val="single" w:color="999999" w:sz="4"/>
              <w:left w:val="single" w:color="999999" w:sz="4"/>
              <w:bottom w:val="single" w:color="999999" w:sz="4"/>
              <w:right w:val="single" w:color="999999" w:sz="4"/>
            </w:tcBorders>
            <w:shd w:fill="F3F1E8" w:val="clear"/>
            <w:tcMar>
              <w:top w:type="dxa" w:w="80"/>
              <w:left w:type="dxa" w:w="100"/>
              <w:bottom w:type="dxa" w:w="80"/>
              <w:right w:type="dxa" w:w="100"/>
            </w:tcMar>
          </w:tcPr>
          <w:p>
            <w:r>
              <w:rPr>
                <w:b w:val="false"/>
                <w:bCs w:val="false"/>
                <w:i/>
                <w:iCs/>
                <w:color w:val="000000"/>
                <w:sz w:val="20"/>
                <w:szCs w:val="20"/>
              </w:rPr>
              <w:t xml:space="preserve">9 Decrees</w:t>
            </w:r>
          </w:p>
        </w:tc>
        <w:tc>
          <w:tcPr>
            <w:tcW w:type="dxa" w:w="6800"/>
            <w:tcBorders>
              <w:top w:val="single" w:color="999999" w:sz="4"/>
              <w:left w:val="single" w:color="999999" w:sz="4"/>
              <w:bottom w:val="single" w:color="999999" w:sz="4"/>
              <w:right w:val="single" w:color="999999" w:sz="4"/>
            </w:tcBorders>
            <w:shd w:fill="F3F1E8" w:val="clear"/>
            <w:tcMar>
              <w:top w:type="dxa" w:w="80"/>
              <w:left w:type="dxa" w:w="100"/>
              <w:bottom w:type="dxa" w:w="80"/>
              <w:right w:type="dxa" w:w="100"/>
            </w:tcMar>
          </w:tcPr>
          <w:p>
            <w:r>
              <w:rPr>
                <w:b w:val="false"/>
                <w:bCs w:val="false"/>
                <w:i w:val="false"/>
                <w:iCs w:val="false"/>
                <w:color w:val="000000"/>
                <w:sz w:val="20"/>
                <w:szCs w:val="20"/>
              </w:rPr>
              <w:t xml:space="preserve">Inter Mirifica, Ad Gentes, Unitatis Redintegratio, Orientalium Ecclesiarum, Apostolicam Actuositatem, Perfectae Caritatis, Optatam Totius, Presbyterorum Ordinis, Christus Dominus</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i/>
                <w:iCs/>
                <w:color w:val="000000"/>
                <w:sz w:val="20"/>
                <w:szCs w:val="20"/>
              </w:rPr>
              <w:t xml:space="preserve">3 Declarations</w:t>
            </w:r>
          </w:p>
        </w:tc>
        <w:tc>
          <w:tcPr>
            <w:tcW w:type="dxa" w:w="68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i w:val="false"/>
                <w:iCs w:val="false"/>
                <w:color w:val="000000"/>
                <w:sz w:val="20"/>
                <w:szCs w:val="20"/>
              </w:rPr>
              <w:t xml:space="preserve">Nostra Aetate, Gravissimum Educationis, Dignitatis Humanae</w:t>
            </w:r>
          </w:p>
        </w:tc>
      </w:tr>
    </w:tbl>
    <w:p>
      <w:pPr>
        <w:pBdr>
          <w:left w:val="single" w:color="6A1B9A" w:sz="24"/>
        </w:pBdr>
        <w:shd w:fill="F3E5F5" w:val="clear"/>
        <w:spacing w:after="160" w:before="160"/>
        <w:ind w:left="240"/>
      </w:pPr>
      <w:r>
        <w:rPr>
          <w:b/>
          <w:bCs/>
          <w:color w:val="6A1B9A"/>
        </w:rPr>
        <w:t xml:space="preserve">A NOTE FOR THE CLASSROOM: </w:t>
      </w:r>
      <w:r>
        <w:t xml:space="preserve">Students frequently misremember the Count as Four Constitutions, Nine Decrees, Three Declarations equals Sixteen, but then misplace Individual Documents between the Decree and Declaration categories, most often confusing Nostra Aetate (a Declaration) with a Decree. The safest Memory Anchor: the two shortest, most programmatic Texts, on Religious Freedom and on Other Religions, are the Declarations; everything Legislative and Practical is a Decree; everything foundational to Self-Understanding is a Constitution.</w:t>
      </w:r>
    </w:p>
    <w:p>
      <w:pPr>
        <w:pStyle w:val="Heading1"/>
        <w:spacing w:after="160" w:before="280"/>
      </w:pPr>
      <w:r>
        <w:t xml:space="preserve">UNIT 10: THE FOUR CONSTITUTIONS</w:t>
      </w:r>
    </w:p>
    <w:p>
      <w:pPr>
        <w:spacing w:after="120"/>
      </w:pPr>
      <w:r>
        <w:t xml:space="preserve">The Four Constitutions carry the greatest Doctrinal Weight of the Sixteen Documents. Each receives full Treatment in this Unit: its Content, its Historicity, an Example illustrating its Teaching, and its Indian Contextual Resonance.</w:t>
      </w:r>
    </w:p>
    <w:p>
      <w:pPr>
        <w:pStyle w:val="Heading2"/>
        <w:spacing w:after="120" w:before="220"/>
      </w:pPr>
      <w:r>
        <w:t xml:space="preserve">SACROSANCTUM CONCILIUM: THE CONSTITUTION ON THE SACRED LITURGY</w:t>
      </w:r>
    </w:p>
    <w:p>
      <w:pPr>
        <w:spacing w:after="120"/>
      </w:pPr>
      <w:r>
        <w:t xml:space="preserve">Promulgated 4 December 1963, the first Document of the Council, fittingly, since the Liturgical Movement was the most mature of the Pre-Conciliar Currents and its Schema, alone among the Prepared Texts, survived the Opening Revolt largely Intact. Sacrosanctum Concilium (hereafter SC) grounds the entire Liturgical Reform in one governing Principle: Actuosa Participatio, Full, Conscious and Active Participation of the Faithful, is the Aim to be considered before all else, being the Church's primary and indispensable Source of the True Christian Spirit (SC 14).</w:t>
      </w:r>
    </w:p>
    <w:p>
      <w:pPr>
        <w:pStyle w:val="Heading3"/>
        <w:spacing w:after="100" w:before="180"/>
      </w:pPr>
      <w:r>
        <w:t xml:space="preserve">KEY TEACHINGS OF SC</w:t>
      </w:r>
    </w:p>
    <w:p>
      <w:pPr>
        <w:pStyle w:val="ListParagraph"/>
        <w:numPr>
          <w:ilvl w:val="0"/>
          <w:numId w:val="1"/>
        </w:numPr>
        <w:spacing w:after="80"/>
      </w:pPr>
      <w:r>
        <w:t xml:space="preserve">The Liturgy is the Summit toward which the Activity of the Church is directed, and the Font from which all Her Power flows (SC 10).</w:t>
      </w:r>
    </w:p>
    <w:p>
      <w:pPr>
        <w:pStyle w:val="ListParagraph"/>
        <w:numPr>
          <w:ilvl w:val="0"/>
          <w:numId w:val="1"/>
        </w:numPr>
        <w:spacing w:after="80"/>
      </w:pPr>
      <w:r>
        <w:t xml:space="preserve">The Use of the Mother Tongue may be extended, though Latin is to be Preserved in the Latin Rites (SC 36); History shows the Extension outran the Preservation within a Decade.</w:t>
      </w:r>
    </w:p>
    <w:p>
      <w:pPr>
        <w:pStyle w:val="ListParagraph"/>
        <w:numPr>
          <w:ilvl w:val="0"/>
          <w:numId w:val="1"/>
        </w:numPr>
        <w:spacing w:after="80"/>
      </w:pPr>
      <w:r>
        <w:t xml:space="preserve">A Noble Simplicity should characterize the Rites, free of useless Repetitions (SC 34).</w:t>
      </w:r>
    </w:p>
    <w:p>
      <w:pPr>
        <w:pStyle w:val="ListParagraph"/>
        <w:numPr>
          <w:ilvl w:val="0"/>
          <w:numId w:val="1"/>
        </w:numPr>
        <w:spacing w:after="80"/>
      </w:pPr>
      <w:r>
        <w:t xml:space="preserve">Sacred Scripture is to be opened up more Lavishly, so that a richer Fare may be provided for the Faithful at the Table of God's Word (SC 51), the Seed of the expanded Three-Year Sunday Lectionary.</w:t>
      </w:r>
    </w:p>
    <w:p>
      <w:pPr>
        <w:pStyle w:val="ListParagraph"/>
        <w:numPr>
          <w:ilvl w:val="0"/>
          <w:numId w:val="1"/>
        </w:numPr>
        <w:spacing w:after="80"/>
      </w:pPr>
      <w:r>
        <w:t xml:space="preserve">Sacred Music and Sacred Art retain a place of Honour, while genuine Art from every People and Region is admitted into Worship (SC 112-129), the direct Warrant for the whole later Programme of Liturgical Inculturation.</w:t>
      </w:r>
    </w:p>
    <w:p>
      <w:pPr>
        <w:pBdr>
          <w:left w:val="single" w:color="1565C0" w:sz="24"/>
        </w:pBdr>
        <w:shd w:fill="E3F2FD" w:val="clear"/>
        <w:spacing w:after="160" w:before="160"/>
        <w:ind w:left="240"/>
      </w:pPr>
      <w:r>
        <w:rPr>
          <w:b/>
          <w:bCs/>
          <w:color w:val="1565C0"/>
        </w:rPr>
        <w:t xml:space="preserve">EXAMPLE: </w:t>
      </w:r>
      <w:r>
        <w:t xml:space="preserve">A concrete Illustration for the Classroom: before SC, the Priest at a Missa Recitata offered the Roman Canon silently, facing the Apse, in Latin, largely inaudible even to those in the front Pews; the Congregation followed along, if at all, in a private Missal with a parallel Vernacular Translation. After SC, the Priest proclaims the Eucharistic Prayer Audibly, ordinarily facing the People, in the Language of the Assembly, and the Congregation Responds at fixed Points. The visible, bodily, audible shape of the Sunday Mass, which today's Seminarian has simply always known, is itself the fruit of SC 14 put into Practice.</w:t>
      </w:r>
    </w:p>
    <w:p>
      <w:pPr>
        <w:pBdr>
          <w:left w:val="single" w:color="2E7D32" w:sz="24"/>
        </w:pBdr>
        <w:shd w:fill="E8F5E9" w:val="clear"/>
        <w:spacing w:after="160" w:before="160"/>
        <w:ind w:left="240"/>
      </w:pPr>
      <w:r>
        <w:rPr>
          <w:b/>
          <w:bCs/>
          <w:color w:val="2E7D32"/>
        </w:rPr>
        <w:t xml:space="preserve">INDIAN CONTEXT: </w:t>
      </w:r>
      <w:r>
        <w:t xml:space="preserve">SC 37-40 permits, and even encourages, Adaptation to the Genius and Traditions of Peoples, provided the Substantial Unity of the Roman Rite is preserved. This single Provision became the Doctrinal Warrant, six Years later, for the Indian Bishops' request to Rome for the Twelve Points of Adaptation (1969), treated fully in Unit 14, permitting such Elements as Arati, Incense and Prostration into the Indian Celebration of the Eucharist.</w:t>
      </w:r>
    </w:p>
    <w:p>
      <w:pPr>
        <w:pStyle w:val="Heading2"/>
        <w:spacing w:after="120" w:before="220"/>
      </w:pPr>
      <w:r>
        <w:t xml:space="preserve">LUMEN GENTIUM: THE DOGMATIC CONSTITUTION ON THE CHURCH</w:t>
      </w:r>
    </w:p>
    <w:p>
      <w:pPr>
        <w:spacing w:after="120"/>
      </w:pPr>
      <w:r>
        <w:t xml:space="preserve">Promulgated 21 November 1964, Lumen Gentium (hereafter LG) is the theological Centre of the entire Council; nearly every other Document either prepares for it or applies it. Its very Structure carries a Doctrinal Argument: the Council Fathers deliberately placed Chapter 2, the People of God, before Chapter 3, the Hierarchical Structure of the Church, reversing the expected Order of an earlier Draft that had begun with the Hierarchy. The Church is first Mystery and People before She is Structure and Office.</w:t>
      </w:r>
    </w:p>
    <w:p>
      <w:pPr>
        <w:pStyle w:val="Heading3"/>
        <w:spacing w:after="100" w:before="180"/>
      </w:pPr>
      <w:r>
        <w:t xml:space="preserve">KEY TEACHINGS OF LG</w:t>
      </w:r>
    </w:p>
    <w:p>
      <w:pPr>
        <w:pStyle w:val="ListParagraph"/>
        <w:numPr>
          <w:ilvl w:val="0"/>
          <w:numId w:val="1"/>
        </w:numPr>
        <w:spacing w:after="80"/>
      </w:pPr>
      <w:r>
        <w:t xml:space="preserve">The Church as Mystery and as Sacrament, a Sign and Instrument of Communion with God and of the Unity of the whole Human Race (LG 1).</w:t>
      </w:r>
    </w:p>
    <w:p>
      <w:pPr>
        <w:pStyle w:val="ListParagraph"/>
        <w:numPr>
          <w:ilvl w:val="0"/>
          <w:numId w:val="1"/>
        </w:numPr>
        <w:spacing w:after="80"/>
      </w:pPr>
      <w:r>
        <w:t xml:space="preserve">The Church as People of God (ch. 2), before any Distinction of Office, all the Baptized share a common Dignity and a common Call to Holiness (ch. 5).</w:t>
      </w:r>
    </w:p>
    <w:p>
      <w:pPr>
        <w:pStyle w:val="ListParagraph"/>
        <w:numPr>
          <w:ilvl w:val="0"/>
          <w:numId w:val="1"/>
        </w:numPr>
        <w:spacing w:after="80"/>
      </w:pPr>
      <w:r>
        <w:t xml:space="preserve">Collegiality (LG 22), the Order of Bishops, in Union with the Pope and never without Him, holds Supreme and Full Power over the Universal Church, clarified by the Nota Explicativa Praevia.</w:t>
      </w:r>
    </w:p>
    <w:p>
      <w:pPr>
        <w:pStyle w:val="ListParagraph"/>
        <w:numPr>
          <w:ilvl w:val="0"/>
          <w:numId w:val="1"/>
        </w:numPr>
        <w:spacing w:after="80"/>
      </w:pPr>
      <w:r>
        <w:t xml:space="preserve">Subsistit In (LG 8): the one Church of Christ subsists in the Catholic Church, a carefully chosen Verb that acknowledges genuine Elements of the Church of Christ existing outside her own visible Boundaries, opening the door to Ecumenism (UR).</w:t>
      </w:r>
    </w:p>
    <w:p>
      <w:pPr>
        <w:pStyle w:val="ListParagraph"/>
        <w:numPr>
          <w:ilvl w:val="0"/>
          <w:numId w:val="1"/>
        </w:numPr>
        <w:spacing w:after="80"/>
      </w:pPr>
      <w:r>
        <w:t xml:space="preserve">Mary, Mother of the Church (ch. 8): the Fathers voted, by a narrow Margin, to include Mariology as the final Chapter of LG rather than as a Separate Marian Document, a deliberate Choice binding Mary's own Place firmly within the Mystery of the Church rather than treating Her in Isolation.</w:t>
      </w:r>
    </w:p>
    <w:p>
      <w:pPr>
        <w:pBdr>
          <w:left w:val="single" w:color="1565C0" w:sz="24"/>
        </w:pBdr>
        <w:shd w:fill="E3F2FD" w:val="clear"/>
        <w:spacing w:after="160" w:before="160"/>
        <w:ind w:left="240"/>
      </w:pPr>
      <w:r>
        <w:rPr>
          <w:b/>
          <w:bCs/>
          <w:color w:val="1565C0"/>
        </w:rPr>
        <w:t xml:space="preserve">EXAMPLE: </w:t>
      </w:r>
      <w:r>
        <w:t xml:space="preserve">The Universal Call to Holiness (LG 39-42) is best illustrated by Contrast. Before Vatican II, popular Catholic Imagination often reserved real Sanctity for Priests, Religious and canonized Saints, while the Ordinary Layperson aimed merely at avoiding Mortal Sin. LG 40 insists instead that all the Christian Faithful, of whatever Rank or Status, are called to the Fullness of Christian Life and to the Perfection of Charity; the Farmer, the Mother, the Office Worker and the Bishop travel the same Road to the same Holiness, each according to his or her own Proper Gifts and Duties.</w:t>
      </w:r>
    </w:p>
    <w:p>
      <w:pPr>
        <w:pBdr>
          <w:left w:val="single" w:color="2E7D32" w:sz="24"/>
        </w:pBdr>
        <w:shd w:fill="E8F5E9" w:val="clear"/>
        <w:spacing w:after="160" w:before="160"/>
        <w:ind w:left="240"/>
      </w:pPr>
      <w:r>
        <w:rPr>
          <w:b/>
          <w:bCs/>
          <w:color w:val="2E7D32"/>
        </w:rPr>
        <w:t xml:space="preserve">INDIAN CONTEXT: </w:t>
      </w:r>
      <w:r>
        <w:t xml:space="preserve">LG's Definition of the Church as People of God carries particular Force in India, where large Numbers of the Faithful come from Dalit and Adivasi Communities long treated, even within some Church Structures, as Socially Marginal. A Theology that grounds full Ecclesial Dignity in Baptism rather than in Caste, Wealth or Clerical Office gives these Communities their own most direct Textual Warrant for Claiming full and equal Membership in the People of God, a Claim central to Indian Dalit and Tribal Theology in the Decades since the Council.</w:t>
      </w:r>
    </w:p>
    <w:p>
      <w:pPr>
        <w:pStyle w:val="Heading2"/>
        <w:spacing w:after="120" w:before="220"/>
      </w:pPr>
      <w:r>
        <w:t xml:space="preserve">DEI VERBUM: THE DOGMATIC CONSTITUTION ON DIVINE REVELATION</w:t>
      </w:r>
    </w:p>
    <w:p>
      <w:pPr>
        <w:spacing w:after="120"/>
      </w:pPr>
      <w:r>
        <w:t xml:space="preserve">Promulgated 18 November 1965, after among the longest and most contested Drafting Histories of any Conciliar Text, four full Years of Revision. Dei Verbum (hereafter DV) resolves the Council's own most delicate inherited Question: the Relationship between Scripture and Tradition, disputed since the Council of Trent and never Settled by the Neo-Scholastic Manuals that treated them as Two Separate Sources of Revelation.</w:t>
      </w:r>
    </w:p>
    <w:p>
      <w:pPr>
        <w:pStyle w:val="Heading3"/>
        <w:spacing w:after="100" w:before="180"/>
      </w:pPr>
      <w:r>
        <w:t xml:space="preserve">KEY TEACHINGS OF DV</w:t>
      </w:r>
    </w:p>
    <w:p>
      <w:pPr>
        <w:pStyle w:val="ListParagraph"/>
        <w:numPr>
          <w:ilvl w:val="0"/>
          <w:numId w:val="1"/>
        </w:numPr>
        <w:spacing w:after="80"/>
      </w:pPr>
      <w:r>
        <w:t xml:space="preserve">Revelation as Divine Self-Communication, God Himself, not merely a set of Propositions about God, is what is communicated (DV 2).</w:t>
      </w:r>
    </w:p>
    <w:p>
      <w:pPr>
        <w:pStyle w:val="ListParagraph"/>
        <w:numPr>
          <w:ilvl w:val="0"/>
          <w:numId w:val="1"/>
        </w:numPr>
        <w:spacing w:after="80"/>
      </w:pPr>
      <w:r>
        <w:t xml:space="preserve">Scripture and Tradition flow from the same Divine Wellspring, merge into a Unity and tend toward the same End, and must never be separated (DV 9); the Church draws Her Certainty about Revelation not from Scripture Alone.</w:t>
      </w:r>
    </w:p>
    <w:p>
      <w:pPr>
        <w:pStyle w:val="ListParagraph"/>
        <w:numPr>
          <w:ilvl w:val="0"/>
          <w:numId w:val="1"/>
        </w:numPr>
        <w:spacing w:after="80"/>
      </w:pPr>
      <w:r>
        <w:t xml:space="preserve">Inspiration and Inerrancy rightly understood: the Books of Scripture teach firmly, faithfully and without Error the Truth which God wanted, for the sake of our Salvation, to be recorded (DV 11), a formula deliberately narrower than a Flat Claim of Total Factual Inerrancy on every Point.</w:t>
      </w:r>
    </w:p>
    <w:p>
      <w:pPr>
        <w:pStyle w:val="ListParagraph"/>
        <w:numPr>
          <w:ilvl w:val="0"/>
          <w:numId w:val="1"/>
        </w:numPr>
        <w:spacing w:after="80"/>
      </w:pPr>
      <w:r>
        <w:t xml:space="preserve">The Historical-Critical Method is endorsed as a legitimate and necessary Tool: the Interpreter must investigate what Meaning the Sacred Writers really intended, attending to Literary Forms (DV 12).</w:t>
      </w:r>
    </w:p>
    <w:p>
      <w:pPr>
        <w:pStyle w:val="ListParagraph"/>
        <w:numPr>
          <w:ilvl w:val="0"/>
          <w:numId w:val="1"/>
        </w:numPr>
        <w:spacing w:after="80"/>
      </w:pPr>
      <w:r>
        <w:t xml:space="preserve">Scripture is to be given ready Access to all the Christian Faithful (DV 22), directly launching the modern Catholic Biblical Movement of Vernacular Translation and Lay Bible Study.</w:t>
      </w:r>
    </w:p>
    <w:p>
      <w:pPr>
        <w:pBdr>
          <w:left w:val="single" w:color="1565C0" w:sz="24"/>
        </w:pBdr>
        <w:shd w:fill="E3F2FD" w:val="clear"/>
        <w:spacing w:after="160" w:before="160"/>
        <w:ind w:left="240"/>
      </w:pPr>
      <w:r>
        <w:rPr>
          <w:b/>
          <w:bCs/>
          <w:color w:val="1565C0"/>
        </w:rPr>
        <w:t xml:space="preserve">EXAMPLE: </w:t>
      </w:r>
      <w:r>
        <w:t xml:space="preserve">DV 11's careful Formula, without Error the Truth which God wanted... for the sake of our Salvation, is a good Test Case for BTh Students of how the Council's Pastoral Language nonetheless carries real Doctrinal Precision. It neither denies Inerrancy, as some looser popular readings suggest, nor extends it Naively to every Scientific or Historical Detail incidental to the Sacred Author's Salvific Purpose, as a purely fundamentalist Reading would require.</w:t>
      </w:r>
    </w:p>
    <w:p>
      <w:pPr>
        <w:pBdr>
          <w:left w:val="single" w:color="2E7D32" w:sz="24"/>
        </w:pBdr>
        <w:shd w:fill="E8F5E9" w:val="clear"/>
        <w:spacing w:after="160" w:before="160"/>
        <w:ind w:left="240"/>
      </w:pPr>
      <w:r>
        <w:rPr>
          <w:b/>
          <w:bCs/>
          <w:color w:val="2E7D32"/>
        </w:rPr>
        <w:t xml:space="preserve">INDIAN CONTEXT: </w:t>
      </w:r>
      <w:r>
        <w:t xml:space="preserve">DV directly enabled the founding, in 1966-67, of the National Biblical, Catechetical and Liturgical Centre (NBCLC) in Bangalore, under the Catholic Bishops' Conference of India, with Fr D. S. Amalorpavadass as its first Director; its very Name places Bible First, precisely echoing DV's own Priority of Scripture as the Soul of Theology (DV 24) and directly implementing the Council's Command that access to Scripture be given generously to the Christian Faithful. This is treated fully in Unit 14.</w:t>
      </w:r>
    </w:p>
    <w:p>
      <w:pPr>
        <w:pStyle w:val="Heading2"/>
        <w:spacing w:after="120" w:before="220"/>
      </w:pPr>
      <w:r>
        <w:t xml:space="preserve">GAUDIUM ET SPES: THE PASTORAL CONSTITUTION ON THE CHURCH IN THE MODERN WORLD</w:t>
      </w:r>
    </w:p>
    <w:p>
      <w:pPr>
        <w:spacing w:after="120"/>
      </w:pPr>
      <w:r>
        <w:t xml:space="preserve">Promulgated 7 December 1965, the Day before the Council closed, Gaudium et Spes (hereafter GS) is unique among the Sixteen Documents: it is the only Text with no Precedent Draft prepared before the Council opened, composed instead almost entirely During the Council itself as an entirely New Genre, a Pastoral Constitution addressed not primarily to Catholics but to the whole Human Family. Its famous Opening Line is often Misattributed to a separate Message issued in 1962; it is in fact the Council's own deliberate Choice of Opening Words for this final, Culminating Constitution: The Joys and Hopes, the Griefs and Anxieties of the Followers of Christ</w:t>
      </w:r>
      <w:r>
        <w:rPr>
          <w:rStyle w:val="FootnoteReference"/>
        </w:rPr>
        <w:footnoteReference w:id="14"/>
      </w:r>
      <w:r>
        <w:t xml:space="preserve">.</w:t>
      </w:r>
    </w:p>
    <w:p>
      <w:pPr>
        <w:pStyle w:val="Heading3"/>
        <w:spacing w:after="100" w:before="180"/>
      </w:pPr>
      <w:r>
        <w:t xml:space="preserve">KEY TEACHINGS OF GS</w:t>
      </w:r>
    </w:p>
    <w:p>
      <w:pPr>
        <w:pStyle w:val="ListParagraph"/>
        <w:numPr>
          <w:ilvl w:val="0"/>
          <w:numId w:val="1"/>
        </w:numPr>
        <w:spacing w:after="80"/>
      </w:pPr>
      <w:r>
        <w:t xml:space="preserve">The Church's Duty to read the Signs of the Times and interpret them in the Light of the Gospel (GS 4), the Methodological Key to the entire Document.</w:t>
      </w:r>
    </w:p>
    <w:p>
      <w:pPr>
        <w:pStyle w:val="ListParagraph"/>
        <w:numPr>
          <w:ilvl w:val="0"/>
          <w:numId w:val="1"/>
        </w:numPr>
        <w:spacing w:after="80"/>
      </w:pPr>
      <w:r>
        <w:t xml:space="preserve">Christ reveals Man to Himself and makes his supreme Calling clear (GS 22), grounding Christian Anthropology in the Incarnation rather than in Abstract Philosophy alone.</w:t>
      </w:r>
    </w:p>
    <w:p>
      <w:pPr>
        <w:pStyle w:val="ListParagraph"/>
        <w:numPr>
          <w:ilvl w:val="0"/>
          <w:numId w:val="1"/>
        </w:numPr>
        <w:spacing w:after="80"/>
      </w:pPr>
      <w:r>
        <w:t xml:space="preserve">Part I treats the Church and the Human Vocation broadly, Human Dignity, Community, Human Activity in the World, the Church's own Role; Part II treats five Urgent Problems in Detail, Marriage and the Family, Culture, Economic and Social Life, Political Life, and War and Peace.</w:t>
      </w:r>
    </w:p>
    <w:p>
      <w:pPr>
        <w:pStyle w:val="ListParagraph"/>
        <w:numPr>
          <w:ilvl w:val="0"/>
          <w:numId w:val="1"/>
        </w:numPr>
        <w:spacing w:after="80"/>
      </w:pPr>
      <w:r>
        <w:t xml:space="preserve">A frank Engagement with Atheism (GS 19-21), acknowledging that the Church takes seriously both the genuine Errors and the genuine Human Longings that Modern Atheism, in its various Forms, expresses.</w:t>
      </w:r>
    </w:p>
    <w:p>
      <w:pPr>
        <w:pBdr>
          <w:left w:val="single" w:color="1565C0" w:sz="24"/>
        </w:pBdr>
        <w:shd w:fill="E3F2FD" w:val="clear"/>
        <w:spacing w:after="160" w:before="160"/>
        <w:ind w:left="240"/>
      </w:pPr>
      <w:r>
        <w:rPr>
          <w:b/>
          <w:bCs/>
          <w:color w:val="1565C0"/>
        </w:rPr>
        <w:t xml:space="preserve">EXAMPLE: </w:t>
      </w:r>
      <w:r>
        <w:t xml:space="preserve">GS 26 introduces the Concept of the Common Good, defined as the sum total of Social Conditions which allow People, either as Groups or as Individuals, to reach their Fulfilment more fully and more easily; this single Paragraph became the Seed of the Church's entire modern Body of Catholic Social Teaching on Economic Justice, later developed by Paul VI's Populorum Progressio (1967) and by every Social Encyclical since.</w:t>
      </w:r>
    </w:p>
    <w:p>
      <w:pPr>
        <w:pBdr>
          <w:left w:val="single" w:color="2E7D32" w:sz="24"/>
        </w:pBdr>
        <w:shd w:fill="E8F5E9" w:val="clear"/>
        <w:spacing w:after="160" w:before="160"/>
        <w:ind w:left="240"/>
      </w:pPr>
      <w:r>
        <w:rPr>
          <w:b/>
          <w:bCs/>
          <w:color w:val="2E7D32"/>
        </w:rPr>
        <w:t xml:space="preserve">INDIAN CONTEXT: </w:t>
      </w:r>
      <w:r>
        <w:t xml:space="preserve">GS Part II's Treatment of Economic Inequality, Political Justice and War speaks with particular Force to the Indian Context of Agrarian Distress, Communal Tension and the ongoing Struggle of Adivasi Communities for Land, Forest and Water, what Indian Eco-Theology names Jal, Jangal, Jamin. Indian Theologians such as Michael Amaladoss and Samuel Rayan have read GS's Language of Signs of the Times as a direct Mandate to engage precisely these Local Realities rather than treating Social Analysis as an Optional Addition to Theology.</w:t>
      </w:r>
    </w:p>
    <w:p>
      <w:pPr>
        <w:pStyle w:val="Heading1"/>
        <w:spacing w:after="160" w:before="280"/>
      </w:pPr>
      <w:r>
        <w:t xml:space="preserve">UNIT 11: THE NINE DECREES</w:t>
      </w:r>
    </w:p>
    <w:p>
      <w:pPr>
        <w:spacing w:after="120"/>
      </w:pPr>
      <w:r>
        <w:t xml:space="preserve">The nine Decrees apply the Doctrine of the four Constitutions to particular Areas of the Church's Life. Each receives a single dense Paragraph, in the fixed Order the Documents themselves are always cited: IM, AG, UR, OE, AA, PC, OT, PO, CD.</w:t>
      </w:r>
    </w:p>
    <w:p>
      <w:pPr>
        <w:pStyle w:val="Heading3"/>
        <w:spacing w:after="100" w:before="180"/>
      </w:pPr>
      <w:r>
        <w:t xml:space="preserve">INTER MIRIFICA: DECREE ON THE MEANS OF SOCIAL COMMUNICATION</w:t>
      </w:r>
    </w:p>
    <w:p>
      <w:pPr>
        <w:spacing w:after="120"/>
      </w:pPr>
      <w:r>
        <w:t xml:space="preserve">Promulgated 4 December 1963, the same day as SC. The Press, Cinema, Radio and Television are named as Instruments which, of themselves, can be employed for either Good or Grave Harm to Humanity (IM 2); the Decree calls for National and International Offices to guide and Promote their right Use. Even sympathetic Historians of the Council, including O'Malley and Alberigo, generally regard IM as the least theologically developed and most heavily Criticized of the sixteen Documents, its own Drafting Committee reportedly producing a Text far weaker than the Council's own emerging Vision; it stands as a useful Reminder that not every Conciliar Text carries equal Weight or equal Lasting Influence.</w:t>
      </w:r>
    </w:p>
    <w:p>
      <w:pPr>
        <w:pStyle w:val="Heading3"/>
        <w:spacing w:after="100" w:before="180"/>
      </w:pPr>
      <w:r>
        <w:t xml:space="preserve">AD GENTES: DECREE ON THE CHURCH'S MISSIONARY ACTIVITY</w:t>
      </w:r>
    </w:p>
    <w:p>
      <w:pPr>
        <w:spacing w:after="120"/>
      </w:pPr>
      <w:r>
        <w:t xml:space="preserve">Promulgated 7 December 1965. The Church on Earth is by her very Nature Missionary (AG 2); Mission is reconceived away from any lingering association with Colonial Expansion and toward the Planting of the Church, Implantatio Ecclesiae, among Peoples who do not yet know Christ. AG 22 supplies the Council's clearest single Mandate for Inculturation: the Seeds of the Word already present among the Nations must be brought to Ripeness according to the Genius and Talents of each People and their own Traditions, Philosophy and Wisdom, rather than by simple Transplantation of a single Cultural Form of Christianity.</w:t>
      </w:r>
    </w:p>
    <w:p>
      <w:pPr>
        <w:pStyle w:val="Heading3"/>
        <w:spacing w:after="100" w:before="180"/>
      </w:pPr>
      <w:r>
        <w:t xml:space="preserve">UNITATIS REDINTEGRATIO: DECREE ON ECUMENISM</w:t>
      </w:r>
    </w:p>
    <w:p>
      <w:pPr>
        <w:spacing w:after="120"/>
      </w:pPr>
      <w:r>
        <w:t xml:space="preserve">Promulgated 21 November 1964, the same day as LG, whose teaching on Subsistit In (LG 8) it presupposes. Separated Christian Communities retain genuine Elements of the Church of Christ. Spiritual Ecumenism, Prayer, Conversion of Heart, Holiness of Life, is named the Soul of the whole Ecumenical Movement (UR 8). The Decree also introduces the Hierarchy of Truths (UR 11), teaching that Catholic Doctrines vary in their Closeness to the Foundation of the Christian Faith, a Principle that helps Dialogue Partners distinguish central from peripheral Questions.</w:t>
      </w:r>
    </w:p>
    <w:p>
      <w:pPr>
        <w:pBdr>
          <w:left w:val="single" w:color="2E7D32" w:sz="24"/>
        </w:pBdr>
        <w:shd w:fill="E8F5E9" w:val="clear"/>
        <w:spacing w:after="160" w:before="160"/>
        <w:ind w:left="240"/>
      </w:pPr>
      <w:r>
        <w:rPr>
          <w:b/>
          <w:bCs/>
          <w:color w:val="2E7D32"/>
        </w:rPr>
        <w:t xml:space="preserve">INDIAN CONTEXT: </w:t>
      </w:r>
      <w:r>
        <w:t xml:space="preserve">India's own Ecumenical Landscape gives UR unusual Local Weight. The Church of South India (1947) and the Church of North India (1970) united Anglican, Methodist, Presbyterian, Congregationalist and other Protestant Bodies into single Regional Churches well before and after the Council; and the ancient Saint Thomas Christian Communities of Kerala, the Malankara Orthodox, the Jacobite Syrian and the Catholic Syro-Malabar and Syro-Malankara Churches, share a common Apostolic Origin traced to Saint Thomas the Apostle yet remain divided by Centuries of Schism. UR's Call to Spiritual Ecumenism finds daily, lived Application wherever Indian Christians of these divided Traditions worship, marry and labour as Neighbours in the same Villages and Cities.</w:t>
      </w:r>
    </w:p>
    <w:p>
      <w:pPr>
        <w:pStyle w:val="Heading3"/>
        <w:spacing w:after="100" w:before="180"/>
      </w:pPr>
      <w:r>
        <w:t xml:space="preserve">ORIENTALIUM ECCLESIARUM: DECREE ON THE EASTERN CATHOLIC CHURCHES</w:t>
      </w:r>
    </w:p>
    <w:p>
      <w:pPr>
        <w:spacing w:after="120"/>
      </w:pPr>
      <w:r>
        <w:t xml:space="preserve">Promulgated 21 November 1964. The Eastern Catholic Churches, in full Communion with Rome yet retaining their own Rites, Discipline and Spiritual Heritage, possess equal Dignity with the Latin Church and the Right to govern themselves according to their own proper Disciplines (OE 3, 5).</w:t>
      </w:r>
    </w:p>
    <w:p>
      <w:pPr>
        <w:pBdr>
          <w:left w:val="single" w:color="2E7D32" w:sz="24"/>
        </w:pBdr>
        <w:shd w:fill="E8F5E9" w:val="clear"/>
        <w:spacing w:after="160" w:before="160"/>
        <w:ind w:left="240"/>
      </w:pPr>
      <w:r>
        <w:rPr>
          <w:b/>
          <w:bCs/>
          <w:color w:val="2E7D32"/>
        </w:rPr>
        <w:t xml:space="preserve">INDIAN CONTEXT: </w:t>
      </w:r>
      <w:r>
        <w:t xml:space="preserve">OE is not a distant, foreign Document for the Indian Seminarian. The Syro-Malabar Church and the Syro-Malankara Catholic Church, both centred in Kerala and both tracing their Origin to the Evangelization of Saint Thomas, are themselves Eastern Catholic Churches Sui Iuris governed precisely under the Principles OE lays down, each with its own Major Archbishop, Synod, Liturgy in the East Syriac and West Syriac Traditions, and Canon Law, in full Communion with the Latin Church that most MSRS Seminarians themselves belong to.</w:t>
      </w:r>
    </w:p>
    <w:p>
      <w:pPr>
        <w:pStyle w:val="Heading3"/>
        <w:spacing w:after="100" w:before="180"/>
      </w:pPr>
      <w:r>
        <w:t xml:space="preserve">APOSTOLICAM ACTUOSITATEM: DECREE ON THE APOSTOLATE OF THE LAITY</w:t>
      </w:r>
    </w:p>
    <w:p>
      <w:pPr>
        <w:spacing w:after="120"/>
      </w:pPr>
      <w:r>
        <w:t xml:space="preserve">Promulgated 18 November 1965. The Lay Apostolate is grounded directly in Baptism and Confirmation, not in Delegation handed down from the Hierarchy (AA 3); the Laity share in the Church's own Saving Mission by Right and Duty, exercised in the Family, in one's Social and Professional Milieu, and in Civic and Political Life.</w:t>
      </w:r>
    </w:p>
    <w:p>
      <w:pPr>
        <w:pStyle w:val="Heading3"/>
        <w:spacing w:after="100" w:before="180"/>
      </w:pPr>
      <w:r>
        <w:t xml:space="preserve">PERFECTAE CARITATIS: DECREE ON THE RENEWAL OF RELIGIOUS LIFE</w:t>
      </w:r>
    </w:p>
    <w:p>
      <w:pPr>
        <w:spacing w:after="120"/>
      </w:pPr>
      <w:r>
        <w:t xml:space="preserve">Promulgated 28 October 1965. Renewal must proceed by a constant Return to the Sources of all Christian Life and to the Original Spirit of each Institute, together with a genuine Adaptation to the Changed Conditions of the Times (PC 2), the Aggiornamento and Ressourcement Polarity of Unit 6 applied directly to Religious Congregations. Every Congregation, including the Missionaries of Saint Francis de Sales, founded by Father Pierre-Marie Mermier in Savoy in 1838, was summoned after the Council to this same double Task, Recovering the Founder's original Charism while Adapting Structures, Ministries and Formation to a genuinely new Age.</w:t>
      </w:r>
    </w:p>
    <w:p>
      <w:pPr>
        <w:pStyle w:val="Heading3"/>
        <w:spacing w:after="100" w:before="180"/>
      </w:pPr>
      <w:r>
        <w:t xml:space="preserve">OPTATAM TOTIUS: DECREE ON PRIESTLY TRAINING</w:t>
      </w:r>
    </w:p>
    <w:p>
      <w:pPr>
        <w:spacing w:after="120"/>
      </w:pPr>
      <w:r>
        <w:t xml:space="preserve">Promulgated 28 October 1965, already cited in Unit 2 as this Course's own Institutional Warrant. Seminary Formation must integrate Spiritual, Intellectual and Pastoral Dimensions as One Coherent Whole rather than as Separate, Unrelated Tracks (OT 4); Sacred Theology is to be taught with Scripture as its Soul (OT 16); and Seminary Programmes are to be Adapted to the Special Conditions of each Region and People (OT 1), the same Contextual Principle that governs AG 22, now applied to the Formation of Seminarians such as yourselves.</w:t>
      </w:r>
    </w:p>
    <w:p>
      <w:pPr>
        <w:pBdr>
          <w:left w:val="single" w:color="1565C0" w:sz="24"/>
        </w:pBdr>
        <w:shd w:fill="E3F2FD" w:val="clear"/>
        <w:spacing w:after="160" w:before="160"/>
        <w:ind w:left="240"/>
      </w:pPr>
      <w:r>
        <w:rPr>
          <w:b/>
          <w:bCs/>
          <w:color w:val="1565C0"/>
        </w:rPr>
        <w:t xml:space="preserve">EXAMPLE: </w:t>
      </w:r>
      <w:r>
        <w:t xml:space="preserve">A direct, personal Application for this very Classroom: OT 1's Call to adapt Seminary Formation to Regional Conditions is precisely why an MSRS Course such as this one integrates Dalit, Tribal and Bengal Contextual Material into a Universal Council's History, rather than teaching Vatican II purely as a Chapter of European Church History disconnected from the Formation of an Indian Priest.</w:t>
      </w:r>
    </w:p>
    <w:p>
      <w:pPr>
        <w:pStyle w:val="Heading3"/>
        <w:spacing w:after="100" w:before="180"/>
      </w:pPr>
      <w:r>
        <w:t xml:space="preserve">PRESBYTERORUM ORDINIS: DECREE ON THE MINISTRY AND LIFE OF PRIESTS</w:t>
      </w:r>
    </w:p>
    <w:p>
      <w:pPr>
        <w:spacing w:after="120"/>
      </w:pPr>
      <w:r>
        <w:t xml:space="preserve">Promulgated 7 December 1965. Priests share in Christ's own threefold Office of Word, Sacrament and Pastoral Governance (PO 4-6); they are called Living Instruments of Christ the Eternal Priest (PO 12). The Decree reaffirms Priestly Celibacy in the Latin Church and explains its Theological Meaning as a Sign of, and Stimulus toward, Pastoral Charity and a Spousal Configuration to Christ (PO 16), while acknowledging its own Character as a Discipline rather than a strict Requirement of the Priesthood as such.</w:t>
      </w:r>
    </w:p>
    <w:p>
      <w:pPr>
        <w:pStyle w:val="Heading3"/>
        <w:spacing w:after="100" w:before="180"/>
      </w:pPr>
      <w:r>
        <w:t xml:space="preserve">CHRISTUS DOMINUS: DECREE ON THE PASTORAL OFFICE OF BISHOPS</w:t>
      </w:r>
    </w:p>
    <w:p>
      <w:pPr>
        <w:spacing w:after="120"/>
      </w:pPr>
      <w:r>
        <w:t xml:space="preserve">Promulgated 28 October 1965. Bishops are Vicars of Christ within their own Particular Churches, not mere Delegates of the Pope. CD 38 explicitly encourages the Establishment of Episcopal Conferences as Ordinary Structures of Collegial Cooperation among the Bishops of a given Nation or Region, the direct Canonical Ancestor of Bodies such as the Catholic Bishops' Conference of India (CBCI) and, at the wider Continental Level, the Federation of Asian Bishops' Conferences (FABC), treated fully in Unit 14.</w:t>
      </w:r>
    </w:p>
    <w:p>
      <w:pPr>
        <w:pStyle w:val="Heading1"/>
        <w:spacing w:after="160" w:before="280"/>
      </w:pPr>
      <w:r>
        <w:t xml:space="preserve">UNIT 12: THE THREE DECLARATIONS</w:t>
      </w:r>
    </w:p>
    <w:p>
      <w:pPr>
        <w:spacing w:after="120"/>
      </w:pPr>
      <w:r>
        <w:t xml:space="preserve">The three Declarations are the Council's shortest Documents in Literary Weight but, in the case of the first two below, among its most Historically Consequential, since both address the Church's Posture toward Realities and Persons entirely outside her own visible Boundary.</w:t>
      </w:r>
    </w:p>
    <w:p>
      <w:pPr>
        <w:pStyle w:val="Heading2"/>
        <w:spacing w:after="120" w:before="220"/>
      </w:pPr>
      <w:r>
        <w:t xml:space="preserve">NOSTRA AETATE: DECLARATION ON THE RELATIONSHIP OF THE CHURCH TO NON-CHRISTIAN RELIGIONS</w:t>
      </w:r>
    </w:p>
    <w:p>
      <w:pPr>
        <w:spacing w:after="120"/>
      </w:pPr>
      <w:r>
        <w:t xml:space="preserve">Promulgated 28 October 1965. At barely four Paragraphs, Nostra Aetate (hereafter NA) is the shortest Document of the Council and yet one of the most far-reaching: the first Time in Church History that an Ecumenical Council addressed the World's other Religious Traditions by Name and in a Posture of positive Regard rather than of Warning or Condemnation.</w:t>
      </w:r>
    </w:p>
    <w:p>
      <w:pPr>
        <w:pStyle w:val="Heading3"/>
        <w:spacing w:after="100" w:before="180"/>
      </w:pPr>
      <w:r>
        <w:t xml:space="preserve">KEY TEACHINGS OF NA</w:t>
      </w:r>
    </w:p>
    <w:p>
      <w:pPr>
        <w:pStyle w:val="ListParagraph"/>
        <w:numPr>
          <w:ilvl w:val="0"/>
          <w:numId w:val="1"/>
        </w:numPr>
        <w:spacing w:after="80"/>
      </w:pPr>
      <w:r>
        <w:t xml:space="preserve">The Church rejects nothing that is True and Holy in these Religions (NA 2), naming Hinduism and Buddhism explicitly and specifically, alongside a more general Reference to Islam (NA 3) and a substantial Treatment of Judaism (NA 4).</w:t>
      </w:r>
    </w:p>
    <w:p>
      <w:pPr>
        <w:pStyle w:val="ListParagraph"/>
        <w:numPr>
          <w:ilvl w:val="0"/>
          <w:numId w:val="1"/>
        </w:numPr>
        <w:spacing w:after="80"/>
      </w:pPr>
      <w:r>
        <w:t xml:space="preserve">On the Jewish People: the old Collective Charge of Deicide is explicitly Rejected, and all Hatred, Persecution and Displays of Anti-Semitism are Deplored, at any Time and by anyone (NA 4).</w:t>
      </w:r>
    </w:p>
    <w:p>
      <w:pPr>
        <w:pStyle w:val="ListParagraph"/>
        <w:numPr>
          <w:ilvl w:val="0"/>
          <w:numId w:val="1"/>
        </w:numPr>
        <w:spacing w:after="80"/>
      </w:pPr>
      <w:r>
        <w:t xml:space="preserve">The Declaration calls the Church to Dialogue and Collaboration with the Followers of other Religions, while carefully Preserving and giving Witness to the Christian Faith and Life She herself Proclaims (NA 2).</w:t>
      </w:r>
    </w:p>
    <w:p>
      <w:pPr>
        <w:pBdr>
          <w:left w:val="single" w:color="2E7D32" w:sz="24"/>
        </w:pBdr>
        <w:shd w:fill="E8F5E9" w:val="clear"/>
        <w:spacing w:after="160" w:before="160"/>
        <w:ind w:left="240"/>
      </w:pPr>
      <w:r>
        <w:rPr>
          <w:b/>
          <w:bCs/>
          <w:color w:val="2E7D32"/>
        </w:rPr>
        <w:t xml:space="preserve">INDIAN CONTEXT: </w:t>
      </w:r>
      <w:r>
        <w:t xml:space="preserve">No Document of the Council speaks more directly into the daily Life of an Indian Priest than NA. India is home to the largest Population of Hindus on Earth, a substantial Buddhist Minority concentrated among Dalit Converts inspired by Dr B. R. Ambedkar's own Conversion in 1956, and one of the World's largest Muslim Populations. The Federation of Asian Bishops' Conferences (FABC), born five Years after the Council, made NA's Mandate structural, developing its well-known Framework of a Threefold Dialogue, of Life, of Action and of Theological Exchange and Religious Experience, as the ordinary Mode of the Church's own Presence in Asia. Indian Theologians such as Michael Amaladoss, SJ, have written extensively on this Triple Dialogue as the concrete, lived Meaning of NA for the Subcontinent.</w:t>
      </w:r>
    </w:p>
    <w:p>
      <w:pPr>
        <w:pBdr>
          <w:left w:val="single" w:color="B8860B" w:sz="24"/>
        </w:pBdr>
        <w:shd w:fill="FFF8E1" w:val="clear"/>
        <w:spacing w:after="160" w:before="160"/>
        <w:ind w:left="240"/>
      </w:pPr>
      <w:r>
        <w:rPr>
          <w:b/>
          <w:bCs/>
          <w:color w:val="B8860B"/>
        </w:rPr>
        <w:t xml:space="preserve">CLASSROOM CUE: </w:t>
      </w:r>
      <w:r>
        <w:t xml:space="preserve">Ask the class to name one concrete Instance, from their own Family or Home Diocese, of Interreligious Dialogue of Life, simply Living as Good Neighbours with Hindu, Muslim or Sikh Families, before moving to the more formal Dialogue of Theological Exchange. NA's own deepest Achievement is precisely this Everyday, Lived Dialogue, not only the Formal Kind conducted by Specialists.</w:t>
      </w:r>
    </w:p>
    <w:p>
      <w:pPr>
        <w:pStyle w:val="Heading2"/>
        <w:spacing w:after="120" w:before="220"/>
      </w:pPr>
      <w:r>
        <w:t xml:space="preserve">GRAVISSIMUM EDUCATIONIS: DECLARATION ON CHRISTIAN EDUCATION</w:t>
      </w:r>
    </w:p>
    <w:p>
      <w:pPr>
        <w:spacing w:after="120"/>
      </w:pPr>
      <w:r>
        <w:t xml:space="preserve">Promulgated 28 October 1965. All Persons possess a genuine Right to an Education suited to their own proper Destiny (GE 1); Parents, as those who have given Life to their Children, bear the Gravest Obligation and possess the Primary Right to educate them (GE 3), a Principle the Church invokes whenever State Educational Policy threatens to displace Parental and Religious Educational Choice. Catholic Schools are commended as Instruments that unite Human Culture with the Message of Salvation (GE 8), a Rationale that underlies the vast Network of Catholic Educational Institutions across India today, including the very Institutions in which many Seminarians received their own early Formation.</w:t>
      </w:r>
    </w:p>
    <w:p>
      <w:pPr>
        <w:pStyle w:val="Heading2"/>
        <w:spacing w:after="120" w:before="220"/>
      </w:pPr>
      <w:r>
        <w:t xml:space="preserve">DIGNITATIS HUMANAE: DECLARATION ON RELIGIOUS FREEDOM</w:t>
      </w:r>
    </w:p>
    <w:p>
      <w:pPr>
        <w:spacing w:after="120"/>
      </w:pPr>
      <w:r>
        <w:t xml:space="preserve">Promulgated 7 December 1965, after the most bitterly contested Drafting History of any Conciliar Document, including the unexpected Vote Postponement of the Black Week Crisis already treated in Unit 8. Dignitatis Humanae (hereafter DH) grounds Religious Freedom not in Religious Relativism, the false Claim that all Religions are Equally True, but in the Dignity of the Human Person as such: the Right to Immunity from Coercion, whether by Individuals, Social Groups or any human Power, in Matters Religious, so that no one is forced to act against his own Beliefs, nor prevented from acting according to them, within due Limits (DH 2). The American Jesuit John Courtney Murray was among the most influential Periti behind the Text, bringing decades of prior Reflection on Religious Liberty within a Constitutional Democracy to bear on the Council's own Deliberation</w:t>
      </w:r>
      <w:r>
        <w:rPr>
          <w:rStyle w:val="FootnoteReference"/>
        </w:rPr>
        <w:footnoteReference w:id="15"/>
      </w:r>
      <w:r>
        <w:t xml:space="preserve">.</w:t>
      </w:r>
    </w:p>
    <w:p>
      <w:pPr>
        <w:spacing w:after="120"/>
      </w:pPr>
      <w:r>
        <w:t xml:space="preserve">DH represents the single clearest Test Case for Pope Benedict XVI's own Hermeneutic of Reform, treated fully in Unit 13. The Historical Application genuinely changed, the nineteenth-century Church had at times resisted the modern Liberal State's own Claim to Religious Liberty as a Principle bound up with religious Indifferentism; but the underlying Principle, the inviolable Dignity of the Human Conscience before God, remained continuous with the Church's own deepest Tradition, traceable already to the early Church's own Refusal to force Belief upon anyone.</w:t>
      </w:r>
    </w:p>
    <w:p>
      <w:pPr>
        <w:pBdr>
          <w:left w:val="single" w:color="2E7D32" w:sz="24"/>
        </w:pBdr>
        <w:shd w:fill="E8F5E9" w:val="clear"/>
        <w:spacing w:after="160" w:before="160"/>
        <w:ind w:left="240"/>
      </w:pPr>
      <w:r>
        <w:rPr>
          <w:b/>
          <w:bCs/>
          <w:color w:val="2E7D32"/>
        </w:rPr>
        <w:t xml:space="preserve">INDIAN CONTEXT: </w:t>
      </w:r>
      <w:r>
        <w:t xml:space="preserve">The Indian Constitution guarantees Freedom of Conscience and the Right freely to Profess, Practise and Propagate Religion under Article 25, a Guarantee that resonates closely with DH's own Language. At the same Time, several Indian States have enacted so-called Freedom of Religion Acts restricting Religious Conversion, Legislation whose Interpretation and Application remain genuinely and openly Contested among Legal Scholars, Religious Leaders and Civil Society. DH gives the Indian Church a clear Theological Principle, the Dignity of the Human Conscience, Immune from Coercion in either Direction, toward or away from any Faith, even as its precise Application within India's own Plural, Sometimes Tense, Religious Landscape remains an ongoing Field of Reflection rather than a Settled Question.</w:t>
      </w:r>
    </w:p>
    <w:p>
      <w:pPr>
        <w:pStyle w:val="Heading1"/>
        <w:spacing w:after="160" w:before="280"/>
      </w:pPr>
      <w:r>
        <w:t xml:space="preserve">UNIT 13: READING THE COUNCIL, CONTINUITY AND RUPTURE</w:t>
      </w:r>
    </w:p>
    <w:p>
      <w:pPr>
        <w:spacing w:after="120"/>
      </w:pPr>
      <w:r>
        <w:t xml:space="preserve">Unit 6 named Continuity and Discontinuity as the First of the Seven Polarities. This Unit returns to that Polarity in full Depth, since how a Priest reads the Council shapes everything he later Teaches, Preaches and Governs by.</w:t>
      </w:r>
    </w:p>
    <w:p>
      <w:pPr>
        <w:pStyle w:val="Heading3"/>
        <w:spacing w:after="100" w:before="180"/>
      </w:pPr>
      <w:r>
        <w:t xml:space="preserve">TWO HERMENEUTICS, PRESENTED AS A, B SCHEMA</w:t>
      </w:r>
    </w:p>
    <w:p>
      <w:pPr>
        <w:spacing w:after="120"/>
      </w:pPr>
      <w:r>
        <w:t xml:space="preserve">A. THE HERMENEUTIC OF DISCONTINUITY AND RUPTURE. Two opposite Camps, agreeing only on their shared Premise that the Council marks a decisive Break with the Church's own Past, draw Opposite Conclusions from it. The Progressive Reading treats the Council as a Liberation, whose own Spirit points beyond its finished Texts toward further, ongoing Reform. The Traditionalist Reading, associated with Archbishop Lefebvre and the Society of Saint Pius X already met in Unit 8, treats the very same perceived Break as a Betrayal of Tradition that in effect taught Error.</w:t>
      </w:r>
    </w:p>
    <w:p>
      <w:pPr>
        <w:spacing w:after="120"/>
      </w:pPr>
      <w:r>
        <w:t xml:space="preserve">B. THE HERMENEUTIC OF REFORM, IN CONTINUITY. Endorsed. Addressing the Roman Curia on 22 December 2005, Pope Benedict XVI insisted there may be Discontinuity in how the Church addresses particular Historical Situations, while there remains genuine Continuity in the Church's own underlying Principles</w:t>
      </w:r>
      <w:r>
        <w:rPr>
          <w:rStyle w:val="FootnoteReference"/>
        </w:rPr>
        <w:footnoteReference w:id="16"/>
      </w:r>
      <w:r>
        <w:t xml:space="preserve">. The Council intended to transmit Doctrine Pure and Integral, expressed however in a New Key suited to a New Age, not to Overturn what had gone before it.</w:t>
      </w:r>
    </w:p>
    <w:p>
      <w:pPr>
        <w:pBdr>
          <w:left w:val="single" w:color="1565C0" w:sz="24"/>
        </w:pBdr>
        <w:shd w:fill="E3F2FD" w:val="clear"/>
        <w:spacing w:after="160" w:before="160"/>
        <w:ind w:left="240"/>
      </w:pPr>
      <w:r>
        <w:rPr>
          <w:b/>
          <w:bCs/>
          <w:color w:val="1565C0"/>
        </w:rPr>
        <w:t xml:space="preserve">EXAMPLE: </w:t>
      </w:r>
      <w:r>
        <w:t xml:space="preserve">Apply Both Hermeneutics to a single, concrete Case, the Change from a Priest facing the Apse to a Priest facing the People at Mass. Read through a Rupture Lens, this Change can appear to signal that the Older Form of the Mass was simply Wrong and is now Discarded. Read through Benedict XVI's Hermeneutic of Reform, the underlying Theological Principle, that the Eucharist is the Active Self-Offering of the whole gathered Assembly and not a Private Action of the Priest performed on the Congregation's behalf, remains fully Continuous with the Church's own ancient Eucharistic Faith; only the External, Historically Conditioned Posture has changed to express that same Faith more clearly for a Contemporary Assembly.</w:t>
      </w:r>
    </w:p>
    <w:p>
      <w:pPr>
        <w:pStyle w:val="Heading3"/>
        <w:spacing w:after="100" w:before="180"/>
      </w:pPr>
      <w:r>
        <w:t xml:space="preserve">TWO JOURNALS, TWO SCHOOLS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500"/>
      </w:tblGrid>
      <w:tr>
        <w:tc>
          <w:tcPr>
            <w:tcW w:type="dxa" w:w="2600"/>
            <w:tcBorders>
              <w:top w:val="single" w:color="999999" w:sz="4"/>
              <w:left w:val="single" w:color="999999" w:sz="4"/>
              <w:bottom w:val="single" w:color="999999" w:sz="4"/>
              <w:right w:val="single" w:color="999999" w:sz="4"/>
            </w:tcBorders>
            <w:shd w:fill="1B2A52" w:val="clear"/>
            <w:tcMar>
              <w:top w:type="dxa" w:w="80"/>
              <w:left w:type="dxa" w:w="100"/>
              <w:bottom w:type="dxa" w:w="80"/>
              <w:right w:type="dxa" w:w="100"/>
            </w:tcMar>
          </w:tcPr>
          <w:p>
            <w:r>
              <w:rPr>
                <w:b/>
                <w:bCs/>
                <w:i w:val="false"/>
                <w:iCs w:val="false"/>
                <w:color w:val="FFFFFF"/>
                <w:sz w:val="20"/>
                <w:szCs w:val="20"/>
              </w:rPr>
              <w:t xml:space="preserve">Journal</w:t>
            </w:r>
          </w:p>
        </w:tc>
        <w:tc>
          <w:tcPr>
            <w:tcW w:type="dxa" w:w="2900"/>
            <w:tcBorders>
              <w:top w:val="single" w:color="999999" w:sz="4"/>
              <w:left w:val="single" w:color="999999" w:sz="4"/>
              <w:bottom w:val="single" w:color="999999" w:sz="4"/>
              <w:right w:val="single" w:color="999999" w:sz="4"/>
            </w:tcBorders>
            <w:shd w:fill="1B2A52" w:val="clear"/>
            <w:tcMar>
              <w:top w:type="dxa" w:w="80"/>
              <w:left w:type="dxa" w:w="100"/>
              <w:bottom w:type="dxa" w:w="80"/>
              <w:right w:type="dxa" w:w="100"/>
            </w:tcMar>
          </w:tcPr>
          <w:p>
            <w:r>
              <w:rPr>
                <w:b/>
                <w:bCs/>
                <w:i w:val="false"/>
                <w:iCs w:val="false"/>
                <w:color w:val="FFFFFF"/>
                <w:sz w:val="20"/>
                <w:szCs w:val="20"/>
              </w:rPr>
              <w:t xml:space="preserve">Key Figures</w:t>
            </w:r>
          </w:p>
        </w:tc>
        <w:tc>
          <w:tcPr>
            <w:tcW w:type="dxa" w:w="3500"/>
            <w:tcBorders>
              <w:top w:val="single" w:color="999999" w:sz="4"/>
              <w:left w:val="single" w:color="999999" w:sz="4"/>
              <w:bottom w:val="single" w:color="999999" w:sz="4"/>
              <w:right w:val="single" w:color="999999" w:sz="4"/>
            </w:tcBorders>
            <w:shd w:fill="1B2A52" w:val="clear"/>
            <w:tcMar>
              <w:top w:type="dxa" w:w="80"/>
              <w:left w:type="dxa" w:w="100"/>
              <w:bottom w:type="dxa" w:w="80"/>
              <w:right w:type="dxa" w:w="100"/>
            </w:tcMar>
          </w:tcPr>
          <w:p>
            <w:r>
              <w:rPr>
                <w:b/>
                <w:bCs/>
                <w:i w:val="false"/>
                <w:iCs w:val="false"/>
                <w:color w:val="FFFFFF"/>
                <w:sz w:val="20"/>
                <w:szCs w:val="20"/>
              </w:rPr>
              <w:t xml:space="preserve">Emphasis</w:t>
            </w:r>
          </w:p>
        </w:tc>
      </w:tr>
      <w:t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i w:val="false"/>
                <w:iCs w:val="false"/>
                <w:color w:val="000000"/>
                <w:sz w:val="20"/>
                <w:szCs w:val="20"/>
              </w:rPr>
              <w:t xml:space="preserve">Concilium (founded 1965)</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i w:val="false"/>
                <w:iCs w:val="false"/>
                <w:color w:val="000000"/>
                <w:sz w:val="20"/>
                <w:szCs w:val="20"/>
              </w:rPr>
              <w:t xml:space="preserve">Karl Rahner, Hans Kung, Edward Schillebeeckx</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i w:val="false"/>
                <w:iCs w:val="false"/>
                <w:color w:val="000000"/>
                <w:sz w:val="20"/>
                <w:szCs w:val="20"/>
              </w:rPr>
              <w:t xml:space="preserve">Reads the Council through its own Trajectory; presses for continued, ongoing Reform</w:t>
            </w:r>
          </w:p>
        </w:tc>
      </w:tr>
      <w:tr>
        <w:tc>
          <w:tcPr>
            <w:tcW w:type="dxa" w:w="2600"/>
            <w:tcBorders>
              <w:top w:val="single" w:color="999999" w:sz="4"/>
              <w:left w:val="single" w:color="999999" w:sz="4"/>
              <w:bottom w:val="single" w:color="999999" w:sz="4"/>
              <w:right w:val="single" w:color="999999" w:sz="4"/>
            </w:tcBorders>
            <w:shd w:fill="F3F1E8" w:val="clear"/>
            <w:tcMar>
              <w:top w:type="dxa" w:w="80"/>
              <w:left w:type="dxa" w:w="100"/>
              <w:bottom w:type="dxa" w:w="80"/>
              <w:right w:type="dxa" w:w="100"/>
            </w:tcMar>
          </w:tcPr>
          <w:p>
            <w:r>
              <w:rPr>
                <w:b w:val="false"/>
                <w:bCs w:val="false"/>
                <w:i w:val="false"/>
                <w:iCs w:val="false"/>
                <w:color w:val="000000"/>
                <w:sz w:val="20"/>
                <w:szCs w:val="20"/>
              </w:rPr>
              <w:t xml:space="preserve">Communio (founded 1972)</w:t>
            </w:r>
          </w:p>
        </w:tc>
        <w:tc>
          <w:tcPr>
            <w:tcW w:type="dxa" w:w="2900"/>
            <w:tcBorders>
              <w:top w:val="single" w:color="999999" w:sz="4"/>
              <w:left w:val="single" w:color="999999" w:sz="4"/>
              <w:bottom w:val="single" w:color="999999" w:sz="4"/>
              <w:right w:val="single" w:color="999999" w:sz="4"/>
            </w:tcBorders>
            <w:shd w:fill="F3F1E8" w:val="clear"/>
            <w:tcMar>
              <w:top w:type="dxa" w:w="80"/>
              <w:left w:type="dxa" w:w="100"/>
              <w:bottom w:type="dxa" w:w="80"/>
              <w:right w:type="dxa" w:w="100"/>
            </w:tcMar>
          </w:tcPr>
          <w:p>
            <w:r>
              <w:rPr>
                <w:b w:val="false"/>
                <w:bCs w:val="false"/>
                <w:i w:val="false"/>
                <w:iCs w:val="false"/>
                <w:color w:val="000000"/>
                <w:sz w:val="20"/>
                <w:szCs w:val="20"/>
              </w:rPr>
              <w:t xml:space="preserve">Joseph Ratzinger, Henri de Lubac, Hans Urs von Balthasar</w:t>
            </w:r>
          </w:p>
        </w:tc>
        <w:tc>
          <w:tcPr>
            <w:tcW w:type="dxa" w:w="3500"/>
            <w:tcBorders>
              <w:top w:val="single" w:color="999999" w:sz="4"/>
              <w:left w:val="single" w:color="999999" w:sz="4"/>
              <w:bottom w:val="single" w:color="999999" w:sz="4"/>
              <w:right w:val="single" w:color="999999" w:sz="4"/>
            </w:tcBorders>
            <w:shd w:fill="F3F1E8" w:val="clear"/>
            <w:tcMar>
              <w:top w:type="dxa" w:w="80"/>
              <w:left w:type="dxa" w:w="100"/>
              <w:bottom w:type="dxa" w:w="80"/>
              <w:right w:type="dxa" w:w="100"/>
            </w:tcMar>
          </w:tcPr>
          <w:p>
            <w:r>
              <w:rPr>
                <w:b w:val="false"/>
                <w:bCs w:val="false"/>
                <w:i w:val="false"/>
                <w:iCs w:val="false"/>
                <w:color w:val="000000"/>
                <w:sz w:val="20"/>
                <w:szCs w:val="20"/>
              </w:rPr>
              <w:t xml:space="preserve">Reads the Council through its actual, promulgated Texts; cautions against Rupture</w:t>
            </w:r>
          </w:p>
        </w:tc>
      </w:tr>
    </w:tbl>
    <w:p>
      <w:pPr>
        <w:spacing w:after="120"/>
      </w:pPr>
      <w:r>
        <w:t xml:space="preserve">Alberigo's own Bologna School, met in Unit 5 as an Authority who reads the Council above all as Event, sits nearer the Concilium Emphasis on Trajectory, though Alberigo's monumental History of Vatican II remains, by any Standard, indispensable Historical Scholarship whatever one's own final Hermeneutical Judgment</w:t>
      </w:r>
      <w:r>
        <w:rPr>
          <w:rStyle w:val="FootnoteReference"/>
        </w:rPr>
        <w:footnoteReference w:id="17"/>
      </w:r>
      <w:r>
        <w:t xml:space="preserve">. A mature BTh Student learns to consult Historians of both Schools without simply adopting either School's own final Theological Verdict wholesale.</w:t>
      </w:r>
    </w:p>
    <w:p>
      <w:pPr>
        <w:pStyle w:val="Heading1"/>
        <w:spacing w:after="160" w:before="280"/>
      </w:pPr>
      <w:r>
        <w:t xml:space="preserve">UNIT 14: THE COUNCIL IN THE INDIAN HORIZON</w:t>
      </w:r>
    </w:p>
    <w:p>
      <w:pPr>
        <w:spacing w:after="120"/>
      </w:pPr>
      <w:r>
        <w:t xml:space="preserve">Every Unit thus far has already gathered India into the Council's own Story. This Unit draws the several Threads together into One Connected Indian Reception History.</w:t>
      </w:r>
    </w:p>
    <w:p>
      <w:pPr>
        <w:pStyle w:val="Heading3"/>
        <w:spacing w:after="100" w:before="180"/>
      </w:pPr>
      <w:r>
        <w:t xml:space="preserve">NBCLC: THE COUNCIL FINDS A HOME IN BANGALORE</w:t>
      </w:r>
    </w:p>
    <w:p>
      <w:pPr>
        <w:spacing w:after="120"/>
      </w:pPr>
      <w:r>
        <w:t xml:space="preserve">The National Biblical, Catechetical and Liturgical Centre (NBCLC) was erected by the Catholic Bishops' Conference of India on 6 February 1967 and inaugurated on 7 March 1967 by Cardinal Valerian Gracias, with Fr D. S. Amalorpavadass, appointed in October 1966, as its first Director</w:t>
      </w:r>
      <w:r>
        <w:rPr>
          <w:rStyle w:val="FootnoteReference"/>
        </w:rPr>
        <w:footnoteReference w:id="18"/>
      </w:r>
      <w:r>
        <w:t xml:space="preserve">. Its very Name places Biblical, Catechetical and Liturgical Renewal together in One Institution, a direct Institutional Embodiment of DV's own Priority of Scripture and SC's own Priority of Active Liturgical Participation. Under Amalorpavadass, the NBCLC undertook the most sustained Attempt anywhere in the Catholic World to give the Council's Liturgical Principles a genuinely Indian Cultural Form.</w:t>
      </w:r>
    </w:p>
    <w:p>
      <w:pPr>
        <w:pStyle w:val="Heading3"/>
        <w:spacing w:after="100" w:before="180"/>
      </w:pPr>
      <w:r>
        <w:t xml:space="preserve">THE TWELVE POINTS OF ADAPTATION, 1969</w:t>
      </w:r>
    </w:p>
    <w:p>
      <w:pPr>
        <w:spacing w:after="120"/>
      </w:pPr>
      <w:r>
        <w:t xml:space="preserve">Following a Long-Term Plan for Liturgical Inculturation adopted at the Second All-India Liturgical Meeting, Bangalore, in January 1969, the Indian Bishops sought Rome's Approval for Twelve External Elements to create an Indian Atmosphere of Worship, among them the Use of Arati, that is, the Waving of Light, Incense or Flowers before the Sacred Species, at the Offertory and after the Consecration, and the Adoption of Indian Postures such as Sitting on the Floor and Folded-Hand Greeting. The Sacred Congregation for Divine Worship granted its Approval in April 1969</w:t>
      </w:r>
      <w:r>
        <w:rPr>
          <w:rStyle w:val="FootnoteReference"/>
        </w:rPr>
        <w:footnoteReference w:id="19"/>
      </w:r>
      <w:r>
        <w:t xml:space="preserve">.</w:t>
      </w:r>
    </w:p>
    <w:p>
      <w:pPr>
        <w:pBdr>
          <w:left w:val="single" w:color="6A1B9A" w:sz="24"/>
        </w:pBdr>
        <w:shd w:fill="F3E5F5" w:val="clear"/>
        <w:spacing w:after="160" w:before="160"/>
        <w:ind w:left="240"/>
      </w:pPr>
      <w:r>
        <w:rPr>
          <w:b/>
          <w:bCs/>
          <w:color w:val="6A1B9A"/>
        </w:rPr>
        <w:t xml:space="preserve">A NOTE FOR THE CLASSROOM: </w:t>
      </w:r>
      <w:r>
        <w:t xml:space="preserve">The historical Record on the Twelve Points is genuinely Contested and BTh Students deserve the honest Complexity rather than a settled Verdict either way. Critics, including several Indian Bishops themselves at the Time, argued that the required Two-Thirds Majority of the Catholic Bishops' Conference of India was not clearly reached before the Request went to Rome, and some later Commentators have raised concerns that certain Adopted Elements, most notably the Arati, risk being received by the Faithful as Hindu Ritual borrowed rather than as Christian Symbol reinterpreted. The CBCI itself, in 2017, clarified that a distinct Order of Mass for India built upon these Points was not to be continued, while confirming the original Twelve Points themselves remain Optional, not Obligatory, Elements available to Local Communities. The proper Theological Question the Episode raises for this Course is not whether Inculturation is Desirable, Vatican II itself Commands it (SC 37-40, AG 22), but how a Local Church discerns which cultural Forms genuinely carry and clarify Christian Meaning, and which merely juxtapose two unrelated Symbolic Worlds.</w:t>
      </w:r>
    </w:p>
    <w:p>
      <w:pPr>
        <w:pStyle w:val="Heading3"/>
        <w:spacing w:after="100" w:before="180"/>
      </w:pPr>
      <w:r>
        <w:t xml:space="preserve">THE FEDERATION OF ASIAN BISHOPS' CONFERENCES, 1970</w:t>
      </w:r>
    </w:p>
    <w:p>
      <w:pPr>
        <w:spacing w:after="120"/>
      </w:pPr>
      <w:r>
        <w:t xml:space="preserve">Five Years after the Council closed, some 180 Bishops of Asia gathered in Manila from 23 to 29 November 1970, during the historic first Visit of a Reigning Pope, Paul VI, to Asia; the Meeting gave Birth to the Federation of Asian Bishops' Conferences (FABC), whose Statutes Paul VI formally approved Ad Experimentum on 16 November 1971, the direct Fruit of Christus Dominus 38's own Encouragement of Episcopal Conferences</w:t>
      </w:r>
      <w:r>
        <w:rPr>
          <w:rStyle w:val="FootnoteReference"/>
        </w:rPr>
        <w:footnoteReference w:id="20"/>
      </w:r>
      <w:r>
        <w:t xml:space="preserve">. The FABC has since produced Decades of its own Documents applying Vatican II, most notably its Governing Vision of a Threefold Dialogue with Asian Poverty, Asian Cultures and Asian Religions, and its Description of the Church in Asia as called to become a Church of the Poor and a Church of Young People, incarnate in each Local Culture, Indigenous and Inculturated.</w:t>
      </w:r>
    </w:p>
    <w:p>
      <w:pPr>
        <w:pStyle w:val="Heading3"/>
        <w:spacing w:after="100" w:before="180"/>
      </w:pPr>
      <w:r>
        <w:t xml:space="preserve">INDIAN THEOLOGIANS RECEIVE THE COUNCIL</w:t>
      </w:r>
    </w:p>
    <w:p>
      <w:pPr>
        <w:spacing w:after="120"/>
      </w:pPr>
      <w:r>
        <w:t xml:space="preserve">Indian Theologians have not received Vatican II Passively but have Extended it into New Questions the European Council Fathers themselves could not fully have Anticipated. George Soares-Prabhu, SJ, brought DV's own Historical-Critical Method into direct Conversation with the Cry of India's Poor, reading the Scriptures through what he named a Dhvani, or Resonance, appropriate to the Indian Social Context. Michael Amaladoss, SJ, has developed NA's brief Four Paragraphs into a full Theology of Religious Pluralism and Interreligious Dialogue suited to India's own Multi-Religious Reality. Samuel Rayan, SJ, and Arvind P. Nirmal together pioneered a properly Dalit reading of LG's People of God, insisting the Council's own Ecclesiology of Baptismal Equality carries direct, unavoidable Consequences for a Church that must Confront Caste Discrimination within Her own visible Body, not only in the Wider Society around Her.</w:t>
      </w:r>
    </w:p>
    <w:p>
      <w:pPr>
        <w:pStyle w:val="Heading3"/>
        <w:spacing w:after="100" w:before="180"/>
      </w:pPr>
      <w:r>
        <w:t xml:space="preserve">PARADIGM SHIFT: THE COUNCIL SEEN FROM ROME AND FROM THE INDIAN VILLAGE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1B2A52" w:val="clear"/>
            <w:tcMar>
              <w:top w:type="dxa" w:w="80"/>
              <w:left w:type="dxa" w:w="100"/>
              <w:bottom w:type="dxa" w:w="80"/>
              <w:right w:type="dxa" w:w="100"/>
            </w:tcMar>
          </w:tcPr>
          <w:p>
            <w:r>
              <w:rPr>
                <w:b/>
                <w:bCs/>
                <w:i w:val="false"/>
                <w:iCs w:val="false"/>
                <w:color w:val="FFFFFF"/>
                <w:sz w:val="20"/>
                <w:szCs w:val="20"/>
              </w:rPr>
              <w:t xml:space="preserve">Bird's Eye View, from Rome</w:t>
            </w:r>
          </w:p>
        </w:tc>
        <w:tc>
          <w:tcPr>
            <w:tcW w:type="dxa" w:w="4500"/>
            <w:tcBorders>
              <w:top w:val="single" w:color="999999" w:sz="4"/>
              <w:left w:val="single" w:color="999999" w:sz="4"/>
              <w:bottom w:val="single" w:color="999999" w:sz="4"/>
              <w:right w:val="single" w:color="999999" w:sz="4"/>
            </w:tcBorders>
            <w:shd w:fill="1B2A52" w:val="clear"/>
            <w:tcMar>
              <w:top w:type="dxa" w:w="80"/>
              <w:left w:type="dxa" w:w="100"/>
              <w:bottom w:type="dxa" w:w="80"/>
              <w:right w:type="dxa" w:w="100"/>
            </w:tcMar>
          </w:tcPr>
          <w:p>
            <w:r>
              <w:rPr>
                <w:b/>
                <w:bCs/>
                <w:i w:val="false"/>
                <w:iCs w:val="false"/>
                <w:color w:val="FFFFFF"/>
                <w:sz w:val="20"/>
                <w:szCs w:val="20"/>
              </w:rPr>
              <w:t xml:space="preserve">Worm's Eye View, from the Indian Village</w:t>
            </w:r>
          </w:p>
        </w:tc>
      </w:tr>
      <w:tr>
        <w:tc>
          <w:tcPr>
            <w:tcW w:type="dxa" w:w="4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i w:val="false"/>
                <w:iCs w:val="false"/>
                <w:color w:val="000000"/>
                <w:sz w:val="20"/>
                <w:szCs w:val="20"/>
              </w:rPr>
              <w:t xml:space="preserve">The Council as Sixteen finished Texts to be studied</w:t>
            </w:r>
          </w:p>
        </w:tc>
        <w:tc>
          <w:tcPr>
            <w:tcW w:type="dxa" w:w="4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i w:val="false"/>
                <w:iCs w:val="false"/>
                <w:color w:val="000000"/>
                <w:sz w:val="20"/>
                <w:szCs w:val="20"/>
              </w:rPr>
              <w:t xml:space="preserve">The Council as a still unfolding Local Reception, NBCLC, FABC, Dalit and Tribal Theology</w:t>
            </w:r>
          </w:p>
        </w:tc>
      </w:tr>
      <w:tr>
        <w:tc>
          <w:tcPr>
            <w:tcW w:type="dxa" w:w="4500"/>
            <w:tcBorders>
              <w:top w:val="single" w:color="999999" w:sz="4"/>
              <w:left w:val="single" w:color="999999" w:sz="4"/>
              <w:bottom w:val="single" w:color="999999" w:sz="4"/>
              <w:right w:val="single" w:color="999999" w:sz="4"/>
            </w:tcBorders>
            <w:shd w:fill="F3F1E8" w:val="clear"/>
            <w:tcMar>
              <w:top w:type="dxa" w:w="80"/>
              <w:left w:type="dxa" w:w="100"/>
              <w:bottom w:type="dxa" w:w="80"/>
              <w:right w:type="dxa" w:w="100"/>
            </w:tcMar>
          </w:tcPr>
          <w:p>
            <w:r>
              <w:rPr>
                <w:b w:val="false"/>
                <w:bCs w:val="false"/>
                <w:i w:val="false"/>
                <w:iCs w:val="false"/>
                <w:color w:val="000000"/>
                <w:sz w:val="20"/>
                <w:szCs w:val="20"/>
              </w:rPr>
              <w:t xml:space="preserve">Collegiality as Bishops sharing Power with the Pope</w:t>
            </w:r>
          </w:p>
        </w:tc>
        <w:tc>
          <w:tcPr>
            <w:tcW w:type="dxa" w:w="4500"/>
            <w:tcBorders>
              <w:top w:val="single" w:color="999999" w:sz="4"/>
              <w:left w:val="single" w:color="999999" w:sz="4"/>
              <w:bottom w:val="single" w:color="999999" w:sz="4"/>
              <w:right w:val="single" w:color="999999" w:sz="4"/>
            </w:tcBorders>
            <w:shd w:fill="F3F1E8" w:val="clear"/>
            <w:tcMar>
              <w:top w:type="dxa" w:w="80"/>
              <w:left w:type="dxa" w:w="100"/>
              <w:bottom w:type="dxa" w:w="80"/>
              <w:right w:type="dxa" w:w="100"/>
            </w:tcMar>
          </w:tcPr>
          <w:p>
            <w:r>
              <w:rPr>
                <w:b w:val="false"/>
                <w:bCs w:val="false"/>
                <w:i w:val="false"/>
                <w:iCs w:val="false"/>
                <w:color w:val="000000"/>
                <w:sz w:val="20"/>
                <w:szCs w:val="20"/>
              </w:rPr>
              <w:t xml:space="preserve">Collegiality as a Model inviting Synodality all the way down, to the Parish and the Basic Christian Community</w:t>
            </w:r>
          </w:p>
        </w:tc>
      </w:tr>
      <w:tr>
        <w:tc>
          <w:tcPr>
            <w:tcW w:type="dxa" w:w="4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i w:val="false"/>
                <w:iCs w:val="false"/>
                <w:color w:val="000000"/>
                <w:sz w:val="20"/>
                <w:szCs w:val="20"/>
              </w:rPr>
              <w:t xml:space="preserve">Aggiornamento as Updating the Church for Twentieth-Century Europe</w:t>
            </w:r>
          </w:p>
        </w:tc>
        <w:tc>
          <w:tcPr>
            <w:tcW w:type="dxa" w:w="4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i w:val="false"/>
                <w:iCs w:val="false"/>
                <w:color w:val="000000"/>
                <w:sz w:val="20"/>
                <w:szCs w:val="20"/>
              </w:rPr>
              <w:t xml:space="preserve">Aggiornamento as continuing Updating for Twenty-First-Century Bengal and Maharashtra</w:t>
            </w:r>
          </w:p>
        </w:tc>
      </w:tr>
      <w:tr>
        <w:tc>
          <w:tcPr>
            <w:tcW w:type="dxa" w:w="4500"/>
            <w:tcBorders>
              <w:top w:val="single" w:color="999999" w:sz="4"/>
              <w:left w:val="single" w:color="999999" w:sz="4"/>
              <w:bottom w:val="single" w:color="999999" w:sz="4"/>
              <w:right w:val="single" w:color="999999" w:sz="4"/>
            </w:tcBorders>
            <w:shd w:fill="F3F1E8" w:val="clear"/>
            <w:tcMar>
              <w:top w:type="dxa" w:w="80"/>
              <w:left w:type="dxa" w:w="100"/>
              <w:bottom w:type="dxa" w:w="80"/>
              <w:right w:type="dxa" w:w="100"/>
            </w:tcMar>
          </w:tcPr>
          <w:p>
            <w:r>
              <w:rPr>
                <w:b w:val="false"/>
                <w:bCs w:val="false"/>
                <w:i w:val="false"/>
                <w:iCs w:val="false"/>
                <w:color w:val="000000"/>
                <w:sz w:val="20"/>
                <w:szCs w:val="20"/>
              </w:rPr>
              <w:t xml:space="preserve">Religious Freedom as a Question of Church and Modern Liberal State</w:t>
            </w:r>
          </w:p>
        </w:tc>
        <w:tc>
          <w:tcPr>
            <w:tcW w:type="dxa" w:w="4500"/>
            <w:tcBorders>
              <w:top w:val="single" w:color="999999" w:sz="4"/>
              <w:left w:val="single" w:color="999999" w:sz="4"/>
              <w:bottom w:val="single" w:color="999999" w:sz="4"/>
              <w:right w:val="single" w:color="999999" w:sz="4"/>
            </w:tcBorders>
            <w:shd w:fill="F3F1E8" w:val="clear"/>
            <w:tcMar>
              <w:top w:type="dxa" w:w="80"/>
              <w:left w:type="dxa" w:w="100"/>
              <w:bottom w:type="dxa" w:w="80"/>
              <w:right w:type="dxa" w:w="100"/>
            </w:tcMar>
          </w:tcPr>
          <w:p>
            <w:r>
              <w:rPr>
                <w:b w:val="false"/>
                <w:bCs w:val="false"/>
                <w:i w:val="false"/>
                <w:iCs w:val="false"/>
                <w:color w:val="000000"/>
                <w:sz w:val="20"/>
                <w:szCs w:val="20"/>
              </w:rPr>
              <w:t xml:space="preserve">Religious Freedom as a lived daily Question of Conversion Law, Communal Harmony and Constitutional Article 25</w:t>
            </w:r>
          </w:p>
        </w:tc>
      </w:tr>
    </w:tbl>
    <w:p>
      <w:pPr>
        <w:spacing w:after="120"/>
      </w:pPr>
      <w:r>
        <w:t xml:space="preserve">Is the Council's own Pentecost, the Multitude Hearing in their own Tongue (Acts 2:6), fully realised only when its Documents are Translated, but not yet when its own deeper Vision of Church has genuinely become Bengali, Marathi, Tribal and Dalit in its Living, Daily Expression? The Worm's Eye View insists the Council's Reception in India remains an unfinished Task, entrusted now to your own Generation of Priests.</w:t>
      </w:r>
    </w:p>
    <w:p>
      <w:pPr>
        <w:pStyle w:val="Heading1"/>
        <w:spacing w:after="160" w:before="280"/>
      </w:pPr>
      <w:r>
        <w:t xml:space="preserve">UNIT 15: CLOSING, THE COUNCIL AS ONGOING PENTECOST</w:t>
      </w:r>
    </w:p>
    <w:p>
      <w:pPr>
        <w:spacing w:after="120"/>
      </w:pPr>
      <w:r>
        <w:t xml:space="preserve">Return, to close this Course, to the Five Readings of Acts 2 opened in Unit 4. Each has now been Filled with Sixteen Documents' worth of Content: the Gathered Community is the College of Bishops of Unit 8; the Many Tongues are the Vernacular Liturgy of SC and the Inculturation of Unit 14; Peter with the Eleven is the Collegiality of LG 22; the Call to Repentance and Baptism is the Universal Call to Holiness; and the Koinonia of Teaching, Fellowship, Breaking of Bread and Prayers is the Church as People of God and as Servant of the World's Joys and Hopes in GS.</w:t>
      </w:r>
    </w:p>
    <w:p>
      <w:pPr>
        <w:spacing w:after="120"/>
      </w:pPr>
      <w:r>
        <w:t xml:space="preserve">Vasudhaiva Kutumbakam, the World is One Family, an ancient Sanskrit Teaching from the Maha Upanishad, echoes forward across the Centuries into the Council's own universal Solidarity with the whole Human Family, its Joys and Hopes, its Griefs and Anxieties, claimed by GS 1 as belonging also to the Followers of Christ</w:t>
      </w:r>
      <w:r>
        <w:rPr>
          <w:rStyle w:val="FootnoteReference"/>
        </w:rPr>
        <w:footnoteReference w:id="21"/>
      </w:r>
      <w:r>
        <w:t xml:space="preserve">. The Council that began by Naming India, Africa and Asia as full and equal Partners in One Worldwide Assembly ends by proclaiming that same One Family as the proper Object of the Church's own Solidarity and Service.</w:t>
      </w:r>
    </w:p>
    <w:p>
      <w:pPr>
        <w:spacing w:after="120"/>
      </w:pPr>
      <w:r>
        <w:t xml:space="preserve">The Council's own Ecumenical Horizon closes where Christ Himself prayed it would: that they may all be One... so that the World may believe (Jn 17:21). The Council ended on 8 December 1965. Its Implementation, its Reception, its ongoing Pentecost among the Peoples of India, has not.</w:t>
      </w:r>
    </w:p>
    <w:p>
      <w:pPr>
        <w:spacing w:after="120" w:before="120"/>
        <w:ind w:left="720" w:right="720"/>
      </w:pPr>
      <w:r>
        <w:t xml:space="preserve">Is the Upper Room of Pentecost still open, waiting for this Generation of Priests to enter it and go out Speaking, each in his own People's Tongue, of the Mighty Works of God?</w:t>
      </w:r>
    </w:p>
    <w:p>
      <w:pPr>
        <w:pBdr>
          <w:left w:val="single" w:color="B8860B" w:sz="24"/>
        </w:pBdr>
        <w:shd w:fill="FFF8E1" w:val="clear"/>
        <w:spacing w:after="160" w:before="160"/>
        <w:ind w:left="240"/>
      </w:pPr>
      <w:r>
        <w:rPr>
          <w:b/>
          <w:bCs/>
          <w:color w:val="B8860B"/>
        </w:rPr>
        <w:t xml:space="preserve">CLASSROOM CUE: </w:t>
      </w:r>
      <w:r>
        <w:t xml:space="preserve">Close the Unit Set by asking each Seminarian to name, in one Sentence, which single Document among the Sixteen he intends to Return to first in his own future Ministry, and why. This is both a Review Exercise and a small Act of Personal Reception, carrying the Course itself from Information toward Formation and, in Time, Transformation.</w:t>
      </w:r>
    </w:p>
    <w:p>
      <w:pPr>
        <w:pStyle w:val="Heading1"/>
        <w:spacing w:after="160" w:before="280"/>
      </w:pPr>
      <w:r>
        <w:t xml:space="preserve">BIBLIOGRAPHY</w:t>
      </w:r>
    </w:p>
    <w:p>
      <w:pPr>
        <w:spacing w:after="120"/>
      </w:pPr>
      <w:r>
        <w:t xml:space="preserve">Primary Conciliar Documents</w:t>
      </w:r>
    </w:p>
    <w:p>
      <w:pPr>
        <w:pStyle w:val="ListParagraph"/>
        <w:numPr>
          <w:ilvl w:val="0"/>
          <w:numId w:val="1"/>
        </w:numPr>
        <w:spacing w:after="80"/>
      </w:pPr>
      <w:r>
        <w:t xml:space="preserve">Vatican Council II. The Documents of Vatican II. Edited by Austin Flannery. Northport, NY: Costello Publishing, 1996. All Sixteen Documents, cited throughout by standard Abbreviation and Article Number (e.g., LG 22, GS 4, DV 11).</w:t>
      </w:r>
    </w:p>
    <w:p>
      <w:pPr>
        <w:spacing w:after="120"/>
      </w:pPr>
      <w:r>
        <w:t xml:space="preserve">Papal and Curial Texts</w:t>
      </w:r>
    </w:p>
    <w:p>
      <w:pPr>
        <w:pStyle w:val="ListParagraph"/>
        <w:numPr>
          <w:ilvl w:val="0"/>
          <w:numId w:val="1"/>
        </w:numPr>
        <w:spacing w:after="80"/>
      </w:pPr>
      <w:r>
        <w:t xml:space="preserve">Benedict XVI. Address to the Roman Curia Offering Them His Christmas Greetings, 22 December 2005. Acta Apostolicae Sedis 98 (2006): 40-53.</w:t>
      </w:r>
    </w:p>
    <w:p>
      <w:pPr>
        <w:pStyle w:val="ListParagraph"/>
        <w:numPr>
          <w:ilvl w:val="0"/>
          <w:numId w:val="1"/>
        </w:numPr>
        <w:spacing w:after="80"/>
      </w:pPr>
      <w:r>
        <w:t xml:space="preserve">Francis. Apostolic Constitution Veritatis Gaudium, 8 December 2017. Vatican City: Libreria Editrice Vaticana, 2018.</w:t>
      </w:r>
    </w:p>
    <w:p>
      <w:pPr>
        <w:pStyle w:val="ListParagraph"/>
        <w:numPr>
          <w:ilvl w:val="0"/>
          <w:numId w:val="1"/>
        </w:numPr>
        <w:spacing w:after="80"/>
      </w:pPr>
      <w:r>
        <w:t xml:space="preserve">John XXIII. Address to the Cardinals of the Sacred College, 25 January 1959, and Gaudet Mater Ecclesia, 11 October 1962. Texts in Giuseppe Alberigo, ed., History of Vatican II, vol. 1 and 2, English version ed. Joseph A. Komonchak. Maryknoll, NY: Orbis Books, 1995-1997.</w:t>
      </w:r>
    </w:p>
    <w:p>
      <w:pPr>
        <w:pStyle w:val="ListParagraph"/>
        <w:numPr>
          <w:ilvl w:val="0"/>
          <w:numId w:val="1"/>
        </w:numPr>
        <w:spacing w:after="80"/>
      </w:pPr>
      <w:r>
        <w:t xml:space="preserve">Pius XII. Encyclical Letter Divino Afflante Spiritu, 30 September 1943. Acta Apostolicae Sedis 35 (1943): 297-325.</w:t>
      </w:r>
    </w:p>
    <w:p>
      <w:pPr>
        <w:spacing w:after="120"/>
      </w:pPr>
      <w:r>
        <w:t xml:space="preserve">Canon Law</w:t>
      </w:r>
    </w:p>
    <w:p>
      <w:pPr>
        <w:pStyle w:val="ListParagraph"/>
        <w:numPr>
          <w:ilvl w:val="0"/>
          <w:numId w:val="1"/>
        </w:numPr>
        <w:spacing w:after="80"/>
      </w:pPr>
      <w:r>
        <w:t xml:space="preserve">Code of Canon Law, Latin-English Edition. Washington, DC: Canon Law Society of America, 1983. Canons 336-341.</w:t>
      </w:r>
    </w:p>
    <w:p>
      <w:pPr>
        <w:spacing w:after="120"/>
      </w:pPr>
      <w:r>
        <w:t xml:space="preserve">Historical and Theological Studies</w:t>
      </w:r>
    </w:p>
    <w:p>
      <w:pPr>
        <w:pStyle w:val="ListParagraph"/>
        <w:numPr>
          <w:ilvl w:val="0"/>
          <w:numId w:val="1"/>
        </w:numPr>
        <w:spacing w:after="80"/>
      </w:pPr>
      <w:r>
        <w:t xml:space="preserve">Alberigo, Giuseppe, ed. History of Vatican II. 5 vols. English version edited by Joseph A. Komonchak. Maryknoll, NY: Orbis Books, 1995-2006.</w:t>
      </w:r>
    </w:p>
    <w:p>
      <w:pPr>
        <w:pStyle w:val="ListParagraph"/>
        <w:numPr>
          <w:ilvl w:val="0"/>
          <w:numId w:val="1"/>
        </w:numPr>
        <w:spacing w:after="80"/>
      </w:pPr>
      <w:r>
        <w:t xml:space="preserve">Amalorpavadass, D. S. Gospel and Culture: Evangelisation and Inculturation. Bangalore: National Biblical, Catechetical and Liturgical Centre, 1978.</w:t>
      </w:r>
    </w:p>
    <w:p>
      <w:pPr>
        <w:pStyle w:val="ListParagraph"/>
        <w:numPr>
          <w:ilvl w:val="0"/>
          <w:numId w:val="1"/>
        </w:numPr>
        <w:spacing w:after="80"/>
      </w:pPr>
      <w:r>
        <w:t xml:space="preserve">Amalorpavadass, D. S. The Twelve Points of Adaptation in the Liturgy and Their Commentaries. Bangalore: National Biblical, Catechetical and Liturgical Centre, 1981.</w:t>
      </w:r>
    </w:p>
    <w:p>
      <w:pPr>
        <w:pStyle w:val="ListParagraph"/>
        <w:numPr>
          <w:ilvl w:val="0"/>
          <w:numId w:val="1"/>
        </w:numPr>
        <w:spacing w:after="80"/>
      </w:pPr>
      <w:r>
        <w:t xml:space="preserve">Congar, Yves. True and False Reform in the Church. Translated by Paul Philibert. Collegeville, MN: Liturgical Press, 2011.</w:t>
      </w:r>
    </w:p>
    <w:p>
      <w:pPr>
        <w:pStyle w:val="ListParagraph"/>
        <w:numPr>
          <w:ilvl w:val="0"/>
          <w:numId w:val="1"/>
        </w:numPr>
        <w:spacing w:after="80"/>
      </w:pPr>
      <w:r>
        <w:t xml:space="preserve">Faggioli, Massimo. Vatican II: The Battle for Meaning. New York: Paulist Press, 2012.</w:t>
      </w:r>
    </w:p>
    <w:p>
      <w:pPr>
        <w:pStyle w:val="ListParagraph"/>
        <w:numPr>
          <w:ilvl w:val="0"/>
          <w:numId w:val="1"/>
        </w:numPr>
        <w:spacing w:after="80"/>
      </w:pPr>
      <w:r>
        <w:t xml:space="preserve">O'Malley, John W. What Happened at Vatican II. Cambridge, MA: Harvard University Press, 2008.</w:t>
      </w:r>
    </w:p>
    <w:p>
      <w:pPr>
        <w:pStyle w:val="ListParagraph"/>
        <w:numPr>
          <w:ilvl w:val="0"/>
          <w:numId w:val="1"/>
        </w:numPr>
        <w:spacing w:after="80"/>
      </w:pPr>
      <w:r>
        <w:t xml:space="preserve">Radhakrishnan, S. The Principal Upanisads. London: George Allen and Unwin, 1953.</w:t>
      </w:r>
    </w:p>
    <w:p>
      <w:pPr>
        <w:pStyle w:val="ListParagraph"/>
        <w:numPr>
          <w:ilvl w:val="0"/>
          <w:numId w:val="1"/>
        </w:numPr>
        <w:spacing w:after="80"/>
      </w:pPr>
      <w:r>
        <w:t xml:space="preserve">Griffith, R. T. H., trans. The Hymns of the Rigveda. Rev. ed. Delhi: Motilal Banarsidass, 1973.</w:t>
      </w:r>
    </w:p>
    <w:p>
      <w:pPr>
        <w:pStyle w:val="ListParagraph"/>
        <w:numPr>
          <w:ilvl w:val="0"/>
          <w:numId w:val="1"/>
        </w:numPr>
        <w:spacing w:after="80"/>
      </w:pPr>
      <w:r>
        <w:t xml:space="preserve">Schmalz, Matthew N. "Ad Experimentum: Postcolonial Anxieties and Transnational Catholicism in India." In Catholicism and Catholic Identities, edited by Peter Berger and Christoph Grande. New York: Berghahn, 2003.</w:t>
      </w:r>
    </w:p>
    <w:p>
      <w:pPr>
        <w:pStyle w:val="ListParagraph"/>
        <w:numPr>
          <w:ilvl w:val="0"/>
          <w:numId w:val="1"/>
        </w:numPr>
        <w:spacing w:after="80"/>
      </w:pPr>
      <w:r>
        <w:t xml:space="preserve">Tanner, Norman P., ed. Decrees of the Ecumenical Councils. Vol. 1. London: Sheed and Ward, 1990.</w:t>
      </w:r>
    </w:p>
    <w:p>
      <w:pPr>
        <w:spacing w:after="120"/>
      </w:pPr>
      <w:r>
        <w:t xml:space="preserve">Indian Ecclesial Bodies</w:t>
      </w:r>
    </w:p>
    <w:p>
      <w:pPr>
        <w:pStyle w:val="ListParagraph"/>
        <w:numPr>
          <w:ilvl w:val="0"/>
          <w:numId w:val="1"/>
        </w:numPr>
        <w:spacing w:after="80"/>
      </w:pPr>
      <w:r>
        <w:t xml:space="preserve">"The Beginnings of the FABC." Federation of Asian Bishops' Conferences. https://fabc.org/history/.</w:t>
      </w:r>
    </w:p>
    <w:p>
      <w:pPr>
        <w:pStyle w:val="ListParagraph"/>
        <w:numPr>
          <w:ilvl w:val="0"/>
          <w:numId w:val="1"/>
        </w:numPr>
        <w:spacing w:after="80"/>
      </w:pPr>
      <w:r>
        <w:t xml:space="preserve">National Biblical, Catechetical and Liturgical Centre. https://nbclcindia.org.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20"/>
          <w:szCs w:val="20"/>
        </w:rPr>
        <w:t xml:space="preserve">Code of Canon Law, Latin-English Edition (Washington, DC: Canon Law Society of America, 1983), can. 336-338, 341.</w:t>
      </w:r>
    </w:p>
  </w:footnote>
  <w:footnote w:id="2">
    <w:p>
      <w:r>
        <w:rPr>
          <w:rStyle w:val="FootnoteReference"/>
        </w:rPr>
        <w:footnoteRef/>
      </w:r>
      <w:r>
        <w:rPr>
          <w:sz w:val="20"/>
          <w:szCs w:val="20"/>
        </w:rPr>
        <w:t xml:space="preserve">Vatican Council II, Decree on Priestly Formation, Optatam Totius (28 October 1965), no. 16.</w:t>
      </w:r>
    </w:p>
  </w:footnote>
  <w:footnote w:id="3">
    <w:p>
      <w:r>
        <w:rPr>
          <w:rStyle w:val="FootnoteReference"/>
        </w:rPr>
        <w:footnoteRef/>
      </w:r>
      <w:r>
        <w:rPr>
          <w:sz w:val="20"/>
          <w:szCs w:val="20"/>
        </w:rPr>
        <w:t xml:space="preserve">Norman P. Tanner, ed., Decrees of the Ecumenical Councils, vol. 1 (London: Sheed and Ward, 1990), 409.</w:t>
      </w:r>
    </w:p>
  </w:footnote>
  <w:footnote w:id="4">
    <w:p>
      <w:r>
        <w:rPr>
          <w:rStyle w:val="FootnoteReference"/>
        </w:rPr>
        <w:footnoteRef/>
      </w:r>
      <w:r>
        <w:rPr>
          <w:sz w:val="20"/>
          <w:szCs w:val="20"/>
        </w:rPr>
        <w:t xml:space="preserve">Code of Canon Law, can. 336; see also Vatican Council II, Dogmatic Constitution on the Church, Lumen Gentium (21 November 1964), no. 22, and the Nota Explicativa Praevia appended to Lumen Gentium, which clarifies precisely this Balance.</w:t>
      </w:r>
    </w:p>
  </w:footnote>
  <w:footnote w:id="5">
    <w:p>
      <w:r>
        <w:rPr>
          <w:rStyle w:val="FootnoteReference"/>
        </w:rPr>
        <w:footnoteRef/>
      </w:r>
      <w:r>
        <w:rPr>
          <w:sz w:val="20"/>
          <w:szCs w:val="20"/>
        </w:rPr>
        <w:t xml:space="preserve">Rig Veda 10.191.2-4, in R. T. H. Griffith, trans., The Hymns of the Rigveda, rev. ed. (Delhi: Motilal Banarsidass, 1973), 668.</w:t>
      </w:r>
    </w:p>
  </w:footnote>
  <w:footnote w:id="6">
    <w:p>
      <w:r>
        <w:rPr>
          <w:rStyle w:val="FootnoteReference"/>
        </w:rPr>
        <w:footnoteRef/>
      </w:r>
      <w:r>
        <w:rPr>
          <w:sz w:val="20"/>
          <w:szCs w:val="20"/>
        </w:rPr>
        <w:t xml:space="preserve">Yves Congar, True and False Reform in the Church, trans. Paul Philibert (Collegeville, MN: Liturgical Press, 2011), 209-13, originally published as Vraie et fausse reforme dans l'Eglise (Paris: Cerf, 1950).</w:t>
      </w:r>
    </w:p>
  </w:footnote>
  <w:footnote w:id="7">
    <w:p>
      <w:r>
        <w:rPr>
          <w:rStyle w:val="FootnoteReference"/>
        </w:rPr>
        <w:footnoteRef/>
      </w:r>
      <w:r>
        <w:rPr>
          <w:sz w:val="20"/>
          <w:szCs w:val="20"/>
        </w:rPr>
        <w:t xml:space="preserve">John W. O'Malley, What Happened at Vatican II (Cambridge, MA: Harvard University Press, 2008), 43-52, 305-11.</w:t>
      </w:r>
    </w:p>
  </w:footnote>
  <w:footnote w:id="8">
    <w:p>
      <w:r>
        <w:rPr>
          <w:rStyle w:val="FootnoteReference"/>
        </w:rPr>
        <w:footnoteRef/>
      </w:r>
      <w:r>
        <w:rPr>
          <w:sz w:val="20"/>
          <w:szCs w:val="20"/>
        </w:rPr>
        <w:t xml:space="preserve">Giuseppe Alberigo, ed., History of Vatican II, 5 vols., English version ed. Joseph A. Komonchak (Maryknoll, NY: Orbis Books, 1995-2006).</w:t>
      </w:r>
    </w:p>
  </w:footnote>
  <w:footnote w:id="9">
    <w:p>
      <w:r>
        <w:rPr>
          <w:rStyle w:val="FootnoteReference"/>
        </w:rPr>
        <w:footnoteRef/>
      </w:r>
      <w:r>
        <w:rPr>
          <w:sz w:val="20"/>
          <w:szCs w:val="20"/>
        </w:rPr>
        <w:t xml:space="preserve">Benedict XVI, Address to the Roman Curia Offering Them His Christmas Greetings (22 December 2005), Acta Apostolicae Sedis 98 (2006): 40-53.</w:t>
      </w:r>
    </w:p>
  </w:footnote>
  <w:footnote w:id="10">
    <w:p>
      <w:r>
        <w:rPr>
          <w:rStyle w:val="FootnoteReference"/>
        </w:rPr>
        <w:footnoteRef/>
      </w:r>
      <w:r>
        <w:rPr>
          <w:sz w:val="20"/>
          <w:szCs w:val="20"/>
        </w:rPr>
        <w:t xml:space="preserve">Pius XII, Encyclical Letter Divino Afflante Spiritu (30 September 1943), Acta Apostolicae Sedis 35 (1943): 297-325.</w:t>
      </w:r>
    </w:p>
  </w:footnote>
  <w:footnote w:id="11">
    <w:p>
      <w:r>
        <w:rPr>
          <w:rStyle w:val="FootnoteReference"/>
        </w:rPr>
        <w:footnoteRef/>
      </w:r>
      <w:r>
        <w:rPr>
          <w:sz w:val="20"/>
          <w:szCs w:val="20"/>
        </w:rPr>
        <w:t xml:space="preserve">For an overview of the pre-conciliar theological movements, see John W. O'Malley, What Happened at Vatican II (Cambridge, MA: Harvard University Press, 2008), 53-92.</w:t>
      </w:r>
    </w:p>
  </w:footnote>
  <w:footnote w:id="12">
    <w:p>
      <w:r>
        <w:rPr>
          <w:rStyle w:val="FootnoteReference"/>
        </w:rPr>
        <w:footnoteRef/>
      </w:r>
      <w:r>
        <w:rPr>
          <w:sz w:val="20"/>
          <w:szCs w:val="20"/>
        </w:rPr>
        <w:t xml:space="preserve">Pope John XXIII, Address to the Cardinals of the Sacred College (25 January 1959), text in Giuseppe Alberigo, ed., History of Vatican II, vol. 1, English version ed. Joseph A. Komonchak (Maryknoll, NY: Orbis Books, 1995), 1-2.</w:t>
      </w:r>
    </w:p>
  </w:footnote>
  <w:footnote w:id="13">
    <w:p>
      <w:r>
        <w:rPr>
          <w:rStyle w:val="FootnoteReference"/>
        </w:rPr>
        <w:footnoteRef/>
      </w:r>
      <w:r>
        <w:rPr>
          <w:sz w:val="20"/>
          <w:szCs w:val="20"/>
        </w:rPr>
        <w:t xml:space="preserve">For the full text and its authority, see Giuseppe Alberigo and Joseph A. Komonchak, eds., History of Vatican II, vol. 4 (Maryknoll, NY: Orbis Books, 2003), 68-80.</w:t>
      </w:r>
    </w:p>
  </w:footnote>
  <w:footnote w:id="14">
    <w:p>
      <w:r>
        <w:rPr>
          <w:rStyle w:val="FootnoteReference"/>
        </w:rPr>
        <w:footnoteRef/>
      </w:r>
      <w:r>
        <w:rPr>
          <w:sz w:val="20"/>
          <w:szCs w:val="20"/>
        </w:rPr>
        <w:t xml:space="preserve">Vatican Council II, Pastoral Constitution on the Church in the Modern World, Gaudium et Spes (7 December 1965), no. 1. The Council Fathers had, separately, issued a genuine Message to Humanity on 20 October 1962, a distinct and shorter Text from the Opening Week of the First Session.</w:t>
      </w:r>
    </w:p>
  </w:footnote>
  <w:footnote w:id="15">
    <w:p>
      <w:r>
        <w:rPr>
          <w:rStyle w:val="FootnoteReference"/>
        </w:rPr>
        <w:footnoteRef/>
      </w:r>
      <w:r>
        <w:rPr>
          <w:sz w:val="20"/>
          <w:szCs w:val="20"/>
        </w:rPr>
        <w:t xml:space="preserve">For the drafting history of Dignitatis Humanae, see John W. O'Malley, What Happened at Vatican II (Cambridge, MA: Harvard University Press, 2008), 246-58.</w:t>
      </w:r>
    </w:p>
  </w:footnote>
  <w:footnote w:id="16">
    <w:p>
      <w:r>
        <w:rPr>
          <w:rStyle w:val="FootnoteReference"/>
        </w:rPr>
        <w:footnoteRef/>
      </w:r>
      <w:r>
        <w:rPr>
          <w:sz w:val="20"/>
          <w:szCs w:val="20"/>
        </w:rPr>
        <w:t xml:space="preserve">Benedict XVI, Address to the Roman Curia Offering Them His Christmas Greetings (22 December 2005), Acta Apostolicae Sedis 98 (2006): 40-53.</w:t>
      </w:r>
    </w:p>
  </w:footnote>
  <w:footnote w:id="17">
    <w:p>
      <w:r>
        <w:rPr>
          <w:rStyle w:val="FootnoteReference"/>
        </w:rPr>
        <w:footnoteRef/>
      </w:r>
      <w:r>
        <w:rPr>
          <w:sz w:val="20"/>
          <w:szCs w:val="20"/>
        </w:rPr>
        <w:t xml:space="preserve">For a balanced overview of the reception debate, see Massimo Faggioli, Vatican II: The Battle for Meaning (New York: Paulist Press, 2012).</w:t>
      </w:r>
    </w:p>
  </w:footnote>
  <w:footnote w:id="18">
    <w:p>
      <w:r>
        <w:rPr>
          <w:rStyle w:val="FootnoteReference"/>
        </w:rPr>
        <w:footnoteRef/>
      </w:r>
      <w:r>
        <w:rPr>
          <w:sz w:val="20"/>
          <w:szCs w:val="20"/>
        </w:rPr>
        <w:t xml:space="preserve">D. S. Amalorpavadass, Gospel and Culture: Evangelisation and Inculturation (Bangalore: NBCLC, 1978); see also Matthew N. Schmalz, "Ad Experimentum: Postcolonial Anxieties and Transnational Catholicism in India," in Catholicism and Catholic Identities, ed. Peter Berger and Christoph Grande (New York: Berghahn, 2003).</w:t>
      </w:r>
    </w:p>
  </w:footnote>
  <w:footnote w:id="19">
    <w:p>
      <w:r>
        <w:rPr>
          <w:rStyle w:val="FootnoteReference"/>
        </w:rPr>
        <w:footnoteRef/>
      </w:r>
      <w:r>
        <w:rPr>
          <w:sz w:val="20"/>
          <w:szCs w:val="20"/>
        </w:rPr>
        <w:t xml:space="preserve">D. S. Amalorpavadass, The Twelve Points of Adaptation in the Liturgy and Their Commentaries (Bangalore: NBCLC, 1981).</w:t>
      </w:r>
    </w:p>
  </w:footnote>
  <w:footnote w:id="20">
    <w:p>
      <w:r>
        <w:rPr>
          <w:rStyle w:val="FootnoteReference"/>
        </w:rPr>
        <w:footnoteRef/>
      </w:r>
      <w:r>
        <w:rPr>
          <w:sz w:val="20"/>
          <w:szCs w:val="20"/>
        </w:rPr>
        <w:t xml:space="preserve">For the founding history of the FABC, see "The Beginnings of the FABC," FABC, https://fabc.org/history/.</w:t>
      </w:r>
    </w:p>
  </w:footnote>
  <w:footnote w:id="21">
    <w:p>
      <w:r>
        <w:rPr>
          <w:rStyle w:val="FootnoteReference"/>
        </w:rPr>
        <w:footnoteRef/>
      </w:r>
      <w:r>
        <w:rPr>
          <w:sz w:val="20"/>
          <w:szCs w:val="20"/>
        </w:rPr>
        <w:t xml:space="preserve">Maha Upanishad 6.71-73, a verse widely cited in Indian public and interfaith discourse; see S. Radhakrishnan, The Principal Upanisads (London: George Allen and Unwin, 1953), 927.</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sz w:val="32"/>
      <w:szCs w:val="32"/>
    </w:rPr>
  </w:style>
  <w:style w:type="paragraph" w:styleId="Heading2">
    <w:name w:val="Heading 2"/>
    <w:basedOn w:val="Normal"/>
    <w:next w:val="Normal"/>
    <w:qFormat/>
    <w:rPr>
      <w:rFonts w:ascii="Times New Roman" w:cs="Times New Roman" w:eastAsia="Times New Roman" w:hAnsi="Times New Roman"/>
      <w:b/>
      <w:bCs/>
      <w:sz w:val="28"/>
      <w:szCs w:val="28"/>
    </w:rPr>
  </w:style>
  <w:style w:type="paragraph" w:styleId="Heading3">
    <w:name w:val="Heading 3"/>
    <w:basedOn w:val="Normal"/>
    <w:next w:val="Normal"/>
    <w:qFormat/>
    <w:rPr>
      <w:rFonts w:ascii="Times New Roman" w:cs="Times New Roman" w:eastAsia="Times New Roman" w:hAnsi="Times New Roman"/>
      <w:b/>
      <w:bCs/>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2026-08-08T11:12:15.150Z</dcterms:created>
  <dcterms:modified xsi:type="dcterms:W3CDTF">2026-08-08T11:12:15.163Z</dcterms:modified>
</cp:coreProperties>
</file>

<file path=docProps/custom.xml><?xml version="1.0" encoding="utf-8"?>
<Properties xmlns="http://schemas.openxmlformats.org/officeDocument/2006/custom-properties" xmlns:vt="http://schemas.openxmlformats.org/officeDocument/2006/docPropsVTypes"/>
</file>