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BD7C6" w14:textId="77777777" w:rsidR="00405F0E" w:rsidRDefault="00000000">
      <w:pPr>
        <w:spacing w:after="60"/>
        <w:jc w:val="center"/>
      </w:pPr>
      <w:r>
        <w:rPr>
          <w:b/>
          <w:bCs/>
          <w:smallCaps/>
          <w:color w:val="666666"/>
          <w:sz w:val="20"/>
          <w:szCs w:val="20"/>
        </w:rPr>
        <w:t>MORNING STAR REGIONAL SEMINARY</w:t>
      </w:r>
    </w:p>
    <w:p w14:paraId="6FA1C45B" w14:textId="77777777" w:rsidR="00405F0E" w:rsidRDefault="00000000">
      <w:pPr>
        <w:spacing w:after="60"/>
        <w:jc w:val="center"/>
      </w:pPr>
      <w:r>
        <w:rPr>
          <w:color w:val="666666"/>
          <w:sz w:val="20"/>
          <w:szCs w:val="20"/>
        </w:rPr>
        <w:t>Barrackpore, West Bengal</w:t>
      </w:r>
    </w:p>
    <w:p w14:paraId="2BF6D9CF" w14:textId="77777777" w:rsidR="00405F0E" w:rsidRDefault="00405F0E">
      <w:pPr>
        <w:pBdr>
          <w:bottom w:val="double" w:sz="6" w:space="0" w:color="B8860B"/>
        </w:pBdr>
        <w:spacing w:before="80" w:after="200"/>
      </w:pPr>
    </w:p>
    <w:p w14:paraId="380EB2B1" w14:textId="77777777" w:rsidR="00405F0E" w:rsidRDefault="00000000">
      <w:pPr>
        <w:spacing w:before="80" w:after="80" w:line="320" w:lineRule="auto"/>
        <w:jc w:val="center"/>
      </w:pPr>
      <w:r>
        <w:rPr>
          <w:b/>
          <w:bCs/>
          <w:color w:val="1F3864"/>
          <w:sz w:val="44"/>
          <w:szCs w:val="44"/>
        </w:rPr>
        <w:t>VATICAN II AND THE EVOLUTION OF MODERN CATHOLIC THOUGHT</w:t>
      </w:r>
    </w:p>
    <w:p w14:paraId="26E9F7A2" w14:textId="77777777" w:rsidR="00405F0E" w:rsidRDefault="00000000">
      <w:pPr>
        <w:spacing w:before="60" w:after="120"/>
        <w:jc w:val="center"/>
      </w:pPr>
      <w:r>
        <w:rPr>
          <w:b/>
          <w:bCs/>
          <w:color w:val="B8860B"/>
          <w:sz w:val="30"/>
          <w:szCs w:val="30"/>
        </w:rPr>
        <w:t>Unit 1: What Kind of Event Was Vatican II?</w:t>
      </w:r>
    </w:p>
    <w:p w14:paraId="78CDD8B1" w14:textId="77777777" w:rsidR="00405F0E" w:rsidRDefault="00000000">
      <w:pPr>
        <w:spacing w:after="80"/>
        <w:jc w:val="center"/>
      </w:pPr>
      <w:r>
        <w:rPr>
          <w:i/>
          <w:iCs/>
          <w:color w:val="666666"/>
          <w:sz w:val="22"/>
          <w:szCs w:val="22"/>
        </w:rPr>
        <w:t>Theological Class Notes — As Delivered by Fr. Joseph Lobo SJ</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05F0E" w14:paraId="60D105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BFEEC26" w14:textId="77777777" w:rsidR="00405F0E" w:rsidRDefault="00000000">
            <w:pPr>
              <w:spacing w:before="60" w:after="60" w:line="276" w:lineRule="auto"/>
            </w:pPr>
            <w:r>
              <w:rPr>
                <w:b/>
                <w:bCs/>
                <w:color w:val="FFFFFF"/>
                <w:sz w:val="20"/>
                <w:szCs w:val="20"/>
              </w:rPr>
              <w:t>Course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B62C5F" w14:textId="77777777" w:rsidR="00405F0E" w:rsidRDefault="00000000">
            <w:pPr>
              <w:spacing w:before="60" w:after="60" w:line="276" w:lineRule="auto"/>
            </w:pPr>
            <w:r>
              <w:rPr>
                <w:color w:val="333333"/>
                <w:sz w:val="20"/>
                <w:szCs w:val="20"/>
              </w:rPr>
              <w:t>Vatican II and the Evolution of Modern Catholic Thought</w:t>
            </w:r>
          </w:p>
        </w:tc>
      </w:tr>
      <w:tr w:rsidR="00405F0E" w14:paraId="3B65F5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DD40E39" w14:textId="77777777" w:rsidR="00405F0E" w:rsidRDefault="00000000">
            <w:pPr>
              <w:spacing w:before="60" w:after="60" w:line="276" w:lineRule="auto"/>
            </w:pPr>
            <w:r>
              <w:rPr>
                <w:b/>
                <w:bCs/>
                <w:color w:val="FFFFFF"/>
                <w:sz w:val="20"/>
                <w:szCs w:val="20"/>
              </w:rPr>
              <w:t>Level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328004" w14:textId="77777777" w:rsidR="00405F0E" w:rsidRDefault="00000000">
            <w:pPr>
              <w:spacing w:before="60" w:after="60" w:line="276" w:lineRule="auto"/>
            </w:pPr>
            <w:r>
              <w:rPr>
                <w:color w:val="333333"/>
                <w:sz w:val="20"/>
                <w:szCs w:val="20"/>
              </w:rPr>
              <w:t>Bachelor of Theology (B.Th.) Year 2–3 | MTh / STL</w:t>
            </w:r>
          </w:p>
        </w:tc>
      </w:tr>
      <w:tr w:rsidR="00405F0E" w14:paraId="7F3618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17852D0" w14:textId="77777777" w:rsidR="00405F0E" w:rsidRDefault="00000000">
            <w:pPr>
              <w:spacing w:before="60" w:after="60" w:line="276" w:lineRule="auto"/>
            </w:pPr>
            <w:r>
              <w:rPr>
                <w:b/>
                <w:bCs/>
                <w:color w:val="FFFFFF"/>
                <w:sz w:val="20"/>
                <w:szCs w:val="20"/>
              </w:rPr>
              <w:t>Unit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0DDF24" w14:textId="77777777" w:rsidR="00405F0E" w:rsidRDefault="00000000">
            <w:pPr>
              <w:spacing w:before="60" w:after="60" w:line="276" w:lineRule="auto"/>
            </w:pPr>
            <w:r>
              <w:rPr>
                <w:color w:val="333333"/>
                <w:sz w:val="20"/>
                <w:szCs w:val="20"/>
              </w:rPr>
              <w:t>Unit 1 — Introduction to Vatican II</w:t>
            </w:r>
          </w:p>
        </w:tc>
      </w:tr>
      <w:tr w:rsidR="00405F0E" w14:paraId="02609E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9674CC8" w14:textId="77777777" w:rsidR="00405F0E" w:rsidRDefault="00000000">
            <w:pPr>
              <w:spacing w:before="60" w:after="60" w:line="276" w:lineRule="auto"/>
            </w:pPr>
            <w:r>
              <w:rPr>
                <w:b/>
                <w:bCs/>
                <w:color w:val="FFFFFF"/>
                <w:sz w:val="20"/>
                <w:szCs w:val="20"/>
              </w:rPr>
              <w:t>Key Sources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F98B44" w14:textId="77777777" w:rsidR="00405F0E" w:rsidRDefault="00000000">
            <w:pPr>
              <w:spacing w:before="60" w:after="60" w:line="276" w:lineRule="auto"/>
            </w:pPr>
            <w:r>
              <w:rPr>
                <w:color w:val="333333"/>
                <w:sz w:val="20"/>
                <w:szCs w:val="20"/>
              </w:rPr>
              <w:t>Gaudet Mater Ecclesia | Message to Humanity (Oct. 1962) | Lumen Gentium | Gaudium et Spes | Sacrosanctum Concilium | Nostra Aetate | Dignitatis Humanae</w:t>
            </w:r>
          </w:p>
        </w:tc>
      </w:tr>
      <w:tr w:rsidR="00405F0E" w14:paraId="169C95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F9FE7C1" w14:textId="77777777" w:rsidR="00405F0E" w:rsidRDefault="00000000">
            <w:pPr>
              <w:spacing w:before="60" w:after="60" w:line="276" w:lineRule="auto"/>
            </w:pPr>
            <w:r>
              <w:rPr>
                <w:b/>
                <w:bCs/>
                <w:color w:val="FFFFFF"/>
                <w:sz w:val="20"/>
                <w:szCs w:val="20"/>
              </w:rPr>
              <w:t>Special Focus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8AA9B0" w14:textId="6CEC30AC" w:rsidR="00405F0E" w:rsidRDefault="00000000">
            <w:pPr>
              <w:spacing w:before="60" w:after="60" w:line="276" w:lineRule="auto"/>
            </w:pPr>
            <w:r>
              <w:rPr>
                <w:color w:val="333333"/>
                <w:sz w:val="20"/>
                <w:szCs w:val="20"/>
              </w:rPr>
              <w:t>Indian ecclesial context: inculturation, interreligious dialogue, Dalit and Adivasi communities, West Bengal</w:t>
            </w:r>
            <w:r w:rsidR="00D97C06">
              <w:rPr>
                <w:color w:val="333333"/>
                <w:sz w:val="20"/>
                <w:szCs w:val="20"/>
              </w:rPr>
              <w:t>’</w:t>
            </w:r>
            <w:r>
              <w:rPr>
                <w:color w:val="333333"/>
                <w:sz w:val="20"/>
                <w:szCs w:val="20"/>
              </w:rPr>
              <w:t>s political and social reality</w:t>
            </w:r>
          </w:p>
        </w:tc>
      </w:tr>
    </w:tbl>
    <w:p w14:paraId="102DF95C" w14:textId="77777777" w:rsidR="00405F0E" w:rsidRDefault="00405F0E"/>
    <w:p w14:paraId="4EC3E921" w14:textId="77777777" w:rsidR="00405F0E" w:rsidRDefault="00000000">
      <w:pPr>
        <w:pBdr>
          <w:bottom w:val="single" w:sz="6" w:space="4" w:color="B8860B"/>
        </w:pBdr>
        <w:spacing w:before="360" w:after="60" w:line="276" w:lineRule="auto"/>
      </w:pPr>
      <w:r>
        <w:rPr>
          <w:b/>
          <w:bCs/>
          <w:color w:val="1F3864"/>
          <w:sz w:val="30"/>
          <w:szCs w:val="30"/>
        </w:rPr>
        <w:t>Learning Objectives</w:t>
      </w:r>
    </w:p>
    <w:p w14:paraId="4CD3855B" w14:textId="77777777" w:rsidR="00405F0E" w:rsidRDefault="00000000">
      <w:pPr>
        <w:spacing w:before="160" w:after="160" w:line="300" w:lineRule="auto"/>
        <w:jc w:val="both"/>
      </w:pPr>
      <w:r>
        <w:rPr>
          <w:color w:val="000000"/>
          <w:sz w:val="22"/>
          <w:szCs w:val="22"/>
        </w:rPr>
        <w:t>By the close of this session, you should be able to accomplish the following:</w:t>
      </w:r>
    </w:p>
    <w:p w14:paraId="69AFE340" w14:textId="77777777" w:rsidR="00405F0E" w:rsidRDefault="00000000">
      <w:pPr>
        <w:pStyle w:val="ListParagraph"/>
        <w:numPr>
          <w:ilvl w:val="0"/>
          <w:numId w:val="2"/>
        </w:numPr>
        <w:spacing w:before="60" w:after="60" w:line="276" w:lineRule="auto"/>
        <w:jc w:val="both"/>
      </w:pPr>
      <w:r>
        <w:rPr>
          <w:color w:val="000000"/>
          <w:sz w:val="22"/>
          <w:szCs w:val="22"/>
        </w:rPr>
        <w:t>Locate Vatican II within the tradition of Ecumenical Councils and distinguish it, in kind and not merely in scale, from every council that preceded it.</w:t>
      </w:r>
    </w:p>
    <w:p w14:paraId="1BADFD5F" w14:textId="77777777" w:rsidR="00405F0E" w:rsidRDefault="00000000">
      <w:pPr>
        <w:pStyle w:val="ListParagraph"/>
        <w:numPr>
          <w:ilvl w:val="0"/>
          <w:numId w:val="2"/>
        </w:numPr>
        <w:spacing w:before="60" w:after="60" w:line="276" w:lineRule="auto"/>
        <w:jc w:val="both"/>
      </w:pPr>
      <w:r>
        <w:rPr>
          <w:color w:val="000000"/>
          <w:sz w:val="22"/>
          <w:szCs w:val="22"/>
        </w:rPr>
        <w:t>Articulate what is meant by Vatican II as a Kairological Event — not as a pious compliment but as a precise theological category.</w:t>
      </w:r>
    </w:p>
    <w:p w14:paraId="7CDDE74C" w14:textId="77777777" w:rsidR="00405F0E" w:rsidRDefault="00000000">
      <w:pPr>
        <w:pStyle w:val="ListParagraph"/>
        <w:numPr>
          <w:ilvl w:val="0"/>
          <w:numId w:val="2"/>
        </w:numPr>
        <w:spacing w:before="60" w:after="60" w:line="276" w:lineRule="auto"/>
        <w:jc w:val="both"/>
      </w:pPr>
      <w:r>
        <w:rPr>
          <w:color w:val="000000"/>
          <w:sz w:val="22"/>
          <w:szCs w:val="22"/>
        </w:rPr>
        <w:t>Name the four guiding principles and four purposes of the Council, and connect each to at least one specific document.</w:t>
      </w:r>
    </w:p>
    <w:p w14:paraId="67FF3AE1" w14:textId="77777777" w:rsidR="00405F0E" w:rsidRDefault="00000000">
      <w:pPr>
        <w:pStyle w:val="ListParagraph"/>
        <w:numPr>
          <w:ilvl w:val="0"/>
          <w:numId w:val="2"/>
        </w:numPr>
        <w:spacing w:before="60" w:after="60" w:line="276" w:lineRule="auto"/>
        <w:jc w:val="both"/>
      </w:pPr>
      <w:r>
        <w:rPr>
          <w:color w:val="000000"/>
          <w:sz w:val="22"/>
          <w:szCs w:val="22"/>
        </w:rPr>
        <w:t>Trace the four sessions of the Council, identifying the decisive theological development in each — and the institutional resistances that each development had to overcome.</w:t>
      </w:r>
    </w:p>
    <w:p w14:paraId="4582B5B6" w14:textId="77777777" w:rsidR="00405F0E" w:rsidRDefault="00000000">
      <w:pPr>
        <w:pStyle w:val="ListParagraph"/>
        <w:numPr>
          <w:ilvl w:val="0"/>
          <w:numId w:val="2"/>
        </w:numPr>
        <w:spacing w:before="60" w:after="60" w:line="276" w:lineRule="auto"/>
        <w:jc w:val="both"/>
      </w:pPr>
      <w:r>
        <w:rPr>
          <w:color w:val="000000"/>
          <w:sz w:val="22"/>
          <w:szCs w:val="22"/>
        </w:rPr>
        <w:t>Analyze the Message to Humanity (October 1962) as a theological statement of ecclesiological self-understanding, not merely as an inspirational declaration.</w:t>
      </w:r>
    </w:p>
    <w:p w14:paraId="4281D724" w14:textId="6C9745B9" w:rsidR="00405F0E" w:rsidRDefault="00000000">
      <w:pPr>
        <w:pStyle w:val="ListParagraph"/>
        <w:numPr>
          <w:ilvl w:val="0"/>
          <w:numId w:val="2"/>
        </w:numPr>
        <w:spacing w:before="60" w:after="60" w:line="276" w:lineRule="auto"/>
        <w:jc w:val="both"/>
      </w:pPr>
      <w:r>
        <w:rPr>
          <w:color w:val="000000"/>
          <w:sz w:val="22"/>
          <w:szCs w:val="22"/>
        </w:rPr>
        <w:t>Apply Vatican II</w:t>
      </w:r>
      <w:r w:rsidR="00D97C06">
        <w:rPr>
          <w:color w:val="000000"/>
          <w:sz w:val="22"/>
          <w:szCs w:val="22"/>
        </w:rPr>
        <w:t>’</w:t>
      </w:r>
      <w:r>
        <w:rPr>
          <w:color w:val="000000"/>
          <w:sz w:val="22"/>
          <w:szCs w:val="22"/>
        </w:rPr>
        <w:t>s self-understanding to the specific ecclesial situation of the Church in West Bengal — with the intellectual precision that both BTh and MTh/STL formation demands.</w:t>
      </w:r>
    </w:p>
    <w:p w14:paraId="0A27599F" w14:textId="77777777" w:rsidR="00405F0E" w:rsidRDefault="00405F0E">
      <w:pPr>
        <w:pBdr>
          <w:bottom w:val="single" w:sz="4" w:space="0" w:color="D6E4F0"/>
        </w:pBdr>
        <w:spacing w:before="200" w:after="200"/>
      </w:pPr>
    </w:p>
    <w:p w14:paraId="22A5DE90" w14:textId="77777777" w:rsidR="00405F0E" w:rsidRDefault="00000000">
      <w:pPr>
        <w:pBdr>
          <w:bottom w:val="single" w:sz="6" w:space="4" w:color="B8860B"/>
        </w:pBdr>
        <w:spacing w:before="360" w:after="60" w:line="276" w:lineRule="auto"/>
      </w:pPr>
      <w:r>
        <w:rPr>
          <w:b/>
          <w:bCs/>
          <w:color w:val="1F3864"/>
          <w:sz w:val="30"/>
          <w:szCs w:val="30"/>
        </w:rPr>
        <w:t>Opening: The Problematic</w:t>
      </w:r>
    </w:p>
    <w:p w14:paraId="5057FDD2" w14:textId="6C623A83" w:rsidR="00405F0E" w:rsidRDefault="00000000">
      <w:pPr>
        <w:spacing w:before="160" w:after="160" w:line="300" w:lineRule="auto"/>
        <w:jc w:val="both"/>
      </w:pPr>
      <w:r>
        <w:rPr>
          <w:color w:val="000000"/>
          <w:sz w:val="22"/>
          <w:szCs w:val="22"/>
        </w:rPr>
        <w:lastRenderedPageBreak/>
        <w:t xml:space="preserve">By way of introducing this unit, I want to begin not with a definition and not with a date, but with a </w:t>
      </w:r>
      <w:r>
        <w:rPr>
          <w:b/>
          <w:bCs/>
          <w:color w:val="1F3864"/>
          <w:sz w:val="22"/>
          <w:szCs w:val="22"/>
        </w:rPr>
        <w:t>theological contradiction</w:t>
      </w:r>
      <w:r>
        <w:rPr>
          <w:color w:val="000000"/>
          <w:sz w:val="22"/>
          <w:szCs w:val="22"/>
        </w:rPr>
        <w:t xml:space="preserve"> that runs through the entire history of the Church</w:t>
      </w:r>
      <w:r w:rsidR="00D97C06">
        <w:rPr>
          <w:color w:val="000000"/>
          <w:sz w:val="22"/>
          <w:szCs w:val="22"/>
        </w:rPr>
        <w:t>’</w:t>
      </w:r>
      <w:r>
        <w:rPr>
          <w:color w:val="000000"/>
          <w:sz w:val="22"/>
          <w:szCs w:val="22"/>
        </w:rPr>
        <w:t>s conciliar tradition, and that Vatican II confronted more directly than any council before it.</w:t>
      </w:r>
    </w:p>
    <w:p w14:paraId="5AB15461" w14:textId="22F98D0F" w:rsidR="00405F0E" w:rsidRDefault="00000000">
      <w:pPr>
        <w:spacing w:before="160" w:after="160" w:line="300" w:lineRule="auto"/>
        <w:jc w:val="both"/>
      </w:pPr>
      <w:r>
        <w:rPr>
          <w:color w:val="000000"/>
          <w:sz w:val="22"/>
          <w:szCs w:val="22"/>
        </w:rPr>
        <w:t>The Church professes, in its Christology, that the Second Person of the Trinity took flesh — became particular, historical, socially located, linguistically embedded. The Word did not appear in history as a general principle available to all cultures equally. The Word appeared in first-century Palestinian Judaism: spoke Aramaic, ate unleavened bread, knew the psalms by memory, was arrested by Roman soldiers under a specific governor</w:t>
      </w:r>
      <w:r w:rsidR="00D97C06">
        <w:rPr>
          <w:color w:val="000000"/>
          <w:sz w:val="22"/>
          <w:szCs w:val="22"/>
        </w:rPr>
        <w:t>’</w:t>
      </w:r>
      <w:r>
        <w:rPr>
          <w:color w:val="000000"/>
          <w:sz w:val="22"/>
          <w:szCs w:val="22"/>
        </w:rPr>
        <w:t>s authority. The Incarnation is a statement about the radical particularity of God</w:t>
      </w:r>
      <w:r w:rsidR="00D97C06">
        <w:rPr>
          <w:color w:val="000000"/>
          <w:sz w:val="22"/>
          <w:szCs w:val="22"/>
        </w:rPr>
        <w:t>’</w:t>
      </w:r>
      <w:r>
        <w:rPr>
          <w:color w:val="000000"/>
          <w:sz w:val="22"/>
          <w:szCs w:val="22"/>
        </w:rPr>
        <w:t>s self-communication.</w:t>
      </w:r>
    </w:p>
    <w:p w14:paraId="5FFEE713" w14:textId="0DE37127" w:rsidR="00405F0E" w:rsidRDefault="00000000">
      <w:pPr>
        <w:spacing w:before="160" w:after="160" w:line="300" w:lineRule="auto"/>
        <w:jc w:val="both"/>
      </w:pPr>
      <w:r>
        <w:rPr>
          <w:color w:val="000000"/>
          <w:sz w:val="22"/>
          <w:szCs w:val="22"/>
        </w:rPr>
        <w:t>And yet: for much of its conciliar history, the Church</w:t>
      </w:r>
      <w:r w:rsidR="00D97C06">
        <w:rPr>
          <w:color w:val="000000"/>
          <w:sz w:val="22"/>
          <w:szCs w:val="22"/>
        </w:rPr>
        <w:t>’</w:t>
      </w:r>
      <w:r>
        <w:rPr>
          <w:color w:val="000000"/>
          <w:sz w:val="22"/>
          <w:szCs w:val="22"/>
        </w:rPr>
        <w:t>s primary mode of self-expression has been abstraction. The great councils defined the nature of Christ in Greek philosophical categories. They addressed the universal Church in Latin. They issued canons of discipline that assumed a single cultural form. They conducted their deliberations in the presence of emperors or their representatives. The gap between the radical particularity of the Incarnation and the abstract universalism of conciliar procedure is not trivial. It is a theological contradiction of the first order.</w:t>
      </w:r>
    </w:p>
    <w:p w14:paraId="50F3BBF0" w14:textId="77777777" w:rsidR="00405F0E" w:rsidRDefault="00000000">
      <w:pPr>
        <w:spacing w:before="160" w:after="160" w:line="300" w:lineRule="auto"/>
        <w:jc w:val="both"/>
      </w:pPr>
      <w:r>
        <w:rPr>
          <w:color w:val="000000"/>
          <w:sz w:val="22"/>
          <w:szCs w:val="22"/>
        </w:rPr>
        <w:t>The consequences of this gap follow with a certain logic.</w:t>
      </w:r>
    </w:p>
    <w:p w14:paraId="317DBF94" w14:textId="60A2F042" w:rsidR="00405F0E" w:rsidRDefault="00000000">
      <w:pPr>
        <w:pStyle w:val="ListParagraph"/>
        <w:numPr>
          <w:ilvl w:val="0"/>
          <w:numId w:val="3"/>
        </w:numPr>
        <w:spacing w:before="60" w:after="60" w:line="276" w:lineRule="auto"/>
        <w:jc w:val="both"/>
      </w:pPr>
      <w:r>
        <w:rPr>
          <w:color w:val="000000"/>
          <w:sz w:val="22"/>
          <w:szCs w:val="22"/>
        </w:rPr>
        <w:t>First: the Church</w:t>
      </w:r>
      <w:r w:rsidR="00D97C06">
        <w:rPr>
          <w:color w:val="000000"/>
          <w:sz w:val="22"/>
          <w:szCs w:val="22"/>
        </w:rPr>
        <w:t>’</w:t>
      </w:r>
      <w:r>
        <w:rPr>
          <w:color w:val="000000"/>
          <w:sz w:val="22"/>
          <w:szCs w:val="22"/>
        </w:rPr>
        <w:t>s conciliar pronouncements were received as coming from a culturally specific center — Rome, Europe, the Latin West — and the weight of that cultural specificity distorted the reception of what was genuinely universal in them.</w:t>
      </w:r>
    </w:p>
    <w:p w14:paraId="402B5EFE" w14:textId="77777777" w:rsidR="00405F0E" w:rsidRDefault="00000000">
      <w:pPr>
        <w:pStyle w:val="ListParagraph"/>
        <w:numPr>
          <w:ilvl w:val="0"/>
          <w:numId w:val="3"/>
        </w:numPr>
        <w:spacing w:before="60" w:after="60" w:line="276" w:lineRule="auto"/>
        <w:jc w:val="both"/>
      </w:pPr>
      <w:r>
        <w:rPr>
          <w:color w:val="000000"/>
          <w:sz w:val="22"/>
          <w:szCs w:val="22"/>
        </w:rPr>
        <w:t>Second: councils that defined what the Church believed and what it condemned found themselves increasingly unable to speak to what the world was actually asking — because the world was changing in ways that anathemas could not address.</w:t>
      </w:r>
    </w:p>
    <w:p w14:paraId="5AE80206" w14:textId="77777777" w:rsidR="00405F0E" w:rsidRDefault="00000000">
      <w:pPr>
        <w:pStyle w:val="ListParagraph"/>
        <w:numPr>
          <w:ilvl w:val="0"/>
          <w:numId w:val="3"/>
        </w:numPr>
        <w:spacing w:before="60" w:after="60" w:line="276" w:lineRule="auto"/>
        <w:jc w:val="both"/>
      </w:pPr>
      <w:r>
        <w:rPr>
          <w:color w:val="000000"/>
          <w:sz w:val="22"/>
          <w:szCs w:val="22"/>
        </w:rPr>
        <w:t>Third: the people most in need of a Gospel that spoke their particular situation — the colonized, the laboring poor, the tribal communities at the margins of Christendom — received instead a Church that presented European cultural forms as if they were identical with the deposit of faith.</w:t>
      </w:r>
    </w:p>
    <w:p w14:paraId="11A29286" w14:textId="77777777" w:rsidR="00405F0E" w:rsidRDefault="00000000">
      <w:pPr>
        <w:pBdr>
          <w:left w:val="thick" w:sz="12" w:space="0" w:color="B8860B"/>
        </w:pBdr>
        <w:spacing w:before="120" w:after="120" w:line="300" w:lineRule="auto"/>
        <w:ind w:left="720" w:right="720"/>
        <w:jc w:val="both"/>
      </w:pPr>
      <w:r>
        <w:rPr>
          <w:i/>
          <w:iCs/>
          <w:color w:val="333333"/>
          <w:sz w:val="22"/>
          <w:szCs w:val="22"/>
        </w:rPr>
        <w:t>In one sentence, if I were to respond to this problematic: Vatican II was the moment at which the Church chose, consciously and irrevocably, to become a genuinely global Church — not a European Church with global missions, but a Church in which the legitimate diversity of human cultures is not an obstacle to the Gospel but the very medium through which the Gospel continues to become flesh.</w:t>
      </w:r>
    </w:p>
    <w:p w14:paraId="24DBD933" w14:textId="0FA66510" w:rsidR="00405F0E" w:rsidRDefault="00000000">
      <w:pPr>
        <w:spacing w:before="160" w:after="160" w:line="300" w:lineRule="auto"/>
        <w:jc w:val="both"/>
      </w:pPr>
      <w:r>
        <w:rPr>
          <w:color w:val="000000"/>
          <w:sz w:val="22"/>
          <w:szCs w:val="22"/>
        </w:rPr>
        <w:t>What follows will trace, with theological precision, what kind of event Vatican II was, what it decided, and what it demands of those of us who minister in this particular corner of God</w:t>
      </w:r>
      <w:r w:rsidR="00D97C06">
        <w:rPr>
          <w:color w:val="000000"/>
          <w:sz w:val="22"/>
          <w:szCs w:val="22"/>
        </w:rPr>
        <w:t>’</w:t>
      </w:r>
      <w:r>
        <w:rPr>
          <w:color w:val="000000"/>
          <w:sz w:val="22"/>
          <w:szCs w:val="22"/>
        </w:rPr>
        <w:t>s creation.</w:t>
      </w:r>
    </w:p>
    <w:p w14:paraId="21284E0C" w14:textId="77777777" w:rsidR="00405F0E" w:rsidRDefault="00000000">
      <w:pPr>
        <w:pBdr>
          <w:bottom w:val="single" w:sz="6" w:space="4" w:color="B8860B"/>
        </w:pBdr>
        <w:spacing w:before="360" w:after="60" w:line="276" w:lineRule="auto"/>
      </w:pPr>
      <w:r>
        <w:rPr>
          <w:b/>
          <w:bCs/>
          <w:color w:val="1F3864"/>
          <w:sz w:val="30"/>
          <w:szCs w:val="30"/>
        </w:rPr>
        <w:t>Section 1: What Kind of Event Was Vatican II? — Two Inadequate Answers</w:t>
      </w:r>
    </w:p>
    <w:p w14:paraId="2246F801" w14:textId="77777777" w:rsidR="00405F0E" w:rsidRDefault="00000000">
      <w:pPr>
        <w:spacing w:before="160" w:after="160" w:line="300" w:lineRule="auto"/>
        <w:jc w:val="both"/>
      </w:pPr>
      <w:r>
        <w:rPr>
          <w:color w:val="000000"/>
          <w:sz w:val="22"/>
          <w:szCs w:val="22"/>
        </w:rPr>
        <w:t>Before I can answer the question accurately, I need to displace two answers that are commonly given and that are, in their different ways, equally inadequate.</w:t>
      </w:r>
    </w:p>
    <w:p w14:paraId="17A50972" w14:textId="77777777" w:rsidR="00405F0E" w:rsidRDefault="00000000">
      <w:pPr>
        <w:spacing w:before="280" w:after="60" w:line="276" w:lineRule="auto"/>
      </w:pPr>
      <w:r>
        <w:rPr>
          <w:b/>
          <w:bCs/>
          <w:smallCaps/>
          <w:color w:val="1F3864"/>
        </w:rPr>
        <w:t>The First Inadequate Answer: Vatican II Was Simply a Large Administrative Assembly</w:t>
      </w:r>
    </w:p>
    <w:p w14:paraId="31680E0A" w14:textId="2D042D96" w:rsidR="00405F0E" w:rsidRDefault="00000000">
      <w:pPr>
        <w:spacing w:before="160" w:after="160" w:line="300" w:lineRule="auto"/>
        <w:jc w:val="both"/>
      </w:pPr>
      <w:r>
        <w:rPr>
          <w:color w:val="000000"/>
          <w:sz w:val="22"/>
          <w:szCs w:val="22"/>
        </w:rPr>
        <w:lastRenderedPageBreak/>
        <w:t>This answer treats Vatican II as a particularly significant meeting of the Church</w:t>
      </w:r>
      <w:r w:rsidR="00D97C06">
        <w:rPr>
          <w:color w:val="000000"/>
          <w:sz w:val="22"/>
          <w:szCs w:val="22"/>
        </w:rPr>
        <w:t>’</w:t>
      </w:r>
      <w:r>
        <w:rPr>
          <w:color w:val="000000"/>
          <w:sz w:val="22"/>
          <w:szCs w:val="22"/>
        </w:rPr>
        <w:t>s leadership — important, historically interesting, but essentially continuous with the normal processes of ecclesiastical governance. On this reading, the sixteen documents it produced are authoritative instructions from the hierarchy, to be implemented with varying degrees of urgency by those in pastoral authority below.</w:t>
      </w:r>
    </w:p>
    <w:p w14:paraId="7FEF753D" w14:textId="357FEC35" w:rsidR="00405F0E" w:rsidRDefault="00000000">
      <w:pPr>
        <w:spacing w:before="160" w:after="160" w:line="300" w:lineRule="auto"/>
        <w:jc w:val="both"/>
      </w:pPr>
      <w:r>
        <w:rPr>
          <w:color w:val="000000"/>
          <w:sz w:val="22"/>
          <w:szCs w:val="22"/>
        </w:rPr>
        <w:t>What is inadequate about this answer is not what it says but what it omits. It reduces a conciliar event — an exercise of the Church</w:t>
      </w:r>
      <w:r w:rsidR="00D97C06">
        <w:rPr>
          <w:color w:val="000000"/>
          <w:sz w:val="22"/>
          <w:szCs w:val="22"/>
        </w:rPr>
        <w:t>’</w:t>
      </w:r>
      <w:r>
        <w:rPr>
          <w:color w:val="000000"/>
          <w:sz w:val="22"/>
          <w:szCs w:val="22"/>
        </w:rPr>
        <w:t>s highest collective teaching authority — to administrative procedure. It treats the documents as policies rather than as theological witnesses. And it strips the event of its pneumatological dimension: the claim that the Holy Spirit is genuinely at work in the deliberations of an Ecumenical Council, guiding it toward a truth that the institutional Church, left to its own devices, might not have reached.</w:t>
      </w:r>
    </w:p>
    <w:p w14:paraId="20719CAC" w14:textId="77777777" w:rsidR="00405F0E" w:rsidRDefault="00000000">
      <w:pPr>
        <w:spacing w:before="280" w:after="60" w:line="276" w:lineRule="auto"/>
      </w:pPr>
      <w:r>
        <w:rPr>
          <w:b/>
          <w:bCs/>
          <w:smallCaps/>
          <w:color w:val="1F3864"/>
        </w:rPr>
        <w:t>The Second Inadequate Answer: Vatican II Was a Radical Rupture with Tradition</w:t>
      </w:r>
    </w:p>
    <w:p w14:paraId="41944189" w14:textId="77777777" w:rsidR="00405F0E" w:rsidRDefault="00000000">
      <w:pPr>
        <w:spacing w:before="160" w:after="160" w:line="300" w:lineRule="auto"/>
        <w:jc w:val="both"/>
      </w:pPr>
      <w:r>
        <w:rPr>
          <w:color w:val="000000"/>
          <w:sz w:val="22"/>
          <w:szCs w:val="22"/>
        </w:rPr>
        <w:t>This answer, popular both among those who celebrate it and among those who lament it, treats Vatican II as the moment when the Catholic Church abandoned its pre-modern commitments and accommodated itself to liberal modernity. On this reading, the pre-conciliar Church was authentically Catholic; the post-conciliar Church is a substantially different institution.</w:t>
      </w:r>
    </w:p>
    <w:p w14:paraId="6FA2F072" w14:textId="525C7010" w:rsidR="00405F0E" w:rsidRDefault="00000000">
      <w:pPr>
        <w:spacing w:before="160" w:after="160" w:line="300" w:lineRule="auto"/>
        <w:jc w:val="both"/>
      </w:pPr>
      <w:r>
        <w:rPr>
          <w:color w:val="000000"/>
          <w:sz w:val="22"/>
          <w:szCs w:val="22"/>
        </w:rPr>
        <w:t>What is inadequate about this answer is its historical naivety. The seeds of Vatican II — in Leo XIII</w:t>
      </w:r>
      <w:r w:rsidR="00D97C06">
        <w:rPr>
          <w:color w:val="000000"/>
          <w:sz w:val="22"/>
          <w:szCs w:val="22"/>
        </w:rPr>
        <w:t>’</w:t>
      </w:r>
      <w:r>
        <w:rPr>
          <w:color w:val="000000"/>
          <w:sz w:val="22"/>
          <w:szCs w:val="22"/>
        </w:rPr>
        <w:t>s social teaching, in Pius XII</w:t>
      </w:r>
      <w:r w:rsidR="00D97C06">
        <w:rPr>
          <w:color w:val="000000"/>
          <w:sz w:val="22"/>
          <w:szCs w:val="22"/>
        </w:rPr>
        <w:t>’</w:t>
      </w:r>
      <w:r>
        <w:rPr>
          <w:color w:val="000000"/>
          <w:sz w:val="22"/>
          <w:szCs w:val="22"/>
        </w:rPr>
        <w:t>s biblical encyclicals, in the liturgical movement, in the ressourcement theology of de Lubac and Congar — were planted decades before the Council opened. The Council gathered and organized what the Spirit had been cultivating within the tradition itself. Discontinuity is a partial description. Hermeneutical continuity with development is the more adequate account.</w:t>
      </w:r>
    </w:p>
    <w:p w14:paraId="58EF30C9" w14:textId="77777777" w:rsidR="00405F0E" w:rsidRDefault="00000000">
      <w:pPr>
        <w:spacing w:before="280" w:after="60" w:line="276" w:lineRule="auto"/>
      </w:pPr>
      <w:r>
        <w:rPr>
          <w:b/>
          <w:bCs/>
          <w:smallCaps/>
          <w:color w:val="1F3864"/>
        </w:rPr>
        <w:t>The Adequate Answer: A Kairological Event</w:t>
      </w:r>
    </w:p>
    <w:p w14:paraId="6B2F7418" w14:textId="77777777" w:rsidR="00405F0E" w:rsidRDefault="00000000">
      <w:pPr>
        <w:spacing w:before="160" w:after="160" w:line="300" w:lineRule="auto"/>
        <w:jc w:val="both"/>
      </w:pPr>
      <w:r>
        <w:rPr>
          <w:color w:val="000000"/>
          <w:sz w:val="22"/>
          <w:szCs w:val="22"/>
        </w:rPr>
        <w:t>The introduction materials describe Vatican II as a Kairological Event. I want to recover this phrase from the pious approbation with which it is often used and restore it to its precise theological content.</w:t>
      </w:r>
    </w:p>
    <w:p w14:paraId="1685BE33" w14:textId="2EC04F26" w:rsidR="00405F0E" w:rsidRDefault="00000000">
      <w:pPr>
        <w:spacing w:before="160" w:after="160" w:line="300" w:lineRule="auto"/>
        <w:jc w:val="both"/>
      </w:pPr>
      <w:r>
        <w:rPr>
          <w:color w:val="000000"/>
          <w:sz w:val="22"/>
          <w:szCs w:val="22"/>
        </w:rPr>
        <w:t>The Greek New Testament distinguishes two words for time. Chronos — ordinary sequential time; the time of calendars, of historical succession, of one event following another. And Kairos — the appointed moment, the fullness of time, the moment in which God</w:t>
      </w:r>
      <w:r w:rsidR="00D97C06">
        <w:rPr>
          <w:color w:val="000000"/>
          <w:sz w:val="22"/>
          <w:szCs w:val="22"/>
        </w:rPr>
        <w:t>’</w:t>
      </w:r>
      <w:r>
        <w:rPr>
          <w:color w:val="000000"/>
          <w:sz w:val="22"/>
          <w:szCs w:val="22"/>
        </w:rPr>
        <w:t>s purposes break through the surface of chronological sequence and become visible as judgment and grace simultaneously.</w:t>
      </w:r>
    </w:p>
    <w:p w14:paraId="23DE5936" w14:textId="44D67037" w:rsidR="00405F0E" w:rsidRDefault="00000000">
      <w:pPr>
        <w:spacing w:before="160" w:after="160" w:line="300" w:lineRule="auto"/>
        <w:jc w:val="both"/>
      </w:pPr>
      <w:r>
        <w:rPr>
          <w:color w:val="000000"/>
          <w:sz w:val="22"/>
          <w:szCs w:val="22"/>
        </w:rPr>
        <w:t xml:space="preserve">Paul uses kairos in Galatians 4:4: </w:t>
      </w:r>
      <w:r w:rsidR="00D97C06">
        <w:rPr>
          <w:color w:val="000000"/>
          <w:sz w:val="22"/>
          <w:szCs w:val="22"/>
        </w:rPr>
        <w:t>‘</w:t>
      </w:r>
      <w:r>
        <w:rPr>
          <w:color w:val="000000"/>
          <w:sz w:val="22"/>
          <w:szCs w:val="22"/>
        </w:rPr>
        <w:t>When the fullness of time had come, God sent his Son.</w:t>
      </w:r>
      <w:r w:rsidR="00D97C06">
        <w:rPr>
          <w:color w:val="000000"/>
          <w:sz w:val="22"/>
          <w:szCs w:val="22"/>
        </w:rPr>
        <w:t>’</w:t>
      </w:r>
      <w:r>
        <w:rPr>
          <w:color w:val="000000"/>
          <w:sz w:val="22"/>
          <w:szCs w:val="22"/>
        </w:rPr>
        <w:t xml:space="preserve"> The Incarnation is a kairological event in this precise sense: not simply the next event in a historical sequence, but the moment toward which all preceding history was oriented and from which all subsequent history is interpreted.</w:t>
      </w:r>
    </w:p>
    <w:p w14:paraId="24112650" w14:textId="7F50A057" w:rsidR="00405F0E" w:rsidRDefault="00000000">
      <w:pPr>
        <w:spacing w:before="160" w:after="160" w:line="300" w:lineRule="auto"/>
        <w:jc w:val="both"/>
      </w:pPr>
      <w:r>
        <w:rPr>
          <w:color w:val="000000"/>
          <w:sz w:val="22"/>
          <w:szCs w:val="22"/>
        </w:rPr>
        <w:t>Vatican II is not the Incarnation. But it is kairological in a derivative and analogical sense: it is the moment in which the Church</w:t>
      </w:r>
      <w:r w:rsidR="00D97C06">
        <w:rPr>
          <w:color w:val="000000"/>
          <w:sz w:val="22"/>
          <w:szCs w:val="22"/>
        </w:rPr>
        <w:t>’</w:t>
      </w:r>
      <w:r>
        <w:rPr>
          <w:color w:val="000000"/>
          <w:sz w:val="22"/>
          <w:szCs w:val="22"/>
        </w:rPr>
        <w:t>s accumulated failures to be what it professed to be — universal, incarnational, dialogical, servant — were named, confronted, and redirected. After Vatican II, it is no longer possible for a theologically literate Catholic to claim ignorance of the demands these failures place upon the Church. The kairos has been identified. The question it poses is one of response.</w:t>
      </w:r>
    </w:p>
    <w:p w14:paraId="40F79FA8" w14:textId="77777777" w:rsidR="00405F0E" w:rsidRDefault="00000000">
      <w:pPr>
        <w:pBdr>
          <w:bottom w:val="single" w:sz="6" w:space="4" w:color="B8860B"/>
        </w:pBdr>
        <w:spacing w:before="360" w:after="60" w:line="276" w:lineRule="auto"/>
      </w:pPr>
      <w:r>
        <w:rPr>
          <w:b/>
          <w:bCs/>
          <w:color w:val="1F3864"/>
          <w:sz w:val="30"/>
          <w:szCs w:val="30"/>
        </w:rPr>
        <w:lastRenderedPageBreak/>
        <w:t>Section 2: The Architects — John XXIII and Paul VI</w:t>
      </w:r>
    </w:p>
    <w:p w14:paraId="76B4CCA4" w14:textId="77777777" w:rsidR="00405F0E" w:rsidRDefault="00000000">
      <w:pPr>
        <w:spacing w:before="160" w:after="160" w:line="300" w:lineRule="auto"/>
        <w:jc w:val="both"/>
      </w:pPr>
      <w:r>
        <w:rPr>
          <w:color w:val="000000"/>
          <w:sz w:val="22"/>
          <w:szCs w:val="22"/>
        </w:rPr>
        <w:t>The Council had two popes. Their different temperaments and theological instincts shaped it in ways that are still playing out in the interpretation of its documents.</w:t>
      </w:r>
    </w:p>
    <w:p w14:paraId="111B9CE7" w14:textId="77777777" w:rsidR="00405F0E" w:rsidRDefault="00000000">
      <w:pPr>
        <w:spacing w:before="280" w:after="60" w:line="276" w:lineRule="auto"/>
      </w:pPr>
      <w:r>
        <w:rPr>
          <w:b/>
          <w:bCs/>
          <w:smallCaps/>
          <w:color w:val="1F3864"/>
        </w:rPr>
        <w:t>2.1  Pope John XXIII — The Theological Courage of Simplicity</w:t>
      </w:r>
    </w:p>
    <w:p w14:paraId="6B5EFDFE" w14:textId="77777777" w:rsidR="00405F0E" w:rsidRDefault="00000000">
      <w:pPr>
        <w:spacing w:before="160" w:after="160" w:line="300" w:lineRule="auto"/>
        <w:jc w:val="both"/>
      </w:pPr>
      <w:r>
        <w:rPr>
          <w:color w:val="000000"/>
          <w:sz w:val="22"/>
          <w:szCs w:val="22"/>
        </w:rPr>
        <w:t>Angelo Giuseppe Roncalli was elected Pope in October 1958 at the age of 76. The Roman Curia, and many in the College of Cardinals, expected a transitional pontificate — a quiet interlude between more significant figures. What they received was one of the most consequential theological decisions in modern Church history, announced barely three months after his election.</w:t>
      </w:r>
    </w:p>
    <w:p w14:paraId="3642DC54" w14:textId="136B4B96" w:rsidR="00405F0E" w:rsidRDefault="00000000">
      <w:pPr>
        <w:spacing w:before="160" w:after="160" w:line="300" w:lineRule="auto"/>
        <w:jc w:val="both"/>
      </w:pPr>
      <w:r>
        <w:rPr>
          <w:color w:val="000000"/>
          <w:sz w:val="22"/>
          <w:szCs w:val="22"/>
        </w:rPr>
        <w:t>On January 25, 1959 — the Feast of the Conversion of St. Paul, and during a prayer service for Christian unity — John XXIII announced his intention to convoke an Ecumenical Council. The announcement was not preceded by extensive consultation. It was not the product of a curial commission. It was, by John</w:t>
      </w:r>
      <w:r w:rsidR="00D97C06">
        <w:rPr>
          <w:color w:val="000000"/>
          <w:sz w:val="22"/>
          <w:szCs w:val="22"/>
        </w:rPr>
        <w:t>’</w:t>
      </w:r>
      <w:r>
        <w:rPr>
          <w:color w:val="000000"/>
          <w:sz w:val="22"/>
          <w:szCs w:val="22"/>
        </w:rPr>
        <w:t xml:space="preserve">s own account, an inspiration received suddenly, like a flash of heavenly light. The Curia, which had not been consulted, received the news with what one historian describes as a </w:t>
      </w:r>
      <w:r w:rsidR="00D97C06">
        <w:rPr>
          <w:color w:val="000000"/>
          <w:sz w:val="22"/>
          <w:szCs w:val="22"/>
        </w:rPr>
        <w:t>‘</w:t>
      </w:r>
      <w:r>
        <w:rPr>
          <w:color w:val="000000"/>
          <w:sz w:val="22"/>
          <w:szCs w:val="22"/>
        </w:rPr>
        <w:t>devout and respectful silence</w:t>
      </w:r>
      <w:r w:rsidR="00D97C06">
        <w:rPr>
          <w:color w:val="000000"/>
          <w:sz w:val="22"/>
          <w:szCs w:val="22"/>
        </w:rPr>
        <w:t>’</w:t>
      </w:r>
      <w:r>
        <w:rPr>
          <w:color w:val="000000"/>
          <w:sz w:val="22"/>
          <w:szCs w:val="22"/>
        </w:rPr>
        <w:t xml:space="preserve"> that masked considerable alarm.</w:t>
      </w:r>
    </w:p>
    <w:p w14:paraId="3E0B6173" w14:textId="18FF6662" w:rsidR="00405F0E" w:rsidRDefault="00000000">
      <w:pPr>
        <w:spacing w:before="160" w:after="160" w:line="300" w:lineRule="auto"/>
        <w:jc w:val="both"/>
      </w:pPr>
      <w:r>
        <w:rPr>
          <w:color w:val="000000"/>
          <w:sz w:val="22"/>
          <w:szCs w:val="22"/>
        </w:rPr>
        <w:t>The theological content of John XXIII</w:t>
      </w:r>
      <w:r w:rsidR="00D97C06">
        <w:rPr>
          <w:color w:val="000000"/>
          <w:sz w:val="22"/>
          <w:szCs w:val="22"/>
        </w:rPr>
        <w:t>’</w:t>
      </w:r>
      <w:r>
        <w:rPr>
          <w:color w:val="000000"/>
          <w:sz w:val="22"/>
          <w:szCs w:val="22"/>
        </w:rPr>
        <w:t>s vision was stated most precisely in his opening address to the Council — the Gaudet Mater Ecclesia of October 11, 1962. Let me identify the three claims in that address that are most theologically significant.</w:t>
      </w:r>
    </w:p>
    <w:p w14:paraId="55A657EF" w14:textId="51D95170" w:rsidR="00405F0E" w:rsidRDefault="00000000">
      <w:pPr>
        <w:pStyle w:val="ListParagraph"/>
        <w:numPr>
          <w:ilvl w:val="0"/>
          <w:numId w:val="3"/>
        </w:numPr>
        <w:spacing w:before="60" w:after="60" w:line="276" w:lineRule="auto"/>
        <w:jc w:val="both"/>
      </w:pPr>
      <w:r>
        <w:rPr>
          <w:b/>
          <w:bCs/>
          <w:color w:val="000000"/>
          <w:sz w:val="22"/>
          <w:szCs w:val="22"/>
        </w:rPr>
        <w:t xml:space="preserve">First: </w:t>
      </w:r>
      <w:r w:rsidR="00D97C06">
        <w:rPr>
          <w:color w:val="000000"/>
          <w:sz w:val="22"/>
          <w:szCs w:val="22"/>
        </w:rPr>
        <w:t>‘</w:t>
      </w:r>
      <w:r>
        <w:rPr>
          <w:color w:val="000000"/>
          <w:sz w:val="22"/>
          <w:szCs w:val="22"/>
        </w:rPr>
        <w:t>We feel we must disagree with those prophets of gloom, who are always forecasting disaster, as though the end of the world were at hand.</w:t>
      </w:r>
      <w:r w:rsidR="00D97C06">
        <w:rPr>
          <w:color w:val="000000"/>
          <w:sz w:val="22"/>
          <w:szCs w:val="22"/>
        </w:rPr>
        <w:t>’</w:t>
      </w:r>
      <w:r>
        <w:rPr>
          <w:color w:val="000000"/>
          <w:sz w:val="22"/>
          <w:szCs w:val="22"/>
        </w:rPr>
        <w:t xml:space="preserve"> This is not merely an expression of temperament. It is a theological claim: the Holy Spirit</w:t>
      </w:r>
      <w:r w:rsidR="00D97C06">
        <w:rPr>
          <w:color w:val="000000"/>
          <w:sz w:val="22"/>
          <w:szCs w:val="22"/>
        </w:rPr>
        <w:t>’</w:t>
      </w:r>
      <w:r>
        <w:rPr>
          <w:color w:val="000000"/>
          <w:sz w:val="22"/>
          <w:szCs w:val="22"/>
        </w:rPr>
        <w:t>s presence in history is a genuine source of renewal, not merely a guarantor of institutional survival. The Church need not face the modern world with anxiety.</w:t>
      </w:r>
    </w:p>
    <w:p w14:paraId="69885FE3" w14:textId="0B8F5659" w:rsidR="00405F0E" w:rsidRDefault="00000000">
      <w:pPr>
        <w:pStyle w:val="ListParagraph"/>
        <w:numPr>
          <w:ilvl w:val="0"/>
          <w:numId w:val="3"/>
        </w:numPr>
        <w:spacing w:before="60" w:after="60" w:line="276" w:lineRule="auto"/>
        <w:jc w:val="both"/>
      </w:pPr>
      <w:r>
        <w:rPr>
          <w:b/>
          <w:bCs/>
          <w:color w:val="000000"/>
          <w:sz w:val="22"/>
          <w:szCs w:val="22"/>
        </w:rPr>
        <w:t xml:space="preserve">Second: </w:t>
      </w:r>
      <w:r w:rsidR="00D97C06">
        <w:rPr>
          <w:color w:val="000000"/>
          <w:sz w:val="22"/>
          <w:szCs w:val="22"/>
        </w:rPr>
        <w:t>‘</w:t>
      </w:r>
      <w:r>
        <w:rPr>
          <w:color w:val="000000"/>
          <w:sz w:val="22"/>
          <w:szCs w:val="22"/>
        </w:rPr>
        <w:t>The substance of the ancient doctrine of the deposit of faith is one thing, and the way in which it is presented is another.</w:t>
      </w:r>
      <w:r w:rsidR="00D97C06">
        <w:rPr>
          <w:color w:val="000000"/>
          <w:sz w:val="22"/>
          <w:szCs w:val="22"/>
        </w:rPr>
        <w:t>’</w:t>
      </w:r>
      <w:r>
        <w:rPr>
          <w:color w:val="000000"/>
          <w:sz w:val="22"/>
          <w:szCs w:val="22"/>
        </w:rPr>
        <w:t xml:space="preserve"> This single sentence is the theological charter of the entire Council. It establishes that the unchanging content of Christian revelation can and must be distinguished from the historically conditioned forms of its expression. To renew the form is not to betray the content.</w:t>
      </w:r>
    </w:p>
    <w:p w14:paraId="2FD36F2B" w14:textId="3ADAA86F" w:rsidR="00405F0E" w:rsidRDefault="00000000">
      <w:pPr>
        <w:pStyle w:val="ListParagraph"/>
        <w:numPr>
          <w:ilvl w:val="0"/>
          <w:numId w:val="3"/>
        </w:numPr>
        <w:spacing w:before="60" w:after="60" w:line="276" w:lineRule="auto"/>
        <w:jc w:val="both"/>
      </w:pPr>
      <w:r>
        <w:rPr>
          <w:b/>
          <w:bCs/>
          <w:color w:val="000000"/>
          <w:sz w:val="22"/>
          <w:szCs w:val="22"/>
        </w:rPr>
        <w:t xml:space="preserve">Third: </w:t>
      </w:r>
      <w:r>
        <w:rPr>
          <w:color w:val="000000"/>
          <w:sz w:val="22"/>
          <w:szCs w:val="22"/>
        </w:rPr>
        <w:t xml:space="preserve">The Council should use </w:t>
      </w:r>
      <w:r w:rsidR="00D97C06">
        <w:rPr>
          <w:color w:val="000000"/>
          <w:sz w:val="22"/>
          <w:szCs w:val="22"/>
        </w:rPr>
        <w:t>‘</w:t>
      </w:r>
      <w:r>
        <w:rPr>
          <w:color w:val="000000"/>
          <w:sz w:val="22"/>
          <w:szCs w:val="22"/>
        </w:rPr>
        <w:t>the medicine of mercy rather than severity</w:t>
      </w:r>
      <w:r w:rsidR="00D97C06">
        <w:rPr>
          <w:color w:val="000000"/>
          <w:sz w:val="22"/>
          <w:szCs w:val="22"/>
        </w:rPr>
        <w:t>’</w:t>
      </w:r>
      <w:r>
        <w:rPr>
          <w:color w:val="000000"/>
          <w:sz w:val="22"/>
          <w:szCs w:val="22"/>
        </w:rPr>
        <w:t xml:space="preserve"> — a deliberate renunciation of the anathema as the primary mode of theological discourse. Previous councils defined truth by condemning error. Vatican II would affirm truth by presenting it as genuinely good news.</w:t>
      </w:r>
    </w:p>
    <w:p w14:paraId="5D5C8715" w14:textId="77777777" w:rsidR="00405F0E" w:rsidRDefault="00000000">
      <w:pPr>
        <w:spacing w:before="280" w:after="60" w:line="276" w:lineRule="auto"/>
      </w:pPr>
      <w:r>
        <w:rPr>
          <w:b/>
          <w:bCs/>
          <w:smallCaps/>
          <w:color w:val="1F3864"/>
        </w:rPr>
        <w:t>2.2  Pope Paul VI — The Precision of the Builder</w:t>
      </w:r>
    </w:p>
    <w:p w14:paraId="41B70EE4" w14:textId="367EA0E6" w:rsidR="00405F0E" w:rsidRDefault="00000000">
      <w:pPr>
        <w:spacing w:before="160" w:after="160" w:line="300" w:lineRule="auto"/>
        <w:jc w:val="both"/>
      </w:pPr>
      <w:r>
        <w:rPr>
          <w:color w:val="000000"/>
          <w:sz w:val="22"/>
          <w:szCs w:val="22"/>
        </w:rPr>
        <w:t>When John XXIII died on June 3, 1963 — between the first and second sessions — many feared the Council would be suspended indefinitely. Giovanni Battista Montini, elected as Paul VI, moved immediately to confirm that the Council would continue. His theological instincts were more precise, more cautious, and more attentive to institutional continuity than John</w:t>
      </w:r>
      <w:r w:rsidR="00D97C06">
        <w:rPr>
          <w:color w:val="000000"/>
          <w:sz w:val="22"/>
          <w:szCs w:val="22"/>
        </w:rPr>
        <w:t>’</w:t>
      </w:r>
      <w:r>
        <w:rPr>
          <w:color w:val="000000"/>
          <w:sz w:val="22"/>
          <w:szCs w:val="22"/>
        </w:rPr>
        <w:t>s. The Black Week of November 1964 — which we shall address in Section 4 — demonstrates his willingness to intervene in the Council</w:t>
      </w:r>
      <w:r w:rsidR="00D97C06">
        <w:rPr>
          <w:color w:val="000000"/>
          <w:sz w:val="22"/>
          <w:szCs w:val="22"/>
        </w:rPr>
        <w:t>’</w:t>
      </w:r>
      <w:r>
        <w:rPr>
          <w:color w:val="000000"/>
          <w:sz w:val="22"/>
          <w:szCs w:val="22"/>
        </w:rPr>
        <w:t>s deliberations when he judged that the balance between renewal and continuity was in danger.</w:t>
      </w:r>
    </w:p>
    <w:p w14:paraId="26C307A3" w14:textId="27343D7C" w:rsidR="00405F0E" w:rsidRDefault="00000000">
      <w:pPr>
        <w:spacing w:before="160" w:after="160" w:line="300" w:lineRule="auto"/>
        <w:jc w:val="both"/>
      </w:pPr>
      <w:r>
        <w:rPr>
          <w:color w:val="000000"/>
          <w:sz w:val="22"/>
          <w:szCs w:val="22"/>
        </w:rPr>
        <w:t>Paul VI</w:t>
      </w:r>
      <w:r w:rsidR="00D97C06">
        <w:rPr>
          <w:color w:val="000000"/>
          <w:sz w:val="22"/>
          <w:szCs w:val="22"/>
        </w:rPr>
        <w:t>’</w:t>
      </w:r>
      <w:r>
        <w:rPr>
          <w:color w:val="000000"/>
          <w:sz w:val="22"/>
          <w:szCs w:val="22"/>
        </w:rPr>
        <w:t>s four stated purposes for the Council provide a structural framework for understanding the sixteen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6"/>
        <w:gridCol w:w="3078"/>
        <w:gridCol w:w="2335"/>
        <w:gridCol w:w="2851"/>
      </w:tblGrid>
      <w:tr w:rsidR="00405F0E" w14:paraId="3D54D71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308C4A5" w14:textId="77777777" w:rsidR="00405F0E" w:rsidRDefault="00000000">
            <w:pPr>
              <w:spacing w:before="60" w:after="60" w:line="276" w:lineRule="auto"/>
            </w:pPr>
            <w:r>
              <w:rPr>
                <w:b/>
                <w:bCs/>
                <w:color w:val="FFFFFF"/>
                <w:sz w:val="20"/>
                <w:szCs w:val="20"/>
              </w:rPr>
              <w:lastRenderedPageBreak/>
              <w:t>Purpose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26CABE9" w14:textId="77777777" w:rsidR="00405F0E" w:rsidRDefault="00000000">
            <w:pPr>
              <w:spacing w:before="60" w:after="60" w:line="276" w:lineRule="auto"/>
            </w:pPr>
            <w:r>
              <w:rPr>
                <w:b/>
                <w:bCs/>
                <w:color w:val="FFFFFF"/>
                <w:sz w:val="20"/>
                <w:szCs w:val="20"/>
              </w:rPr>
              <w:t>Stated Aim</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E0BC570" w14:textId="77777777" w:rsidR="00405F0E" w:rsidRDefault="00000000">
            <w:pPr>
              <w:spacing w:before="60" w:after="60" w:line="276" w:lineRule="auto"/>
            </w:pPr>
            <w:r>
              <w:rPr>
                <w:b/>
                <w:bCs/>
                <w:color w:val="FFFFFF"/>
                <w:sz w:val="20"/>
                <w:szCs w:val="20"/>
              </w:rPr>
              <w:t>Primary Document</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4A23194" w14:textId="77777777" w:rsidR="00405F0E" w:rsidRDefault="00000000">
            <w:pPr>
              <w:spacing w:before="60" w:after="60" w:line="276" w:lineRule="auto"/>
            </w:pPr>
            <w:r>
              <w:rPr>
                <w:b/>
                <w:bCs/>
                <w:color w:val="FFFFFF"/>
                <w:sz w:val="20"/>
                <w:szCs w:val="20"/>
              </w:rPr>
              <w:t>Theological Question</w:t>
            </w:r>
          </w:p>
        </w:tc>
      </w:tr>
      <w:tr w:rsidR="00405F0E" w14:paraId="7F1EF01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CBEBB6" w14:textId="77777777" w:rsidR="00405F0E" w:rsidRDefault="00000000">
            <w:pPr>
              <w:spacing w:before="60" w:after="60" w:line="276" w:lineRule="auto"/>
            </w:pPr>
            <w:r>
              <w:rPr>
                <w:color w:val="333333"/>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1E8FF6" w14:textId="77777777" w:rsidR="00405F0E" w:rsidRDefault="00000000">
            <w:pPr>
              <w:spacing w:before="60" w:after="60" w:line="276" w:lineRule="auto"/>
            </w:pPr>
            <w:r>
              <w:rPr>
                <w:color w:val="333333"/>
                <w:sz w:val="20"/>
                <w:szCs w:val="20"/>
              </w:rPr>
              <w:t>Define the nature of the Church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85D178" w14:textId="77777777" w:rsidR="00405F0E" w:rsidRDefault="00000000">
            <w:pPr>
              <w:spacing w:before="60" w:after="60" w:line="276" w:lineRule="auto"/>
            </w:pPr>
            <w:r>
              <w:rPr>
                <w:color w:val="333333"/>
                <w:sz w:val="20"/>
                <w:szCs w:val="20"/>
              </w:rPr>
              <w:t>Lumen Gentium (1964)</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C1C13D" w14:textId="77777777" w:rsidR="00405F0E" w:rsidRDefault="00000000">
            <w:pPr>
              <w:spacing w:before="60" w:after="60" w:line="276" w:lineRule="auto"/>
            </w:pPr>
            <w:r>
              <w:rPr>
                <w:color w:val="333333"/>
                <w:sz w:val="20"/>
                <w:szCs w:val="20"/>
              </w:rPr>
              <w:t>Who are we?</w:t>
            </w:r>
          </w:p>
        </w:tc>
      </w:tr>
      <w:tr w:rsidR="00405F0E" w14:paraId="356482E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0EC8AC6" w14:textId="77777777" w:rsidR="00405F0E" w:rsidRDefault="00000000">
            <w:pPr>
              <w:spacing w:before="60" w:after="60" w:line="276" w:lineRule="auto"/>
            </w:pPr>
            <w:r>
              <w:rPr>
                <w:color w:val="333333"/>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D94BC99" w14:textId="77777777" w:rsidR="00405F0E" w:rsidRDefault="00000000">
            <w:pPr>
              <w:spacing w:before="60" w:after="60" w:line="276" w:lineRule="auto"/>
            </w:pPr>
            <w:r>
              <w:rPr>
                <w:color w:val="333333"/>
                <w:sz w:val="20"/>
                <w:szCs w:val="20"/>
              </w:rPr>
              <w:t>Renew the Church internally</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E141E48" w14:textId="77777777" w:rsidR="00405F0E" w:rsidRDefault="00000000">
            <w:pPr>
              <w:spacing w:before="60" w:after="60" w:line="276" w:lineRule="auto"/>
            </w:pPr>
            <w:r>
              <w:rPr>
                <w:color w:val="333333"/>
                <w:sz w:val="20"/>
                <w:szCs w:val="20"/>
              </w:rPr>
              <w:t>Sacrosanctum Concilium (1963)</w:t>
            </w:r>
          </w:p>
        </w:tc>
        <w:tc>
          <w:tcPr>
            <w:tcW w:w="2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4DAB527" w14:textId="77777777" w:rsidR="00405F0E" w:rsidRDefault="00000000">
            <w:pPr>
              <w:spacing w:before="60" w:after="60" w:line="276" w:lineRule="auto"/>
            </w:pPr>
            <w:r>
              <w:rPr>
                <w:color w:val="333333"/>
                <w:sz w:val="20"/>
                <w:szCs w:val="20"/>
              </w:rPr>
              <w:t>How must we change?</w:t>
            </w:r>
          </w:p>
        </w:tc>
      </w:tr>
      <w:tr w:rsidR="00405F0E" w14:paraId="2021B7E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FE49FB" w14:textId="77777777" w:rsidR="00405F0E" w:rsidRDefault="00000000">
            <w:pPr>
              <w:spacing w:before="60" w:after="60" w:line="276" w:lineRule="auto"/>
            </w:pPr>
            <w:r>
              <w:rPr>
                <w:color w:val="333333"/>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690445" w14:textId="77777777" w:rsidR="00405F0E" w:rsidRDefault="00000000">
            <w:pPr>
              <w:spacing w:before="60" w:after="60" w:line="276" w:lineRule="auto"/>
            </w:pPr>
            <w:r>
              <w:rPr>
                <w:color w:val="333333"/>
                <w:sz w:val="20"/>
                <w:szCs w:val="20"/>
              </w:rPr>
              <w:t>Restore unity among Christians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D575B3" w14:textId="77777777" w:rsidR="00405F0E" w:rsidRDefault="00000000">
            <w:pPr>
              <w:spacing w:before="60" w:after="60" w:line="276" w:lineRule="auto"/>
            </w:pPr>
            <w:r>
              <w:rPr>
                <w:color w:val="333333"/>
                <w:sz w:val="20"/>
                <w:szCs w:val="20"/>
              </w:rPr>
              <w:t>Unitatis Redintegratio (1964)</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113B6E" w14:textId="77777777" w:rsidR="00405F0E" w:rsidRDefault="00000000">
            <w:pPr>
              <w:spacing w:before="60" w:after="60" w:line="276" w:lineRule="auto"/>
            </w:pPr>
            <w:r>
              <w:rPr>
                <w:color w:val="333333"/>
                <w:sz w:val="20"/>
                <w:szCs w:val="20"/>
              </w:rPr>
              <w:t>How do we heal our divisions?</w:t>
            </w:r>
          </w:p>
        </w:tc>
      </w:tr>
      <w:tr w:rsidR="00405F0E" w14:paraId="14C6BEF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8995463" w14:textId="77777777" w:rsidR="00405F0E" w:rsidRDefault="00000000">
            <w:pPr>
              <w:spacing w:before="60" w:after="60" w:line="276" w:lineRule="auto"/>
            </w:pPr>
            <w:r>
              <w:rPr>
                <w:color w:val="333333"/>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D4745A3" w14:textId="77777777" w:rsidR="00405F0E" w:rsidRDefault="00000000">
            <w:pPr>
              <w:spacing w:before="60" w:after="60" w:line="276" w:lineRule="auto"/>
            </w:pPr>
            <w:r>
              <w:rPr>
                <w:color w:val="333333"/>
                <w:sz w:val="20"/>
                <w:szCs w:val="20"/>
              </w:rPr>
              <w:t>Dialogue with the contemporary world</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24758BA" w14:textId="77777777" w:rsidR="00405F0E" w:rsidRDefault="00000000">
            <w:pPr>
              <w:spacing w:before="60" w:after="60" w:line="276" w:lineRule="auto"/>
            </w:pPr>
            <w:r>
              <w:rPr>
                <w:color w:val="333333"/>
                <w:sz w:val="20"/>
                <w:szCs w:val="20"/>
              </w:rPr>
              <w:t>Gaudium et Spes (1965)</w:t>
            </w:r>
          </w:p>
        </w:tc>
        <w:tc>
          <w:tcPr>
            <w:tcW w:w="2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623C198" w14:textId="77777777" w:rsidR="00405F0E" w:rsidRDefault="00000000">
            <w:pPr>
              <w:spacing w:before="60" w:after="60" w:line="276" w:lineRule="auto"/>
            </w:pPr>
            <w:r>
              <w:rPr>
                <w:color w:val="333333"/>
                <w:sz w:val="20"/>
                <w:szCs w:val="20"/>
              </w:rPr>
              <w:t>How do we speak to our time?</w:t>
            </w:r>
          </w:p>
        </w:tc>
      </w:tr>
    </w:tbl>
    <w:p w14:paraId="27989592" w14:textId="7AA1C0A7" w:rsidR="00405F0E" w:rsidRDefault="00000000">
      <w:pPr>
        <w:spacing w:before="160" w:after="160" w:line="300" w:lineRule="auto"/>
        <w:jc w:val="both"/>
      </w:pPr>
      <w:r>
        <w:rPr>
          <w:color w:val="000000"/>
          <w:sz w:val="22"/>
          <w:szCs w:val="22"/>
        </w:rPr>
        <w:t>I want you to notice that these four purposes move from the inside of the Church outward. First: self-knowledge (Lumen Gentium). Second: self-renewal (Sacrosanctum Concilium). Third: healing of divisions with other Christians (Unitatis Redintegratio). Fourth: engagement with the world (Gaudium et Spes). This is not accidental. The Council</w:t>
      </w:r>
      <w:r w:rsidR="00D97C06">
        <w:rPr>
          <w:color w:val="000000"/>
          <w:sz w:val="22"/>
          <w:szCs w:val="22"/>
        </w:rPr>
        <w:t>’</w:t>
      </w:r>
      <w:r>
        <w:rPr>
          <w:color w:val="000000"/>
          <w:sz w:val="22"/>
          <w:szCs w:val="22"/>
        </w:rPr>
        <w:t>s logic is that the Church can only authentically address the world after it has honestly confronted what it is and what it needs to become.</w:t>
      </w:r>
    </w:p>
    <w:p w14:paraId="23AED057" w14:textId="77777777" w:rsidR="00405F0E" w:rsidRDefault="00000000">
      <w:pPr>
        <w:pBdr>
          <w:bottom w:val="single" w:sz="6" w:space="4" w:color="B8860B"/>
        </w:pBdr>
        <w:spacing w:before="360" w:after="60" w:line="276" w:lineRule="auto"/>
      </w:pPr>
      <w:r>
        <w:rPr>
          <w:b/>
          <w:bCs/>
          <w:color w:val="1F3864"/>
          <w:sz w:val="30"/>
          <w:szCs w:val="30"/>
        </w:rPr>
        <w:t>Section 3: The Four Guiding Principles — With Precision</w:t>
      </w:r>
    </w:p>
    <w:p w14:paraId="047B6C55" w14:textId="77777777" w:rsidR="00405F0E" w:rsidRDefault="00000000">
      <w:pPr>
        <w:spacing w:before="160" w:after="160" w:line="300" w:lineRule="auto"/>
        <w:jc w:val="both"/>
      </w:pPr>
      <w:r>
        <w:rPr>
          <w:color w:val="000000"/>
          <w:sz w:val="22"/>
          <w:szCs w:val="22"/>
        </w:rPr>
        <w:t>The introduction materials identify four guiding principles of Vatican II. I want to present each with more theological precision than the summary form in which they are often taught — because without that precision, they become slogans rather than theological resources.</w:t>
      </w:r>
    </w:p>
    <w:p w14:paraId="0DF79A60" w14:textId="77777777" w:rsidR="00405F0E" w:rsidRDefault="00000000">
      <w:pPr>
        <w:spacing w:before="280" w:after="60" w:line="276" w:lineRule="auto"/>
      </w:pPr>
      <w:r>
        <w:rPr>
          <w:b/>
          <w:bCs/>
          <w:smallCaps/>
          <w:color w:val="1F3864"/>
        </w:rPr>
        <w:t>3.1  Renewal — Aggiornamento and Renovatio</w:t>
      </w:r>
    </w:p>
    <w:p w14:paraId="6EEA0FC4" w14:textId="052F5347" w:rsidR="00405F0E" w:rsidRDefault="00000000">
      <w:pPr>
        <w:spacing w:before="160" w:after="160" w:line="300" w:lineRule="auto"/>
        <w:jc w:val="both"/>
      </w:pPr>
      <w:r>
        <w:rPr>
          <w:color w:val="000000"/>
          <w:sz w:val="22"/>
          <w:szCs w:val="22"/>
        </w:rPr>
        <w:t xml:space="preserve">Let me recover the word aggiornamento from the somewhat imprecise use it has acquired in popular Catholic discourse. The word is Italian: a portmanteau from the adverb oggi (today) and the noun giorno (day). It means, literally, </w:t>
      </w:r>
      <w:r w:rsidR="00D97C06">
        <w:rPr>
          <w:color w:val="000000"/>
          <w:sz w:val="22"/>
          <w:szCs w:val="22"/>
        </w:rPr>
        <w:t>‘</w:t>
      </w:r>
      <w:r>
        <w:rPr>
          <w:color w:val="000000"/>
          <w:sz w:val="22"/>
          <w:szCs w:val="22"/>
        </w:rPr>
        <w:t>bringing to today</w:t>
      </w:r>
      <w:r w:rsidR="00D97C06">
        <w:rPr>
          <w:color w:val="000000"/>
          <w:sz w:val="22"/>
          <w:szCs w:val="22"/>
        </w:rPr>
        <w:t>’</w:t>
      </w:r>
      <w:r>
        <w:rPr>
          <w:color w:val="000000"/>
          <w:sz w:val="22"/>
          <w:szCs w:val="22"/>
        </w:rPr>
        <w:t xml:space="preserve"> — making present, making current.</w:t>
      </w:r>
    </w:p>
    <w:p w14:paraId="246BC991" w14:textId="5AD68F9E" w:rsidR="00405F0E" w:rsidRDefault="00000000">
      <w:pPr>
        <w:spacing w:before="160" w:after="160" w:line="300" w:lineRule="auto"/>
        <w:jc w:val="both"/>
      </w:pPr>
      <w:r>
        <w:rPr>
          <w:color w:val="000000"/>
          <w:sz w:val="22"/>
          <w:szCs w:val="22"/>
        </w:rPr>
        <w:t>John XXIII</w:t>
      </w:r>
      <w:r w:rsidR="00D97C06">
        <w:rPr>
          <w:color w:val="000000"/>
          <w:sz w:val="22"/>
          <w:szCs w:val="22"/>
        </w:rPr>
        <w:t>’</w:t>
      </w:r>
      <w:r>
        <w:rPr>
          <w:color w:val="000000"/>
          <w:sz w:val="22"/>
          <w:szCs w:val="22"/>
        </w:rPr>
        <w:t>s precise claim was not that the Church must change its beliefs but that the Church must examine whether the form in which its beliefs are being expressed is genuinely communicating what those beliefs contain, or whether the form has become an obstacle — a cultural shell that prevents the kernel from being received. The distinction between substance and form is not relativistic. It is incarnational: just as the eternal Word took a particular historical form in first-century Palestine, the eternal Gospel must take particular cultural forms in each age and place.</w:t>
      </w:r>
    </w:p>
    <w:p w14:paraId="562080CA" w14:textId="77777777" w:rsidR="00405F0E" w:rsidRDefault="00000000">
      <w:pPr>
        <w:pBdr>
          <w:top w:val="single" w:sz="2" w:space="0" w:color="DDDDDD"/>
          <w:left w:val="thick" w:sz="16" w:space="0" w:color="C9611A"/>
        </w:pBdr>
        <w:shd w:val="clear" w:color="auto" w:fill="FFF5E6"/>
        <w:spacing w:before="120" w:line="276" w:lineRule="auto"/>
        <w:ind w:left="360"/>
      </w:pPr>
      <w:r>
        <w:rPr>
          <w:b/>
          <w:bCs/>
          <w:color w:val="C9611A"/>
          <w:sz w:val="22"/>
          <w:szCs w:val="22"/>
        </w:rPr>
        <w:t>West Bengal: What Aggiornamento Demanded Here</w:t>
      </w:r>
    </w:p>
    <w:p w14:paraId="37F9994E" w14:textId="7C2C1059" w:rsidR="00405F0E"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The Latin Mass, which was the universal form of Catholic worship until Sacrosanctum Concilium, was celebrated in Bengal as it was celebrated in Bavaria — in a language intelligible to neither the Bengali Catholic nor the Bavarian farmer. Bengali music, which has one of the world</w:t>
      </w:r>
      <w:r w:rsidR="00D97C06">
        <w:rPr>
          <w:color w:val="333333"/>
          <w:sz w:val="22"/>
          <w:szCs w:val="22"/>
        </w:rPr>
        <w:t>’</w:t>
      </w:r>
      <w:r>
        <w:rPr>
          <w:color w:val="333333"/>
          <w:sz w:val="22"/>
          <w:szCs w:val="22"/>
        </w:rPr>
        <w:t>s richest devotional traditions (Baul, Tagore</w:t>
      </w:r>
      <w:r w:rsidR="00D97C06">
        <w:rPr>
          <w:color w:val="333333"/>
          <w:sz w:val="22"/>
          <w:szCs w:val="22"/>
        </w:rPr>
        <w:t>’</w:t>
      </w:r>
      <w:r>
        <w:rPr>
          <w:color w:val="333333"/>
          <w:sz w:val="22"/>
          <w:szCs w:val="22"/>
        </w:rPr>
        <w:t xml:space="preserve">s Rabindra Sangeet, the kirtan tradition), was excluded from the sanctuary. Adivasi communities in Purulia and the Dooars brought to Christian worship centuries of rhythmic, communal, nature-attuned spiritual expression — and found the Latin liturgy presenting itself as the only legitimate form of encounter with God. Aggiornamento did not mean making the Mass more entertaining. It meant asking whether the </w:t>
      </w:r>
      <w:r>
        <w:rPr>
          <w:color w:val="333333"/>
          <w:sz w:val="22"/>
          <w:szCs w:val="22"/>
        </w:rPr>
        <w:lastRenderedPageBreak/>
        <w:t>form of worship was genuinely enabling the people of God in this particular place to encounter the living God.</w:t>
      </w:r>
    </w:p>
    <w:p w14:paraId="7D7B0998" w14:textId="77777777" w:rsidR="00405F0E" w:rsidRDefault="00405F0E"/>
    <w:p w14:paraId="742BF843" w14:textId="77777777" w:rsidR="00405F0E" w:rsidRDefault="00000000">
      <w:pPr>
        <w:spacing w:before="280" w:after="60" w:line="276" w:lineRule="auto"/>
      </w:pPr>
      <w:r>
        <w:rPr>
          <w:b/>
          <w:bCs/>
          <w:smallCaps/>
          <w:color w:val="1F3864"/>
        </w:rPr>
        <w:t>3.2  The Pastoral Approach — Ad Intra and Ad Extra</w:t>
      </w:r>
    </w:p>
    <w:p w14:paraId="55E01FD8" w14:textId="542C9883" w:rsidR="00405F0E" w:rsidRDefault="00000000">
      <w:pPr>
        <w:spacing w:before="160" w:after="160" w:line="300" w:lineRule="auto"/>
        <w:jc w:val="both"/>
      </w:pPr>
      <w:r>
        <w:rPr>
          <w:color w:val="000000"/>
          <w:sz w:val="22"/>
          <w:szCs w:val="22"/>
        </w:rPr>
        <w:t>Vatican II was deliberately and explicitly designated a Pastoral Council rather than a Doctrinal one. This distinction requires careful handling, because it has been misused in two directions simultaneously: by those who claim the Council</w:t>
      </w:r>
      <w:r w:rsidR="00D97C06">
        <w:rPr>
          <w:color w:val="000000"/>
          <w:sz w:val="22"/>
          <w:szCs w:val="22"/>
        </w:rPr>
        <w:t>’</w:t>
      </w:r>
      <w:r>
        <w:rPr>
          <w:color w:val="000000"/>
          <w:sz w:val="22"/>
          <w:szCs w:val="22"/>
        </w:rPr>
        <w:t>s pastoral documents carry less authority than doctrinal definitions, and by those who use the pastoral character of the Council to suggest that doctrinal precision was abandoned.</w:t>
      </w:r>
    </w:p>
    <w:p w14:paraId="123284E7" w14:textId="77777777" w:rsidR="00405F0E" w:rsidRDefault="00000000">
      <w:pPr>
        <w:spacing w:before="160" w:after="160" w:line="300" w:lineRule="auto"/>
        <w:jc w:val="both"/>
      </w:pPr>
      <w:r>
        <w:rPr>
          <w:color w:val="000000"/>
          <w:sz w:val="22"/>
          <w:szCs w:val="22"/>
        </w:rPr>
        <w:t>The accurate account is this: a pastoral council does not define new dogmas, but it does teach authoritatively. Its concern is not with what Catholics must believe in the abstract, but with how the Church understands its own identity and mission in the concrete circumstances of a specific historical moment. The sixteen documents of Vatican II are pastoral in that they emerge from a reading of the contemporary human situation — what Gaudium et Spes §4 calls scrutinizing the signs of the times and interpreting them in the light of the Gospel.</w:t>
      </w:r>
    </w:p>
    <w:p w14:paraId="372146D1" w14:textId="37C9C49C" w:rsidR="00405F0E" w:rsidRDefault="00000000">
      <w:pPr>
        <w:spacing w:before="160" w:after="160" w:line="300" w:lineRule="auto"/>
        <w:jc w:val="both"/>
      </w:pPr>
      <w:r>
        <w:rPr>
          <w:color w:val="000000"/>
          <w:sz w:val="22"/>
          <w:szCs w:val="22"/>
        </w:rPr>
        <w:t>The distinction between Ad Intra and Ad Extra deserves attention. Previous councils were primarily Ad Intra — directed at the internal life of the Church: defining doctrine, correcting heresy, reforming discipline. Vatican II was both. It addressed the Church</w:t>
      </w:r>
      <w:r w:rsidR="00D97C06">
        <w:rPr>
          <w:color w:val="000000"/>
          <w:sz w:val="22"/>
          <w:szCs w:val="22"/>
        </w:rPr>
        <w:t>’</w:t>
      </w:r>
      <w:r>
        <w:rPr>
          <w:color w:val="000000"/>
          <w:sz w:val="22"/>
          <w:szCs w:val="22"/>
        </w:rPr>
        <w:t>s internal renewal (Ad Intra: Lumen Gentium, Sacrosanctum Concilium, Dei Verbum) and the Church</w:t>
      </w:r>
      <w:r w:rsidR="00D97C06">
        <w:rPr>
          <w:color w:val="000000"/>
          <w:sz w:val="22"/>
          <w:szCs w:val="22"/>
        </w:rPr>
        <w:t>’</w:t>
      </w:r>
      <w:r>
        <w:rPr>
          <w:color w:val="000000"/>
          <w:sz w:val="22"/>
          <w:szCs w:val="22"/>
        </w:rPr>
        <w:t>s engagement with the world outside itself (Ad Extra: Gaudium et Spes, Nostra Aetate, Dignitatis Humanae). This dual orientation was itself a theological statement: the world is not the Church</w:t>
      </w:r>
      <w:r w:rsidR="00D97C06">
        <w:rPr>
          <w:color w:val="000000"/>
          <w:sz w:val="22"/>
          <w:szCs w:val="22"/>
        </w:rPr>
        <w:t>’</w:t>
      </w:r>
      <w:r>
        <w:rPr>
          <w:color w:val="000000"/>
          <w:sz w:val="22"/>
          <w:szCs w:val="22"/>
        </w:rPr>
        <w:t>s enemy. It is the field of God</w:t>
      </w:r>
      <w:r w:rsidR="00D97C06">
        <w:rPr>
          <w:color w:val="000000"/>
          <w:sz w:val="22"/>
          <w:szCs w:val="22"/>
        </w:rPr>
        <w:t>’</w:t>
      </w:r>
      <w:r>
        <w:rPr>
          <w:color w:val="000000"/>
          <w:sz w:val="22"/>
          <w:szCs w:val="22"/>
        </w:rPr>
        <w:t>s activity.</w:t>
      </w:r>
    </w:p>
    <w:p w14:paraId="12A6A2E9" w14:textId="77777777" w:rsidR="00405F0E" w:rsidRDefault="00000000">
      <w:pPr>
        <w:spacing w:before="280" w:after="60" w:line="276" w:lineRule="auto"/>
      </w:pPr>
      <w:r>
        <w:rPr>
          <w:b/>
          <w:bCs/>
          <w:smallCaps/>
          <w:color w:val="1F3864"/>
        </w:rPr>
        <w:t>3.3  Signs of the Times — Signa Temporum</w:t>
      </w:r>
    </w:p>
    <w:p w14:paraId="1DC4761A" w14:textId="77777777" w:rsidR="00405F0E" w:rsidRDefault="00000000">
      <w:pPr>
        <w:spacing w:before="160" w:after="160" w:line="300" w:lineRule="auto"/>
        <w:jc w:val="both"/>
      </w:pPr>
      <w:r>
        <w:rPr>
          <w:color w:val="000000"/>
          <w:sz w:val="22"/>
          <w:szCs w:val="22"/>
        </w:rPr>
        <w:t>The phrase originates in Matthew 16:3, where Jesus rebukes the Pharisees and Sadducees for being able to interpret weather signs but unable to interpret the signs of the times. The Council elevated this phrase to a theological method: the Church is called not only to read Scripture and tradition, but to read history — to discern what God is doing in the movements of human culture, politics, and society.</w:t>
      </w:r>
    </w:p>
    <w:p w14:paraId="14F3726E" w14:textId="774B877E" w:rsidR="00405F0E" w:rsidRDefault="00000000">
      <w:pPr>
        <w:spacing w:before="160" w:after="160" w:line="300" w:lineRule="auto"/>
        <w:jc w:val="both"/>
      </w:pPr>
      <w:r>
        <w:rPr>
          <w:color w:val="000000"/>
          <w:sz w:val="22"/>
          <w:szCs w:val="22"/>
        </w:rPr>
        <w:t xml:space="preserve">Gaudium et Spes §4 states: </w:t>
      </w:r>
      <w:r w:rsidR="00D97C06">
        <w:rPr>
          <w:color w:val="000000"/>
          <w:sz w:val="22"/>
          <w:szCs w:val="22"/>
        </w:rPr>
        <w:t>‘</w:t>
      </w:r>
      <w:r>
        <w:rPr>
          <w:color w:val="000000"/>
          <w:sz w:val="22"/>
          <w:szCs w:val="22"/>
        </w:rPr>
        <w:t>The Church has always had the duty of scrutinizing the signs of the times and of interpreting them in the light of the Gospel.</w:t>
      </w:r>
      <w:r w:rsidR="00D97C06">
        <w:rPr>
          <w:color w:val="000000"/>
          <w:sz w:val="22"/>
          <w:szCs w:val="22"/>
        </w:rPr>
        <w:t>’</w:t>
      </w:r>
      <w:r>
        <w:rPr>
          <w:color w:val="000000"/>
          <w:sz w:val="22"/>
          <w:szCs w:val="22"/>
        </w:rPr>
        <w:t xml:space="preserve"> This is a methodological claim of considerable consequence. It means that the lived experience of human beings in their particular historical situation is a legitimate starting point for theological reflection — not a distraction from it. It means that the suffering of the poor, the aspirations of the colonized, the questions raised by modern science, and the emergence of democratic consciousness are not simply problems to which the Church applies pre-formed answers. They are the questions through which the Spirit is asking the Church to think again.</w:t>
      </w:r>
    </w:p>
    <w:p w14:paraId="5A79952A" w14:textId="77777777" w:rsidR="00405F0E" w:rsidRDefault="00000000">
      <w:pPr>
        <w:pBdr>
          <w:top w:val="single" w:sz="2" w:space="0" w:color="DDDDDD"/>
          <w:left w:val="thick" w:sz="16" w:space="0" w:color="C9611A"/>
        </w:pBdr>
        <w:shd w:val="clear" w:color="auto" w:fill="FFF5E6"/>
        <w:spacing w:before="120" w:line="276" w:lineRule="auto"/>
        <w:ind w:left="360"/>
      </w:pPr>
      <w:r>
        <w:rPr>
          <w:b/>
          <w:bCs/>
          <w:color w:val="C9611A"/>
          <w:sz w:val="22"/>
          <w:szCs w:val="22"/>
        </w:rPr>
        <w:t>Signs of the Times in West Bengal — A Partial Inventory</w:t>
      </w:r>
    </w:p>
    <w:p w14:paraId="055C56BC" w14:textId="77777777" w:rsidR="00405F0E"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 xml:space="preserve">The displacement of Adivasi communities from their ancestral lands in Purulia, Bankura, and the Dooars by mining, dam construction, and industrial development. The crisis of meaning among educated Bengali youth in a state where political disillusionment has followed the collapse of Left Front idealism. The emergence of digital culture and its effects on the spiritual attention-span of seminary students. The ongoing constitutional injustice by which Dalit </w:t>
      </w:r>
      <w:r>
        <w:rPr>
          <w:color w:val="333333"/>
          <w:sz w:val="22"/>
          <w:szCs w:val="22"/>
        </w:rPr>
        <w:lastRenderedPageBreak/>
        <w:t>Christians are denied Scheduled Caste benefits available to Hindu, Sikh, and Buddhist Dalits. The slow catastrophe of the Sundarbans — saline intrusion, cyclone frequency, the collapse of agricultural economies in the islands. These are not distractions from theology. They are precisely the signs of the times that Vatican II charged the Church to read and into which the Church is called to speak the Gospel with prophetic specificity.</w:t>
      </w:r>
    </w:p>
    <w:p w14:paraId="4278220B" w14:textId="77777777" w:rsidR="00405F0E" w:rsidRDefault="00405F0E"/>
    <w:p w14:paraId="15BEDF3C" w14:textId="77777777" w:rsidR="00405F0E" w:rsidRDefault="00000000">
      <w:pPr>
        <w:spacing w:before="280" w:after="60" w:line="276" w:lineRule="auto"/>
      </w:pPr>
      <w:r>
        <w:rPr>
          <w:b/>
          <w:bCs/>
          <w:smallCaps/>
          <w:color w:val="1F3864"/>
        </w:rPr>
        <w:t>3.4  Peace — Pax in a World at War with Itself</w:t>
      </w:r>
    </w:p>
    <w:p w14:paraId="5686AF1A" w14:textId="28E5DC04" w:rsidR="00405F0E" w:rsidRDefault="00000000">
      <w:pPr>
        <w:spacing w:before="160" w:after="160" w:line="300" w:lineRule="auto"/>
        <w:jc w:val="both"/>
      </w:pPr>
      <w:r>
        <w:rPr>
          <w:color w:val="000000"/>
          <w:sz w:val="22"/>
          <w:szCs w:val="22"/>
        </w:rPr>
        <w:t>The Council convened in October 1962 — the precise month of the Cuban Missile Crisis, the moment at which the Cold War came closest to becoming a nuclear exchange. The Council fathers were aware, as they gathered in St. Peter</w:t>
      </w:r>
      <w:r w:rsidR="00D97C06">
        <w:rPr>
          <w:color w:val="000000"/>
          <w:sz w:val="22"/>
          <w:szCs w:val="22"/>
        </w:rPr>
        <w:t>’</w:t>
      </w:r>
      <w:r>
        <w:rPr>
          <w:color w:val="000000"/>
          <w:sz w:val="22"/>
          <w:szCs w:val="22"/>
        </w:rPr>
        <w:t>s Basilica, that the civilization which had produced Christianity</w:t>
      </w:r>
      <w:r w:rsidR="00D97C06">
        <w:rPr>
          <w:color w:val="000000"/>
          <w:sz w:val="22"/>
          <w:szCs w:val="22"/>
        </w:rPr>
        <w:t>’</w:t>
      </w:r>
      <w:r>
        <w:rPr>
          <w:color w:val="000000"/>
          <w:sz w:val="22"/>
          <w:szCs w:val="22"/>
        </w:rPr>
        <w:t>s greatest cathedrals and universities was holding a revolver to its own head.</w:t>
      </w:r>
    </w:p>
    <w:p w14:paraId="07F85C07" w14:textId="3DA9BFDF" w:rsidR="00405F0E" w:rsidRDefault="00000000">
      <w:pPr>
        <w:spacing w:before="160" w:after="160" w:line="300" w:lineRule="auto"/>
        <w:jc w:val="both"/>
      </w:pPr>
      <w:r>
        <w:rPr>
          <w:color w:val="000000"/>
          <w:sz w:val="22"/>
          <w:szCs w:val="22"/>
        </w:rPr>
        <w:t xml:space="preserve">Peace was therefore not a peripheral aspiration of the Council. It was a theological urgency. Gaudium et Spes §77 states: </w:t>
      </w:r>
      <w:r w:rsidR="00D97C06">
        <w:rPr>
          <w:color w:val="000000"/>
          <w:sz w:val="22"/>
          <w:szCs w:val="22"/>
        </w:rPr>
        <w:t>‘</w:t>
      </w:r>
      <w:r>
        <w:rPr>
          <w:color w:val="000000"/>
          <w:sz w:val="22"/>
          <w:szCs w:val="22"/>
        </w:rPr>
        <w:t>Peace is not merely the absence of war, nor can it be reduced solely to the maintenance of a balance of power between enemies. Rather it is rightly and appropriately called an enterprise of justice.</w:t>
      </w:r>
      <w:r w:rsidR="00D97C06">
        <w:rPr>
          <w:color w:val="000000"/>
          <w:sz w:val="22"/>
          <w:szCs w:val="22"/>
        </w:rPr>
        <w:t>’</w:t>
      </w:r>
      <w:r>
        <w:rPr>
          <w:color w:val="000000"/>
          <w:sz w:val="22"/>
          <w:szCs w:val="22"/>
        </w:rPr>
        <w:t xml:space="preserve"> That last phrase — </w:t>
      </w:r>
      <w:r w:rsidR="00D97C06">
        <w:rPr>
          <w:color w:val="000000"/>
          <w:sz w:val="22"/>
          <w:szCs w:val="22"/>
        </w:rPr>
        <w:t>‘</w:t>
      </w:r>
      <w:r>
        <w:rPr>
          <w:color w:val="000000"/>
          <w:sz w:val="22"/>
          <w:szCs w:val="22"/>
        </w:rPr>
        <w:t>an enterprise of justice</w:t>
      </w:r>
      <w:r w:rsidR="00D97C06">
        <w:rPr>
          <w:color w:val="000000"/>
          <w:sz w:val="22"/>
          <w:szCs w:val="22"/>
        </w:rPr>
        <w:t>’</w:t>
      </w:r>
      <w:r>
        <w:rPr>
          <w:color w:val="000000"/>
          <w:sz w:val="22"/>
          <w:szCs w:val="22"/>
        </w:rPr>
        <w:t xml:space="preserve"> — is the Council</w:t>
      </w:r>
      <w:r w:rsidR="00D97C06">
        <w:rPr>
          <w:color w:val="000000"/>
          <w:sz w:val="22"/>
          <w:szCs w:val="22"/>
        </w:rPr>
        <w:t>’</w:t>
      </w:r>
      <w:r>
        <w:rPr>
          <w:color w:val="000000"/>
          <w:sz w:val="22"/>
          <w:szCs w:val="22"/>
        </w:rPr>
        <w:t>s most important statement on peace, and it is the one most frequently omitted in Catholic peace discourse. Peace that does not address structural injustice is not peace. It is the management of suffering.</w:t>
      </w:r>
    </w:p>
    <w:p w14:paraId="5DEF3B61" w14:textId="77777777" w:rsidR="00405F0E" w:rsidRDefault="00000000">
      <w:pPr>
        <w:pBdr>
          <w:top w:val="single" w:sz="2" w:space="0" w:color="DDDDDD"/>
          <w:left w:val="thick" w:sz="16" w:space="0" w:color="C9611A"/>
        </w:pBdr>
        <w:shd w:val="clear" w:color="auto" w:fill="FFF5E6"/>
        <w:spacing w:before="120" w:line="276" w:lineRule="auto"/>
        <w:ind w:left="360"/>
      </w:pPr>
      <w:r>
        <w:rPr>
          <w:b/>
          <w:bCs/>
          <w:color w:val="C9611A"/>
          <w:sz w:val="22"/>
          <w:szCs w:val="22"/>
        </w:rPr>
        <w:t>Peace as Enterprise of Justice: The Indian Register</w:t>
      </w:r>
    </w:p>
    <w:p w14:paraId="3DC5D2FA" w14:textId="77777777" w:rsidR="00405F0E"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Communal harmony in West Bengal — between the Hindu majority, the Muslim minority, the Christian communities, and the indigenous Adivasi traditions — is not achieved by avoiding contested questions. It is achieved, or failed, in the concrete decisions made about land rights, educational access, labor conditions, and political representation. The Church in Bengal that preaches peace while remaining silent on the structural conditions that produce communal tension has misread what Vatican II meant by pax. The Gaudium et Spes account of peace as an enterprise of justice places on the Church a specific responsibility: to be present not only in the sanctuary but in the gram panchayat, the labor court, and the offices of the district administration.</w:t>
      </w:r>
    </w:p>
    <w:p w14:paraId="693B9962" w14:textId="77777777" w:rsidR="00405F0E" w:rsidRDefault="00405F0E"/>
    <w:p w14:paraId="2E783944" w14:textId="77777777" w:rsidR="00405F0E" w:rsidRDefault="00000000">
      <w:pPr>
        <w:pBdr>
          <w:bottom w:val="single" w:sz="6" w:space="4" w:color="B8860B"/>
        </w:pBdr>
        <w:spacing w:before="360" w:after="60" w:line="276" w:lineRule="auto"/>
      </w:pPr>
      <w:r>
        <w:rPr>
          <w:b/>
          <w:bCs/>
          <w:color w:val="1F3864"/>
          <w:sz w:val="30"/>
          <w:szCs w:val="30"/>
        </w:rPr>
        <w:t>Section 4: The Four Sessions — Theological Reading, Not Chronological Survey</w:t>
      </w:r>
    </w:p>
    <w:p w14:paraId="5539B86C" w14:textId="77777777" w:rsidR="00405F0E" w:rsidRDefault="00000000">
      <w:pPr>
        <w:spacing w:before="160" w:after="160" w:line="300" w:lineRule="auto"/>
        <w:jc w:val="both"/>
      </w:pPr>
      <w:r>
        <w:rPr>
          <w:color w:val="000000"/>
          <w:sz w:val="22"/>
          <w:szCs w:val="22"/>
        </w:rPr>
        <w:t>I want to give you something more useful than a chronological list of what happened in each session. I want to give you the theological logic that connects the four sessions — the developing argument of the Council as a whole.</w:t>
      </w:r>
    </w:p>
    <w:p w14:paraId="2264F575" w14:textId="77777777" w:rsidR="00405F0E" w:rsidRDefault="00000000">
      <w:pPr>
        <w:spacing w:before="280" w:after="60" w:line="276" w:lineRule="auto"/>
      </w:pPr>
      <w:r>
        <w:rPr>
          <w:b/>
          <w:bCs/>
          <w:smallCaps/>
          <w:color w:val="1F3864"/>
        </w:rPr>
        <w:t>4.1  Session 1 (October–December 1962): The Council Claims Its Own Authority</w:t>
      </w:r>
    </w:p>
    <w:p w14:paraId="16294467" w14:textId="15F3CCA8" w:rsidR="00405F0E" w:rsidRDefault="00000000">
      <w:pPr>
        <w:spacing w:before="160" w:after="160" w:line="300" w:lineRule="auto"/>
        <w:jc w:val="both"/>
      </w:pPr>
      <w:r>
        <w:rPr>
          <w:color w:val="000000"/>
          <w:sz w:val="22"/>
          <w:szCs w:val="22"/>
        </w:rPr>
        <w:t>The formal opening of the Council on October 11, 1962 was immediately followed by a procedural crisis that determined the character of everything that came after it. The Roman Curia had prepared a list of candidates for the ten commissions that would do the Council</w:t>
      </w:r>
      <w:r w:rsidR="00D97C06">
        <w:rPr>
          <w:color w:val="000000"/>
          <w:sz w:val="22"/>
          <w:szCs w:val="22"/>
        </w:rPr>
        <w:t>’</w:t>
      </w:r>
      <w:r>
        <w:rPr>
          <w:color w:val="000000"/>
          <w:sz w:val="22"/>
          <w:szCs w:val="22"/>
        </w:rPr>
        <w:t>s primary theological work. The expectation was that the Council fathers would simply ratify this list.</w:t>
      </w:r>
    </w:p>
    <w:p w14:paraId="4831CE0D" w14:textId="5CE9C649" w:rsidR="00405F0E" w:rsidRDefault="00000000">
      <w:pPr>
        <w:spacing w:before="160" w:after="160" w:line="300" w:lineRule="auto"/>
        <w:jc w:val="both"/>
      </w:pPr>
      <w:r>
        <w:rPr>
          <w:color w:val="000000"/>
          <w:sz w:val="22"/>
          <w:szCs w:val="22"/>
        </w:rPr>
        <w:lastRenderedPageBreak/>
        <w:t>On October 13 — two days after the opening — Cardinals Frings of Cologne and Liénart of Lille intervened before any vote could be taken. Frings, speaking for the German and French bishops, proposed that the Council fathers needed time to meet one another and make their own nominations. Liénart seconded immediately. The Curia</w:t>
      </w:r>
      <w:r w:rsidR="00D97C06">
        <w:rPr>
          <w:color w:val="000000"/>
          <w:sz w:val="22"/>
          <w:szCs w:val="22"/>
        </w:rPr>
        <w:t>’</w:t>
      </w:r>
      <w:r>
        <w:rPr>
          <w:color w:val="000000"/>
          <w:sz w:val="22"/>
          <w:szCs w:val="22"/>
        </w:rPr>
        <w:t>s list was set aside. The bishops from Africa, Asia, Latin America, and Oceania — the majority of the Council, from the majority world — would help determine who would draft the Council</w:t>
      </w:r>
      <w:r w:rsidR="00D97C06">
        <w:rPr>
          <w:color w:val="000000"/>
          <w:sz w:val="22"/>
          <w:szCs w:val="22"/>
        </w:rPr>
        <w:t>’</w:t>
      </w:r>
      <w:r>
        <w:rPr>
          <w:color w:val="000000"/>
          <w:sz w:val="22"/>
          <w:szCs w:val="22"/>
        </w:rPr>
        <w:t>s documents.</w:t>
      </w:r>
    </w:p>
    <w:p w14:paraId="39BAB020" w14:textId="41A05123" w:rsidR="00405F0E" w:rsidRDefault="00000000">
      <w:pPr>
        <w:pBdr>
          <w:left w:val="thick" w:sz="12" w:space="0" w:color="B8860B"/>
        </w:pBdr>
        <w:spacing w:before="120" w:after="120" w:line="300" w:lineRule="auto"/>
        <w:ind w:left="720" w:right="720"/>
        <w:jc w:val="both"/>
      </w:pPr>
      <w:r>
        <w:rPr>
          <w:i/>
          <w:iCs/>
          <w:color w:val="333333"/>
          <w:sz w:val="22"/>
          <w:szCs w:val="22"/>
        </w:rPr>
        <w:t>What happened on October 13, 1962 is sometimes described as a procedural technicality. It was, in theological substance, the Council declaring that episcopal collegiality was not merely a doctrine to be defined — it was a practice to be enacted, beginning with the Council</w:t>
      </w:r>
      <w:r w:rsidR="00D97C06">
        <w:rPr>
          <w:i/>
          <w:iCs/>
          <w:color w:val="333333"/>
          <w:sz w:val="22"/>
          <w:szCs w:val="22"/>
        </w:rPr>
        <w:t>’</w:t>
      </w:r>
      <w:r>
        <w:rPr>
          <w:i/>
          <w:iCs/>
          <w:color w:val="333333"/>
          <w:sz w:val="22"/>
          <w:szCs w:val="22"/>
        </w:rPr>
        <w:t>s own self-governance.</w:t>
      </w:r>
    </w:p>
    <w:p w14:paraId="4A038893" w14:textId="720E28F6" w:rsidR="00405F0E" w:rsidRDefault="00000000">
      <w:pPr>
        <w:spacing w:before="160" w:after="160" w:line="300" w:lineRule="auto"/>
        <w:jc w:val="both"/>
      </w:pPr>
      <w:r>
        <w:rPr>
          <w:color w:val="000000"/>
          <w:sz w:val="22"/>
          <w:szCs w:val="22"/>
        </w:rPr>
        <w:t>The consequences were immediate. All prepared schemata — the draft documents brought to the Council by the Curia — were rejected and sent back for rewriting. The single exception was the schema on the Sacred Liturgy, which had already been substantially shaped by the liturgical movement and was deemed fit for serious discussion. That decision explains why Sacrosanctum Concilium was the first document promulgated: not because the liturgy was the Council</w:t>
      </w:r>
      <w:r w:rsidR="00D97C06">
        <w:rPr>
          <w:color w:val="000000"/>
          <w:sz w:val="22"/>
          <w:szCs w:val="22"/>
        </w:rPr>
        <w:t>’</w:t>
      </w:r>
      <w:r>
        <w:rPr>
          <w:color w:val="000000"/>
          <w:sz w:val="22"/>
          <w:szCs w:val="22"/>
        </w:rPr>
        <w:t>s first priority, but because it was the only schema that had done the theological work the Council demanded.</w:t>
      </w:r>
    </w:p>
    <w:p w14:paraId="049B5E26" w14:textId="77777777" w:rsidR="00405F0E" w:rsidRDefault="00000000">
      <w:pPr>
        <w:spacing w:before="280" w:after="60" w:line="276" w:lineRule="auto"/>
      </w:pPr>
      <w:r>
        <w:rPr>
          <w:b/>
          <w:bCs/>
          <w:smallCaps/>
          <w:color w:val="1F3864"/>
        </w:rPr>
        <w:t>4.2  Session 2 (October–December 1963): The Church Defines Itself</w:t>
      </w:r>
    </w:p>
    <w:p w14:paraId="57779D1D" w14:textId="77777777" w:rsidR="00405F0E" w:rsidRDefault="00000000">
      <w:pPr>
        <w:spacing w:before="160" w:after="160" w:line="300" w:lineRule="auto"/>
        <w:jc w:val="both"/>
      </w:pPr>
      <w:r>
        <w:rPr>
          <w:color w:val="000000"/>
          <w:sz w:val="22"/>
          <w:szCs w:val="22"/>
        </w:rPr>
        <w:t>Paul VI opened the second session in September 1963. The central theological issue of this session was episcopal collegiality: the doctrine that the bishops of the world, together with and under the Pope, constitute a genuine college that collectively bears responsibility for the universal Church. This was, at one level, a completion of what Vatican I had left unfinished in 1870, when the Council had been suspended by the Franco-Prussian War after defining papal primacy and infallibility but before addressing the theology of the episcopate.</w:t>
      </w:r>
    </w:p>
    <w:p w14:paraId="22D33C0D" w14:textId="77777777" w:rsidR="00405F0E" w:rsidRDefault="00000000">
      <w:pPr>
        <w:spacing w:before="160" w:after="160" w:line="300" w:lineRule="auto"/>
        <w:jc w:val="both"/>
      </w:pPr>
      <w:r>
        <w:rPr>
          <w:color w:val="000000"/>
          <w:sz w:val="22"/>
          <w:szCs w:val="22"/>
        </w:rPr>
        <w:t>Theologically, the importance of collegiality can be stated precisely: it meant that the Church is not a papal monarchy with episcopal delegates, but a communion of local churches each of which is a full, if partial, realization of the Church Catholic. The local church — the diocese of Barrackpore, the diocese of Calcutta, the diocese of Khammam — is not a branch office of the universal Church. It is the universal Church, present and active in this particular place.</w:t>
      </w:r>
    </w:p>
    <w:p w14:paraId="1CB38263" w14:textId="77777777" w:rsidR="00405F0E" w:rsidRDefault="00000000">
      <w:pPr>
        <w:pBdr>
          <w:top w:val="single" w:sz="2" w:space="0" w:color="DDDDDD"/>
          <w:left w:val="thick" w:sz="16" w:space="0" w:color="C9611A"/>
        </w:pBdr>
        <w:shd w:val="clear" w:color="auto" w:fill="FFF5E6"/>
        <w:spacing w:before="120" w:line="276" w:lineRule="auto"/>
        <w:ind w:left="360"/>
      </w:pPr>
      <w:r>
        <w:rPr>
          <w:b/>
          <w:bCs/>
          <w:color w:val="C9611A"/>
          <w:sz w:val="22"/>
          <w:szCs w:val="22"/>
        </w:rPr>
        <w:t>Collegiality and the Indian Church</w:t>
      </w:r>
    </w:p>
    <w:p w14:paraId="2D9DC444" w14:textId="556B6C99" w:rsidR="00405F0E"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The theological recovery of the local church has had a specific consequence for the Indian Church</w:t>
      </w:r>
      <w:r w:rsidR="00D97C06">
        <w:rPr>
          <w:color w:val="333333"/>
          <w:sz w:val="22"/>
          <w:szCs w:val="22"/>
        </w:rPr>
        <w:t>’</w:t>
      </w:r>
      <w:r>
        <w:rPr>
          <w:color w:val="333333"/>
          <w:sz w:val="22"/>
          <w:szCs w:val="22"/>
        </w:rPr>
        <w:t>s self-understanding. It meant that the Church of South India, the Church in Bengal, the Church among the Adivasi communities of Jharkhand, have a theological dignity that is not derived from their conformity to Roman practice but from their genuine participation in the one Catholic communion. The inculturation of theology, liturgy, and pastoral practice that Vatican II authorized is not a concession to India</w:t>
      </w:r>
      <w:r w:rsidR="00D97C06">
        <w:rPr>
          <w:color w:val="333333"/>
          <w:sz w:val="22"/>
          <w:szCs w:val="22"/>
        </w:rPr>
        <w:t>’</w:t>
      </w:r>
      <w:r>
        <w:rPr>
          <w:color w:val="333333"/>
          <w:sz w:val="22"/>
          <w:szCs w:val="22"/>
        </w:rPr>
        <w:t>s exotic difference. It is the logical consequence of the doctrine of the local church — and collegiality is that doctrine</w:t>
      </w:r>
      <w:r w:rsidR="00D97C06">
        <w:rPr>
          <w:color w:val="333333"/>
          <w:sz w:val="22"/>
          <w:szCs w:val="22"/>
        </w:rPr>
        <w:t>’</w:t>
      </w:r>
      <w:r>
        <w:rPr>
          <w:color w:val="333333"/>
          <w:sz w:val="22"/>
          <w:szCs w:val="22"/>
        </w:rPr>
        <w:t>s foundation.</w:t>
      </w:r>
    </w:p>
    <w:p w14:paraId="187F364E" w14:textId="77777777" w:rsidR="00405F0E" w:rsidRDefault="00405F0E"/>
    <w:p w14:paraId="6352FA64" w14:textId="77777777" w:rsidR="00405F0E" w:rsidRDefault="00000000">
      <w:pPr>
        <w:spacing w:before="280" w:after="60" w:line="276" w:lineRule="auto"/>
      </w:pPr>
      <w:r>
        <w:rPr>
          <w:b/>
          <w:bCs/>
          <w:smallCaps/>
          <w:color w:val="1F3864"/>
        </w:rPr>
        <w:t>4.3  Session 3 (October–November 1964): The Contested Center</w:t>
      </w:r>
    </w:p>
    <w:p w14:paraId="015CC70B" w14:textId="3E045204" w:rsidR="00405F0E" w:rsidRDefault="00000000">
      <w:pPr>
        <w:spacing w:before="160" w:after="160" w:line="300" w:lineRule="auto"/>
        <w:jc w:val="both"/>
      </w:pPr>
      <w:r>
        <w:rPr>
          <w:color w:val="000000"/>
          <w:sz w:val="22"/>
          <w:szCs w:val="22"/>
        </w:rPr>
        <w:t>The third session is the most theologically revealing because it is the session in which the Council</w:t>
      </w:r>
      <w:r w:rsidR="00D97C06">
        <w:rPr>
          <w:color w:val="000000"/>
          <w:sz w:val="22"/>
          <w:szCs w:val="22"/>
        </w:rPr>
        <w:t>’</w:t>
      </w:r>
      <w:r>
        <w:rPr>
          <w:color w:val="000000"/>
          <w:sz w:val="22"/>
          <w:szCs w:val="22"/>
        </w:rPr>
        <w:t>s internal tensions became fully visible. Two issues dominated: religious liberty and the nature of the Church as defined in what would become Lumen Gentium.</w:t>
      </w:r>
    </w:p>
    <w:p w14:paraId="5F4C9602" w14:textId="7B2F781E" w:rsidR="00405F0E" w:rsidRDefault="00000000">
      <w:pPr>
        <w:spacing w:before="160" w:after="160" w:line="300" w:lineRule="auto"/>
        <w:jc w:val="both"/>
      </w:pPr>
      <w:r>
        <w:rPr>
          <w:color w:val="000000"/>
          <w:sz w:val="22"/>
          <w:szCs w:val="22"/>
        </w:rPr>
        <w:lastRenderedPageBreak/>
        <w:t>The debate on religious liberty was fundamentally a debate about whether the Church was willing to apply its own theological anthropology to those outside it. If the human person possesses an inalienable dignity and freedom — as Gaudium et Spes would assert — then that dignity and freedom must include the freedom to follow one</w:t>
      </w:r>
      <w:r w:rsidR="00D97C06">
        <w:rPr>
          <w:color w:val="000000"/>
          <w:sz w:val="22"/>
          <w:szCs w:val="22"/>
        </w:rPr>
        <w:t>’</w:t>
      </w:r>
      <w:r>
        <w:rPr>
          <w:color w:val="000000"/>
          <w:sz w:val="22"/>
          <w:szCs w:val="22"/>
        </w:rPr>
        <w:t>s conscience in matters of religion, even when that conscience leads one away from the Catholic Church. John Courtney Murray SJ — who had been silenced by Rome in the 1950s for arguing precisely this position — was by 1964 a peritus at the Council, and the primary architect of what became Dignitatis Humanae.</w:t>
      </w:r>
    </w:p>
    <w:p w14:paraId="1823C098" w14:textId="77777777" w:rsidR="00405F0E" w:rsidRDefault="00000000">
      <w:pPr>
        <w:spacing w:before="160" w:after="160" w:line="300" w:lineRule="auto"/>
        <w:jc w:val="both"/>
      </w:pPr>
      <w:r>
        <w:rPr>
          <w:color w:val="000000"/>
          <w:sz w:val="22"/>
          <w:szCs w:val="22"/>
        </w:rPr>
        <w:t>The Black Week of November 14–21, 1964 deserves careful theological attention. Three decisions by Paul VI alarmed the progressive majority:</w:t>
      </w:r>
    </w:p>
    <w:p w14:paraId="2EA03B72" w14:textId="77777777" w:rsidR="00405F0E" w:rsidRDefault="00000000">
      <w:pPr>
        <w:pStyle w:val="ListParagraph"/>
        <w:numPr>
          <w:ilvl w:val="0"/>
          <w:numId w:val="3"/>
        </w:numPr>
        <w:spacing w:before="60" w:after="60" w:line="276" w:lineRule="auto"/>
        <w:jc w:val="both"/>
      </w:pPr>
      <w:r>
        <w:rPr>
          <w:color w:val="000000"/>
          <w:sz w:val="22"/>
          <w:szCs w:val="22"/>
        </w:rPr>
        <w:t>A Nota Explicativa Praevia was inserted into Lumen Gentium — an explanatory note reinforcing that collegiality must always be understood as functioning with and under the Pope, not as an alternative source of authority to papal primacy.</w:t>
      </w:r>
    </w:p>
    <w:p w14:paraId="54154F0B" w14:textId="77777777" w:rsidR="00405F0E" w:rsidRDefault="00000000">
      <w:pPr>
        <w:pStyle w:val="ListParagraph"/>
        <w:numPr>
          <w:ilvl w:val="0"/>
          <w:numId w:val="3"/>
        </w:numPr>
        <w:spacing w:before="60" w:after="60" w:line="276" w:lineRule="auto"/>
        <w:jc w:val="both"/>
      </w:pPr>
      <w:r>
        <w:rPr>
          <w:color w:val="000000"/>
          <w:sz w:val="22"/>
          <w:szCs w:val="22"/>
        </w:rPr>
        <w:t>A vote on religious freedom was blocked — not defeated, but postponed to the fourth session.</w:t>
      </w:r>
    </w:p>
    <w:p w14:paraId="50862F8A" w14:textId="7109B3BB" w:rsidR="00405F0E" w:rsidRDefault="00000000">
      <w:pPr>
        <w:pStyle w:val="ListParagraph"/>
        <w:numPr>
          <w:ilvl w:val="0"/>
          <w:numId w:val="3"/>
        </w:numPr>
        <w:spacing w:before="60" w:after="60" w:line="276" w:lineRule="auto"/>
        <w:jc w:val="both"/>
      </w:pPr>
      <w:r>
        <w:rPr>
          <w:color w:val="000000"/>
          <w:sz w:val="22"/>
          <w:szCs w:val="22"/>
        </w:rPr>
        <w:t xml:space="preserve">Paul VI unilaterally added a reference to Mary as </w:t>
      </w:r>
      <w:r w:rsidR="00D97C06">
        <w:rPr>
          <w:color w:val="000000"/>
          <w:sz w:val="22"/>
          <w:szCs w:val="22"/>
        </w:rPr>
        <w:t>‘</w:t>
      </w:r>
      <w:r>
        <w:rPr>
          <w:color w:val="000000"/>
          <w:sz w:val="22"/>
          <w:szCs w:val="22"/>
        </w:rPr>
        <w:t>Mother of the Church</w:t>
      </w:r>
      <w:r w:rsidR="00D97C06">
        <w:rPr>
          <w:color w:val="000000"/>
          <w:sz w:val="22"/>
          <w:szCs w:val="22"/>
        </w:rPr>
        <w:t>’</w:t>
      </w:r>
      <w:r>
        <w:rPr>
          <w:color w:val="000000"/>
          <w:sz w:val="22"/>
          <w:szCs w:val="22"/>
        </w:rPr>
        <w:t xml:space="preserve"> to the text of Lumen Gentium — a title that was theologically contested and whose insertion without conciliar discussion raised questions about the limits of papal authority over a council.</w:t>
      </w:r>
    </w:p>
    <w:p w14:paraId="46DA931B" w14:textId="77777777" w:rsidR="00405F0E" w:rsidRDefault="00000000">
      <w:pPr>
        <w:spacing w:before="160" w:after="160" w:line="300" w:lineRule="auto"/>
        <w:jc w:val="both"/>
      </w:pPr>
      <w:r>
        <w:rPr>
          <w:color w:val="000000"/>
          <w:sz w:val="22"/>
          <w:szCs w:val="22"/>
        </w:rPr>
        <w:t>These interventions are not simply episodes of institutional politics. They are theological data. They show the Council navigating in real time the tension between the doctrine of papal primacy that Vatican I had defined and the doctrine of episcopal collegiality that Vatican II was developing. That tension is not yet fully resolved, and its resolution — or its management — has shaped every pontificate since.</w:t>
      </w:r>
    </w:p>
    <w:p w14:paraId="4A4A41B5" w14:textId="77777777" w:rsidR="00405F0E" w:rsidRDefault="00000000">
      <w:pPr>
        <w:spacing w:before="280" w:after="60" w:line="276" w:lineRule="auto"/>
      </w:pPr>
      <w:r>
        <w:rPr>
          <w:b/>
          <w:bCs/>
          <w:smallCaps/>
          <w:color w:val="1F3864"/>
        </w:rPr>
        <w:t>4.4  Session 4 (October–December 1965): The Church Turns to Face the World</w:t>
      </w:r>
    </w:p>
    <w:p w14:paraId="1DC7A0DC" w14:textId="77777777" w:rsidR="00405F0E" w:rsidRDefault="00000000">
      <w:pPr>
        <w:spacing w:before="160" w:after="160" w:line="300" w:lineRule="auto"/>
        <w:jc w:val="both"/>
      </w:pPr>
      <w:r>
        <w:rPr>
          <w:color w:val="000000"/>
          <w:sz w:val="22"/>
          <w:szCs w:val="22"/>
        </w:rPr>
        <w:t>The final session produced what is, in terms of theological scope and pastoral ambition, the most remarkable document of the entire Council: Gaudium et Spes, the Pastoral Constitution on the Church in the Modern World. It was the only document written entirely during the Council itself — not prepared in advance, but drafted in response to the actual deliberations of the preceding three years.</w:t>
      </w:r>
    </w:p>
    <w:p w14:paraId="0E72E52D" w14:textId="2198E8F3" w:rsidR="00405F0E" w:rsidRDefault="00000000">
      <w:pPr>
        <w:spacing w:before="160" w:after="160" w:line="300" w:lineRule="auto"/>
        <w:jc w:val="both"/>
      </w:pPr>
      <w:r>
        <w:rPr>
          <w:color w:val="000000"/>
          <w:sz w:val="22"/>
          <w:szCs w:val="22"/>
        </w:rPr>
        <w:t>Its opening paragraph remains the most cited sentence in all of Vatican II</w:t>
      </w:r>
      <w:r w:rsidR="00D97C06">
        <w:rPr>
          <w:color w:val="000000"/>
          <w:sz w:val="22"/>
          <w:szCs w:val="22"/>
        </w:rPr>
        <w:t>’</w:t>
      </w:r>
      <w:r>
        <w:rPr>
          <w:color w:val="000000"/>
          <w:sz w:val="22"/>
          <w:szCs w:val="22"/>
        </w:rPr>
        <w:t xml:space="preserve">s sixteen documents: </w:t>
      </w:r>
      <w:r w:rsidR="00D97C06">
        <w:rPr>
          <w:color w:val="000000"/>
          <w:sz w:val="22"/>
          <w:szCs w:val="22"/>
        </w:rPr>
        <w:t>‘</w:t>
      </w:r>
      <w:r>
        <w:rPr>
          <w:color w:val="000000"/>
          <w:sz w:val="22"/>
          <w:szCs w:val="22"/>
        </w:rPr>
        <w:t>The joys and the hopes, the griefs and the anxieties of the men of this age, especially those who are poor or in any way afflicted — these are the joys and hopes, the griefs and anxieties of the followers of Christ.</w:t>
      </w:r>
      <w:r w:rsidR="00D97C06">
        <w:rPr>
          <w:color w:val="000000"/>
          <w:sz w:val="22"/>
          <w:szCs w:val="22"/>
        </w:rPr>
        <w:t>’</w:t>
      </w:r>
      <w:r>
        <w:rPr>
          <w:color w:val="000000"/>
          <w:sz w:val="22"/>
          <w:szCs w:val="22"/>
        </w:rPr>
        <w:t xml:space="preserve"> I want you to register the precise claim being made here. The document does not say the Church sympathizes with the poor. It says the Church</w:t>
      </w:r>
      <w:r w:rsidR="00D97C06">
        <w:rPr>
          <w:color w:val="000000"/>
          <w:sz w:val="22"/>
          <w:szCs w:val="22"/>
        </w:rPr>
        <w:t>’</w:t>
      </w:r>
      <w:r>
        <w:rPr>
          <w:color w:val="000000"/>
          <w:sz w:val="22"/>
          <w:szCs w:val="22"/>
        </w:rPr>
        <w:t>s own interior life — its joys, its griefs — is constituted by their situation. If the Church does not feel the griefs of the afflicted as its own, it has, by Vatican II</w:t>
      </w:r>
      <w:r w:rsidR="00D97C06">
        <w:rPr>
          <w:color w:val="000000"/>
          <w:sz w:val="22"/>
          <w:szCs w:val="22"/>
        </w:rPr>
        <w:t>’</w:t>
      </w:r>
      <w:r>
        <w:rPr>
          <w:color w:val="000000"/>
          <w:sz w:val="22"/>
          <w:szCs w:val="22"/>
        </w:rPr>
        <w:t>s account, failed to be itself.</w:t>
      </w:r>
    </w:p>
    <w:p w14:paraId="68CEAD3C" w14:textId="48C61FD4" w:rsidR="00405F0E" w:rsidRDefault="00000000">
      <w:pPr>
        <w:spacing w:before="160" w:after="160" w:line="300" w:lineRule="auto"/>
        <w:jc w:val="both"/>
      </w:pPr>
      <w:r>
        <w:rPr>
          <w:color w:val="000000"/>
          <w:sz w:val="22"/>
          <w:szCs w:val="22"/>
        </w:rPr>
        <w:t>The session also produced Nostra Aetate — the declaration on the Church</w:t>
      </w:r>
      <w:r w:rsidR="00D97C06">
        <w:rPr>
          <w:color w:val="000000"/>
          <w:sz w:val="22"/>
          <w:szCs w:val="22"/>
        </w:rPr>
        <w:t>’</w:t>
      </w:r>
      <w:r>
        <w:rPr>
          <w:color w:val="000000"/>
          <w:sz w:val="22"/>
          <w:szCs w:val="22"/>
        </w:rPr>
        <w:t>s relation to non-Christian religions, which repudiated the charge of collective Jewish guilt and opened the door to genuine theological engagement with Hinduism, Buddhism, and Islam. And Dignitatis Humanae — the declaration on religious liberty, finally voted after the third session</w:t>
      </w:r>
      <w:r w:rsidR="00D97C06">
        <w:rPr>
          <w:color w:val="000000"/>
          <w:sz w:val="22"/>
          <w:szCs w:val="22"/>
        </w:rPr>
        <w:t>’</w:t>
      </w:r>
      <w:r>
        <w:rPr>
          <w:color w:val="000000"/>
          <w:sz w:val="22"/>
          <w:szCs w:val="22"/>
        </w:rPr>
        <w:t>s postponement. John Courtney Murray</w:t>
      </w:r>
      <w:r w:rsidR="00D97C06">
        <w:rPr>
          <w:color w:val="000000"/>
          <w:sz w:val="22"/>
          <w:szCs w:val="22"/>
        </w:rPr>
        <w:t>’</w:t>
      </w:r>
      <w:r>
        <w:rPr>
          <w:color w:val="000000"/>
          <w:sz w:val="22"/>
          <w:szCs w:val="22"/>
        </w:rPr>
        <w:t>s position, once condemned, was now the Church</w:t>
      </w:r>
      <w:r w:rsidR="00D97C06">
        <w:rPr>
          <w:color w:val="000000"/>
          <w:sz w:val="22"/>
          <w:szCs w:val="22"/>
        </w:rPr>
        <w:t>’</w:t>
      </w:r>
      <w:r>
        <w:rPr>
          <w:color w:val="000000"/>
          <w:sz w:val="22"/>
          <w:szCs w:val="22"/>
        </w:rPr>
        <w:t>s official teaching.</w:t>
      </w:r>
    </w:p>
    <w:p w14:paraId="5BD8D859" w14:textId="77777777" w:rsidR="00405F0E" w:rsidRDefault="00000000">
      <w:pPr>
        <w:pBdr>
          <w:bottom w:val="single" w:sz="6" w:space="4" w:color="B8860B"/>
        </w:pBdr>
        <w:spacing w:before="360" w:after="60" w:line="276" w:lineRule="auto"/>
      </w:pPr>
      <w:r>
        <w:rPr>
          <w:b/>
          <w:bCs/>
          <w:color w:val="1F3864"/>
          <w:sz w:val="30"/>
          <w:szCs w:val="30"/>
        </w:rPr>
        <w:lastRenderedPageBreak/>
        <w:t>Section 5: The Message to Humanity — An Ecclesiological Analysis</w:t>
      </w:r>
    </w:p>
    <w:p w14:paraId="28F0AA59" w14:textId="4521C1C8" w:rsidR="00405F0E" w:rsidRDefault="00000000">
      <w:pPr>
        <w:spacing w:before="160" w:after="160" w:line="300" w:lineRule="auto"/>
        <w:jc w:val="both"/>
      </w:pPr>
      <w:r>
        <w:rPr>
          <w:color w:val="000000"/>
          <w:sz w:val="22"/>
          <w:szCs w:val="22"/>
        </w:rPr>
        <w:t xml:space="preserve">On October 20, 1962 — nine days after the Council opened — the Fathers issued a document addressed not to Catholic bishops, not to Catholic faithful, not to Catholic theologians, but to </w:t>
      </w:r>
      <w:r w:rsidR="00D97C06">
        <w:rPr>
          <w:color w:val="000000"/>
          <w:sz w:val="22"/>
          <w:szCs w:val="22"/>
        </w:rPr>
        <w:t>‘</w:t>
      </w:r>
      <w:r>
        <w:rPr>
          <w:color w:val="000000"/>
          <w:sz w:val="22"/>
          <w:szCs w:val="22"/>
        </w:rPr>
        <w:t>All Men.</w:t>
      </w:r>
      <w:r w:rsidR="00D97C06">
        <w:rPr>
          <w:color w:val="000000"/>
          <w:sz w:val="22"/>
          <w:szCs w:val="22"/>
        </w:rPr>
        <w:t>’</w:t>
      </w:r>
      <w:r>
        <w:rPr>
          <w:color w:val="000000"/>
          <w:sz w:val="22"/>
          <w:szCs w:val="22"/>
        </w:rPr>
        <w:t xml:space="preserve"> This was the first time in the history of Ecumenical Councils that the assembled Church addressed humanity as such, without qualification of religion or geography.</w:t>
      </w:r>
    </w:p>
    <w:p w14:paraId="33C3CDE8" w14:textId="77777777" w:rsidR="00405F0E" w:rsidRDefault="00000000">
      <w:pPr>
        <w:spacing w:before="160" w:after="160" w:line="300" w:lineRule="auto"/>
        <w:jc w:val="both"/>
      </w:pPr>
      <w:r>
        <w:rPr>
          <w:color w:val="000000"/>
          <w:sz w:val="22"/>
          <w:szCs w:val="22"/>
        </w:rPr>
        <w:t>The theological content of the Message can be analyzed under three claims, each of which has a specific ecclesiological weight.</w:t>
      </w:r>
    </w:p>
    <w:p w14:paraId="79BF123F" w14:textId="6D053960" w:rsidR="00405F0E" w:rsidRDefault="00000000">
      <w:pPr>
        <w:spacing w:before="280" w:after="60" w:line="276" w:lineRule="auto"/>
      </w:pPr>
      <w:r>
        <w:rPr>
          <w:b/>
          <w:bCs/>
          <w:smallCaps/>
          <w:color w:val="1F3864"/>
        </w:rPr>
        <w:t xml:space="preserve">5.1  </w:t>
      </w:r>
      <w:r w:rsidR="00D97C06">
        <w:rPr>
          <w:b/>
          <w:bCs/>
          <w:smallCaps/>
          <w:color w:val="1F3864"/>
        </w:rPr>
        <w:t>‘</w:t>
      </w:r>
      <w:r>
        <w:rPr>
          <w:b/>
          <w:bCs/>
          <w:smallCaps/>
          <w:color w:val="1F3864"/>
        </w:rPr>
        <w:t>The Church Was Not Born to Dominate — But to Serve</w:t>
      </w:r>
      <w:r w:rsidR="00D97C06">
        <w:rPr>
          <w:b/>
          <w:bCs/>
          <w:smallCaps/>
          <w:color w:val="1F3864"/>
        </w:rPr>
        <w:t>’</w:t>
      </w:r>
    </w:p>
    <w:p w14:paraId="322BFA57" w14:textId="3358C4F5" w:rsidR="00405F0E" w:rsidRDefault="00000000">
      <w:pPr>
        <w:spacing w:before="160" w:after="160" w:line="300" w:lineRule="auto"/>
        <w:jc w:val="both"/>
      </w:pPr>
      <w:r>
        <w:rPr>
          <w:color w:val="000000"/>
          <w:sz w:val="22"/>
          <w:szCs w:val="22"/>
        </w:rPr>
        <w:t xml:space="preserve">This sentence, in four words — </w:t>
      </w:r>
      <w:r w:rsidR="00D97C06">
        <w:rPr>
          <w:color w:val="000000"/>
          <w:sz w:val="22"/>
          <w:szCs w:val="22"/>
        </w:rPr>
        <w:t>‘</w:t>
      </w:r>
      <w:r>
        <w:rPr>
          <w:color w:val="000000"/>
          <w:sz w:val="22"/>
          <w:szCs w:val="22"/>
        </w:rPr>
        <w:t>not to dominate, but to serve</w:t>
      </w:r>
      <w:r w:rsidR="00D97C06">
        <w:rPr>
          <w:color w:val="000000"/>
          <w:sz w:val="22"/>
          <w:szCs w:val="22"/>
        </w:rPr>
        <w:t>’</w:t>
      </w:r>
      <w:r>
        <w:rPr>
          <w:color w:val="000000"/>
          <w:sz w:val="22"/>
          <w:szCs w:val="22"/>
        </w:rPr>
        <w:t xml:space="preserve"> — overturns a millennium of Christendom</w:t>
      </w:r>
      <w:r w:rsidR="00D97C06">
        <w:rPr>
          <w:color w:val="000000"/>
          <w:sz w:val="22"/>
          <w:szCs w:val="22"/>
        </w:rPr>
        <w:t>’</w:t>
      </w:r>
      <w:r>
        <w:rPr>
          <w:color w:val="000000"/>
          <w:sz w:val="22"/>
          <w:szCs w:val="22"/>
        </w:rPr>
        <w:t>s ecclesiological self-presentation. The model of the Church that had been dominant since the Gregorian Reform of the 11th century was a juridical and monarchical model: the Church as a perfect society (societas perfecta), possessing authority over civil society in matters pertaining to salvation, exercising jurisdiction through canon law, and defining its boundaries by the distinction between those inside (Catholics in full communion) and those outside (heretics, schismatics, and the unbaptized).</w:t>
      </w:r>
    </w:p>
    <w:p w14:paraId="5C2FB465" w14:textId="61892D3D" w:rsidR="00405F0E" w:rsidRDefault="00000000">
      <w:pPr>
        <w:spacing w:before="160" w:after="160" w:line="300" w:lineRule="auto"/>
        <w:jc w:val="both"/>
      </w:pPr>
      <w:r>
        <w:rPr>
          <w:color w:val="000000"/>
          <w:sz w:val="22"/>
          <w:szCs w:val="22"/>
        </w:rPr>
        <w:t xml:space="preserve">The Message to Humanity replaced this model, at least at the level of declared intention, with the diakonia model — the model of service rooted in John 13, where Jesus washes feet and says: </w:t>
      </w:r>
      <w:r w:rsidR="00D97C06">
        <w:rPr>
          <w:color w:val="000000"/>
          <w:sz w:val="22"/>
          <w:szCs w:val="22"/>
        </w:rPr>
        <w:t>‘</w:t>
      </w:r>
      <w:r>
        <w:rPr>
          <w:color w:val="000000"/>
          <w:sz w:val="22"/>
          <w:szCs w:val="22"/>
        </w:rPr>
        <w:t>If I, your Lord and Teacher, have washed your feet, you also ought to wash one another</w:t>
      </w:r>
      <w:r w:rsidR="00D97C06">
        <w:rPr>
          <w:color w:val="000000"/>
          <w:sz w:val="22"/>
          <w:szCs w:val="22"/>
        </w:rPr>
        <w:t>’</w:t>
      </w:r>
      <w:r>
        <w:rPr>
          <w:color w:val="000000"/>
          <w:sz w:val="22"/>
          <w:szCs w:val="22"/>
        </w:rPr>
        <w:t>s feet.</w:t>
      </w:r>
      <w:r w:rsidR="00D97C06">
        <w:rPr>
          <w:color w:val="000000"/>
          <w:sz w:val="22"/>
          <w:szCs w:val="22"/>
        </w:rPr>
        <w:t>’</w:t>
      </w:r>
      <w:r>
        <w:rPr>
          <w:color w:val="000000"/>
          <w:sz w:val="22"/>
          <w:szCs w:val="22"/>
        </w:rPr>
        <w:t xml:space="preserve"> The Church</w:t>
      </w:r>
      <w:r w:rsidR="00D97C06">
        <w:rPr>
          <w:color w:val="000000"/>
          <w:sz w:val="22"/>
          <w:szCs w:val="22"/>
        </w:rPr>
        <w:t>’</w:t>
      </w:r>
      <w:r>
        <w:rPr>
          <w:color w:val="000000"/>
          <w:sz w:val="22"/>
          <w:szCs w:val="22"/>
        </w:rPr>
        <w:t>s authority is not authority over but authority for — for the flourishing of the human person, for the service of the poor, for the building of genuine community across all human divisions.</w:t>
      </w:r>
    </w:p>
    <w:p w14:paraId="2D2869E6" w14:textId="77777777" w:rsidR="00405F0E" w:rsidRDefault="00000000">
      <w:pPr>
        <w:pBdr>
          <w:top w:val="single" w:sz="2" w:space="0" w:color="DDDDDD"/>
          <w:left w:val="thick" w:sz="16" w:space="0" w:color="C9611A"/>
        </w:pBdr>
        <w:shd w:val="clear" w:color="auto" w:fill="FFF5E6"/>
        <w:spacing w:before="120" w:line="276" w:lineRule="auto"/>
        <w:ind w:left="360"/>
      </w:pPr>
      <w:r>
        <w:rPr>
          <w:b/>
          <w:bCs/>
          <w:color w:val="C9611A"/>
          <w:sz w:val="22"/>
          <w:szCs w:val="22"/>
        </w:rPr>
        <w:t>The Dominance Model and the Indian Church: An Unfinished Reckoning</w:t>
      </w:r>
    </w:p>
    <w:p w14:paraId="027362EB" w14:textId="23832E7C" w:rsidR="00405F0E"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The Indian Church</w:t>
      </w:r>
      <w:r w:rsidR="00D97C06">
        <w:rPr>
          <w:color w:val="333333"/>
          <w:sz w:val="22"/>
          <w:szCs w:val="22"/>
        </w:rPr>
        <w:t>’</w:t>
      </w:r>
      <w:r>
        <w:rPr>
          <w:color w:val="333333"/>
          <w:sz w:val="22"/>
          <w:szCs w:val="22"/>
        </w:rPr>
        <w:t>s identification with colonial power — missionary activity conducted through British administrative infrastructure, Church institutions serving colonial social hierarchies, the conflation of conversion with cultural assimilation — was precisely the dominance model. The Message to Humanity announced a different ecclesiology. The question that fifty years of post-conciliar Indian Church history has not yet fully answered is whether the institutional Church in India has made the transition from the model it announced to the model it performs. When Church educational institutions primarily serve fee-paying upper-caste students while Dalit and Adivasi communities remain on the periphery, which model is actually operative?</w:t>
      </w:r>
    </w:p>
    <w:p w14:paraId="1FA673FE" w14:textId="77777777" w:rsidR="00405F0E" w:rsidRDefault="00405F0E"/>
    <w:p w14:paraId="4FBC879B" w14:textId="77777777" w:rsidR="00405F0E" w:rsidRDefault="00000000">
      <w:pPr>
        <w:spacing w:before="280" w:after="60" w:line="276" w:lineRule="auto"/>
      </w:pPr>
      <w:r>
        <w:rPr>
          <w:b/>
          <w:bCs/>
          <w:smallCaps/>
          <w:color w:val="1F3864"/>
        </w:rPr>
        <w:t>5.2  Social Justice and the Priority of the Poor</w:t>
      </w:r>
    </w:p>
    <w:p w14:paraId="0EAB15DC" w14:textId="6A6D26D5" w:rsidR="00405F0E" w:rsidRDefault="00000000">
      <w:pPr>
        <w:spacing w:before="160" w:after="160" w:line="300" w:lineRule="auto"/>
        <w:jc w:val="both"/>
      </w:pPr>
      <w:r>
        <w:rPr>
          <w:color w:val="000000"/>
          <w:sz w:val="22"/>
          <w:szCs w:val="22"/>
        </w:rPr>
        <w:t>The Message committed the Council</w:t>
      </w:r>
      <w:r w:rsidR="00D97C06">
        <w:rPr>
          <w:color w:val="000000"/>
          <w:sz w:val="22"/>
          <w:szCs w:val="22"/>
        </w:rPr>
        <w:t>’</w:t>
      </w:r>
      <w:r>
        <w:rPr>
          <w:color w:val="000000"/>
          <w:sz w:val="22"/>
          <w:szCs w:val="22"/>
        </w:rPr>
        <w:t xml:space="preserve">s attention specifically to </w:t>
      </w:r>
      <w:r w:rsidR="00D97C06">
        <w:rPr>
          <w:color w:val="000000"/>
          <w:sz w:val="22"/>
          <w:szCs w:val="22"/>
        </w:rPr>
        <w:t>‘</w:t>
      </w:r>
      <w:r>
        <w:rPr>
          <w:color w:val="000000"/>
          <w:sz w:val="22"/>
          <w:szCs w:val="22"/>
        </w:rPr>
        <w:t>the lowly, the poor, the hungry — and those who suffer.</w:t>
      </w:r>
      <w:r w:rsidR="00D97C06">
        <w:rPr>
          <w:color w:val="000000"/>
          <w:sz w:val="22"/>
          <w:szCs w:val="22"/>
        </w:rPr>
        <w:t>’</w:t>
      </w:r>
      <w:r>
        <w:rPr>
          <w:color w:val="000000"/>
          <w:sz w:val="22"/>
          <w:szCs w:val="22"/>
        </w:rPr>
        <w:t xml:space="preserve"> This commitment was not in the original Curia-prepared draft of the Message. It was inserted by the Council fathers — specifically by the bishops from Latin America, Africa, and Asia, who were present in significant numbers for the first time in conciliar history. The majority world</w:t>
      </w:r>
      <w:r w:rsidR="00D97C06">
        <w:rPr>
          <w:color w:val="000000"/>
          <w:sz w:val="22"/>
          <w:szCs w:val="22"/>
        </w:rPr>
        <w:t>’</w:t>
      </w:r>
      <w:r>
        <w:rPr>
          <w:color w:val="000000"/>
          <w:sz w:val="22"/>
          <w:szCs w:val="22"/>
        </w:rPr>
        <w:t>s bishops gave the Message to Humanity its social content.</w:t>
      </w:r>
    </w:p>
    <w:p w14:paraId="54725683" w14:textId="231D460E" w:rsidR="00405F0E" w:rsidRDefault="00000000">
      <w:pPr>
        <w:spacing w:before="160" w:after="160" w:line="300" w:lineRule="auto"/>
        <w:jc w:val="both"/>
      </w:pPr>
      <w:r>
        <w:rPr>
          <w:color w:val="000000"/>
          <w:sz w:val="22"/>
          <w:szCs w:val="22"/>
        </w:rPr>
        <w:t xml:space="preserve">This is a significant piece of theological reception history. The declaration that the Church has a specific duty to denounce injustice and to help people achieve a life worthy of human dignity came not from Rome, not from Europe, but from the bishops who lived daily with the structural poverty </w:t>
      </w:r>
      <w:r>
        <w:rPr>
          <w:color w:val="000000"/>
          <w:sz w:val="22"/>
          <w:szCs w:val="22"/>
        </w:rPr>
        <w:lastRenderedPageBreak/>
        <w:t>of the postcolonial world. The Council</w:t>
      </w:r>
      <w:r w:rsidR="00D97C06">
        <w:rPr>
          <w:color w:val="000000"/>
          <w:sz w:val="22"/>
          <w:szCs w:val="22"/>
        </w:rPr>
        <w:t>’</w:t>
      </w:r>
      <w:r>
        <w:rPr>
          <w:color w:val="000000"/>
          <w:sz w:val="22"/>
          <w:szCs w:val="22"/>
        </w:rPr>
        <w:t>s social teaching was partly the gift of the global South to the global North.</w:t>
      </w:r>
    </w:p>
    <w:p w14:paraId="416DC545" w14:textId="77777777" w:rsidR="00405F0E" w:rsidRDefault="00000000">
      <w:pPr>
        <w:spacing w:before="280" w:after="60" w:line="276" w:lineRule="auto"/>
      </w:pPr>
      <w:r>
        <w:rPr>
          <w:b/>
          <w:bCs/>
          <w:smallCaps/>
          <w:color w:val="1F3864"/>
        </w:rPr>
        <w:t>5.3  Peace Between Peoples: A Theological Not Merely Political Aspiration</w:t>
      </w:r>
    </w:p>
    <w:p w14:paraId="2B35AE33" w14:textId="0C62E1BE" w:rsidR="00405F0E" w:rsidRDefault="00000000">
      <w:pPr>
        <w:spacing w:before="160" w:after="160" w:line="300" w:lineRule="auto"/>
        <w:jc w:val="both"/>
      </w:pPr>
      <w:r>
        <w:rPr>
          <w:color w:val="000000"/>
          <w:sz w:val="22"/>
          <w:szCs w:val="22"/>
        </w:rPr>
        <w:t>The Message was issued nine days into the Council and nine days into the Cuban Missile Crisis. The fathers knew that the world stood at a moment of genuine civilizational danger. Their declaration of the Church</w:t>
      </w:r>
      <w:r w:rsidR="00D97C06">
        <w:rPr>
          <w:color w:val="000000"/>
          <w:sz w:val="22"/>
          <w:szCs w:val="22"/>
        </w:rPr>
        <w:t>’</w:t>
      </w:r>
      <w:r>
        <w:rPr>
          <w:color w:val="000000"/>
          <w:sz w:val="22"/>
          <w:szCs w:val="22"/>
        </w:rPr>
        <w:t>s commitment to peace was not diplomatic rhetoric. It was a theological statement: that peace between peoples is a condition for the credibility of the Gospel. A Church that cannot model peace across divisions of culture, language, and social position has nothing persuasive to say to a world at war with itself.</w:t>
      </w:r>
    </w:p>
    <w:p w14:paraId="4568B4F7" w14:textId="77777777" w:rsidR="00405F0E" w:rsidRDefault="00000000">
      <w:pPr>
        <w:pBdr>
          <w:bottom w:val="single" w:sz="6" w:space="4" w:color="B8860B"/>
        </w:pBdr>
        <w:spacing w:before="360" w:after="60" w:line="276" w:lineRule="auto"/>
      </w:pPr>
      <w:r>
        <w:rPr>
          <w:b/>
          <w:bCs/>
          <w:color w:val="1F3864"/>
          <w:sz w:val="30"/>
          <w:szCs w:val="30"/>
        </w:rPr>
        <w:t>Section 6: The Sixteen Documents — Their Hierarchy and Logic</w:t>
      </w:r>
    </w:p>
    <w:p w14:paraId="5CF34AC9" w14:textId="77777777" w:rsidR="00405F0E" w:rsidRDefault="00000000">
      <w:pPr>
        <w:spacing w:before="160" w:after="160" w:line="300" w:lineRule="auto"/>
        <w:jc w:val="both"/>
      </w:pPr>
      <w:r>
        <w:rPr>
          <w:color w:val="000000"/>
          <w:sz w:val="22"/>
          <w:szCs w:val="22"/>
        </w:rPr>
        <w:t>Vatican II produced sixteen documents across four years of deliberation. I want to give you not merely the list but the internal logic — the hierarchy of weight and the relationships between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4"/>
        <w:gridCol w:w="3381"/>
        <w:gridCol w:w="1995"/>
        <w:gridCol w:w="2350"/>
      </w:tblGrid>
      <w:tr w:rsidR="00405F0E" w14:paraId="7B1506A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88DFCD" w14:textId="77777777" w:rsidR="00405F0E" w:rsidRDefault="00000000">
            <w:pPr>
              <w:spacing w:before="60" w:after="60" w:line="276" w:lineRule="auto"/>
            </w:pPr>
            <w:r>
              <w:rPr>
                <w:b/>
                <w:bCs/>
                <w:color w:val="FFFFFF"/>
                <w:sz w:val="20"/>
                <w:szCs w:val="20"/>
              </w:rPr>
              <w:t>Category</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9FEB30F" w14:textId="77777777" w:rsidR="00405F0E" w:rsidRDefault="00000000">
            <w:pPr>
              <w:spacing w:before="60" w:after="60" w:line="276" w:lineRule="auto"/>
            </w:pPr>
            <w:r>
              <w:rPr>
                <w:b/>
                <w:bCs/>
                <w:color w:val="FFFFFF"/>
                <w:sz w:val="20"/>
                <w:szCs w:val="20"/>
              </w:rPr>
              <w:t>Documents</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B281C65" w14:textId="77777777" w:rsidR="00405F0E" w:rsidRDefault="00000000">
            <w:pPr>
              <w:spacing w:before="60" w:after="60" w:line="276" w:lineRule="auto"/>
            </w:pPr>
            <w:r>
              <w:rPr>
                <w:b/>
                <w:bCs/>
                <w:color w:val="FFFFFF"/>
                <w:sz w:val="20"/>
                <w:szCs w:val="20"/>
              </w:rPr>
              <w:t>Doctrinal Weight</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CD60F48" w14:textId="77777777" w:rsidR="00405F0E" w:rsidRDefault="00000000">
            <w:pPr>
              <w:spacing w:before="60" w:after="60" w:line="276" w:lineRule="auto"/>
            </w:pPr>
            <w:r>
              <w:rPr>
                <w:b/>
                <w:bCs/>
                <w:color w:val="FFFFFF"/>
                <w:sz w:val="20"/>
                <w:szCs w:val="20"/>
              </w:rPr>
              <w:t>Primary Question</w:t>
            </w:r>
          </w:p>
        </w:tc>
      </w:tr>
      <w:tr w:rsidR="00405F0E" w14:paraId="7448F35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AD6280" w14:textId="77777777" w:rsidR="00405F0E" w:rsidRDefault="00000000">
            <w:pPr>
              <w:spacing w:before="60" w:after="60" w:line="276" w:lineRule="auto"/>
            </w:pPr>
            <w:r>
              <w:rPr>
                <w:b/>
                <w:bCs/>
                <w:color w:val="333333"/>
                <w:sz w:val="20"/>
                <w:szCs w:val="20"/>
              </w:rPr>
              <w:t>4 Constitutions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A8B1ED" w14:textId="77777777" w:rsidR="00405F0E" w:rsidRDefault="00000000">
            <w:pPr>
              <w:spacing w:before="60" w:after="60" w:line="276" w:lineRule="auto"/>
            </w:pPr>
            <w:r>
              <w:rPr>
                <w:color w:val="333333"/>
                <w:sz w:val="20"/>
                <w:szCs w:val="20"/>
              </w:rPr>
              <w:t>Sacrosanctum Concilium (SC) — Liturgy Lumen Gentium (LG) — The Church Dei Verbum (DV) — Divine Revelation Gaudium et Spes (GS) — Church in the Modern World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E9A74" w14:textId="314DC34A" w:rsidR="00405F0E" w:rsidRDefault="00000000">
            <w:pPr>
              <w:spacing w:before="60" w:after="60" w:line="276" w:lineRule="auto"/>
            </w:pPr>
            <w:r>
              <w:rPr>
                <w:color w:val="333333"/>
                <w:sz w:val="20"/>
                <w:szCs w:val="20"/>
              </w:rPr>
              <w:t>Highest — define the Church</w:t>
            </w:r>
            <w:r w:rsidR="00D97C06">
              <w:rPr>
                <w:color w:val="333333"/>
                <w:sz w:val="20"/>
                <w:szCs w:val="20"/>
              </w:rPr>
              <w:t>’</w:t>
            </w:r>
            <w:r>
              <w:rPr>
                <w:color w:val="333333"/>
                <w:sz w:val="20"/>
                <w:szCs w:val="20"/>
              </w:rPr>
              <w:t>s fundamental self-understanding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382750" w14:textId="77777777" w:rsidR="00405F0E" w:rsidRDefault="00000000">
            <w:pPr>
              <w:spacing w:before="60" w:after="60" w:line="276" w:lineRule="auto"/>
            </w:pPr>
            <w:r>
              <w:rPr>
                <w:color w:val="333333"/>
                <w:sz w:val="20"/>
                <w:szCs w:val="20"/>
              </w:rPr>
              <w:t>Who are we? How do we worship? How does God speak? How do we serve the world?</w:t>
            </w:r>
          </w:p>
        </w:tc>
      </w:tr>
      <w:tr w:rsidR="00405F0E" w14:paraId="36DBA80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DAD25AE" w14:textId="77777777" w:rsidR="00405F0E" w:rsidRDefault="00000000">
            <w:pPr>
              <w:spacing w:before="60" w:after="60" w:line="276" w:lineRule="auto"/>
            </w:pPr>
            <w:r>
              <w:rPr>
                <w:b/>
                <w:bCs/>
                <w:color w:val="333333"/>
                <w:sz w:val="20"/>
                <w:szCs w:val="20"/>
              </w:rPr>
              <w:t>9 Decrees</w:t>
            </w:r>
          </w:p>
        </w:tc>
        <w:tc>
          <w:tcPr>
            <w:tcW w:w="3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68B5774" w14:textId="77777777" w:rsidR="00405F0E" w:rsidRDefault="00000000">
            <w:pPr>
              <w:spacing w:before="60" w:after="60" w:line="276" w:lineRule="auto"/>
            </w:pPr>
            <w:r>
              <w:rPr>
                <w:color w:val="333333"/>
                <w:sz w:val="20"/>
                <w:szCs w:val="20"/>
              </w:rPr>
              <w:t>Unitatis Redintegratio (UR) — Ecumenism Orientalium Ecclesiarum (OE) — Eastern Churches Christus Dominus (CD) — Bishops Perfectae Caritatis (PC) — Religious Life Optatam Totius (OT) — Priestly Formation Presbyterorum Ordinis (PO) — Ministry of Priests Apostolicam Actuositatem (AA) — Laity Ad Gentes (AG) — Missions Inter Mirifica (IM) — Social Communications</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AA6F5C7" w14:textId="77777777" w:rsidR="00405F0E" w:rsidRDefault="00000000">
            <w:pPr>
              <w:spacing w:before="60" w:after="60" w:line="276" w:lineRule="auto"/>
            </w:pPr>
            <w:r>
              <w:rPr>
                <w:color w:val="333333"/>
                <w:sz w:val="20"/>
                <w:szCs w:val="20"/>
              </w:rPr>
              <w:t>High — apply the four constitutions to specific domains of Church life</w:t>
            </w:r>
          </w:p>
        </w:tc>
        <w:tc>
          <w:tcPr>
            <w:tcW w:w="2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22F97B4" w14:textId="1B99E03A" w:rsidR="00405F0E" w:rsidRDefault="00000000">
            <w:pPr>
              <w:spacing w:before="60" w:after="60" w:line="276" w:lineRule="auto"/>
            </w:pPr>
            <w:r>
              <w:rPr>
                <w:color w:val="333333"/>
                <w:sz w:val="20"/>
                <w:szCs w:val="20"/>
              </w:rPr>
              <w:t>How do the constitutions</w:t>
            </w:r>
            <w:r w:rsidR="00D97C06">
              <w:rPr>
                <w:color w:val="333333"/>
                <w:sz w:val="20"/>
                <w:szCs w:val="20"/>
              </w:rPr>
              <w:t>’</w:t>
            </w:r>
            <w:r>
              <w:rPr>
                <w:color w:val="333333"/>
                <w:sz w:val="20"/>
                <w:szCs w:val="20"/>
              </w:rPr>
              <w:t xml:space="preserve"> principles operate in specific ministries and communities?</w:t>
            </w:r>
          </w:p>
        </w:tc>
      </w:tr>
      <w:tr w:rsidR="00405F0E" w14:paraId="68A4C44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C949D7" w14:textId="77777777" w:rsidR="00405F0E" w:rsidRDefault="00000000">
            <w:pPr>
              <w:spacing w:before="60" w:after="60" w:line="276" w:lineRule="auto"/>
            </w:pPr>
            <w:r>
              <w:rPr>
                <w:b/>
                <w:bCs/>
                <w:color w:val="333333"/>
                <w:sz w:val="20"/>
                <w:szCs w:val="20"/>
              </w:rPr>
              <w:t>3 Declarations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229345" w14:textId="77777777" w:rsidR="00405F0E" w:rsidRDefault="00000000">
            <w:pPr>
              <w:spacing w:before="60" w:after="60" w:line="276" w:lineRule="auto"/>
            </w:pPr>
            <w:r>
              <w:rPr>
                <w:color w:val="333333"/>
                <w:sz w:val="20"/>
                <w:szCs w:val="20"/>
              </w:rPr>
              <w:t>Nostra Aetate (NA) — Non-Christian Religions Dignitatis Humanae (DH) — Religious Liberty Gravissimum Educationis (GE) — Christian Education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78B9EC" w14:textId="77777777" w:rsidR="00405F0E" w:rsidRDefault="00000000">
            <w:pPr>
              <w:spacing w:before="60" w:after="60" w:line="276" w:lineRule="auto"/>
            </w:pPr>
            <w:r>
              <w:rPr>
                <w:color w:val="333333"/>
                <w:sz w:val="20"/>
                <w:szCs w:val="20"/>
              </w:rPr>
              <w:t>Significant — address specific contemporary questions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817651" w14:textId="77777777" w:rsidR="00405F0E" w:rsidRDefault="00000000">
            <w:pPr>
              <w:spacing w:before="60" w:after="60" w:line="276" w:lineRule="auto"/>
            </w:pPr>
            <w:r>
              <w:rPr>
                <w:color w:val="333333"/>
                <w:sz w:val="20"/>
                <w:szCs w:val="20"/>
              </w:rPr>
              <w:t>How does the Church relate to those outside? What freedoms does conscience require?</w:t>
            </w:r>
          </w:p>
        </w:tc>
      </w:tr>
    </w:tbl>
    <w:p w14:paraId="140A1915" w14:textId="68399CBB" w:rsidR="00405F0E" w:rsidRDefault="00000000">
      <w:pPr>
        <w:spacing w:before="160" w:after="160" w:line="300" w:lineRule="auto"/>
        <w:jc w:val="both"/>
      </w:pPr>
      <w:r>
        <w:rPr>
          <w:color w:val="000000"/>
          <w:sz w:val="22"/>
          <w:szCs w:val="22"/>
        </w:rPr>
        <w:t xml:space="preserve">The four constitutions stand at the apex of this hierarchy — not by virtue of the label </w:t>
      </w:r>
      <w:r w:rsidR="00D97C06">
        <w:rPr>
          <w:color w:val="000000"/>
          <w:sz w:val="22"/>
          <w:szCs w:val="22"/>
        </w:rPr>
        <w:t>‘</w:t>
      </w:r>
      <w:r>
        <w:rPr>
          <w:color w:val="000000"/>
          <w:sz w:val="22"/>
          <w:szCs w:val="22"/>
        </w:rPr>
        <w:t>constitution</w:t>
      </w:r>
      <w:r w:rsidR="00D97C06">
        <w:rPr>
          <w:color w:val="000000"/>
          <w:sz w:val="22"/>
          <w:szCs w:val="22"/>
        </w:rPr>
        <w:t>’</w:t>
      </w:r>
      <w:r>
        <w:rPr>
          <w:color w:val="000000"/>
          <w:sz w:val="22"/>
          <w:szCs w:val="22"/>
        </w:rPr>
        <w:t xml:space="preserve"> alone, but because they address the foundations: how the Church worships (SC), what the Church </w:t>
      </w:r>
      <w:r>
        <w:rPr>
          <w:color w:val="000000"/>
          <w:sz w:val="22"/>
          <w:szCs w:val="22"/>
        </w:rPr>
        <w:lastRenderedPageBreak/>
        <w:t>is (LG), how God</w:t>
      </w:r>
      <w:r w:rsidR="00D97C06">
        <w:rPr>
          <w:color w:val="000000"/>
          <w:sz w:val="22"/>
          <w:szCs w:val="22"/>
        </w:rPr>
        <w:t>’</w:t>
      </w:r>
      <w:r>
        <w:rPr>
          <w:color w:val="000000"/>
          <w:sz w:val="22"/>
          <w:szCs w:val="22"/>
        </w:rPr>
        <w:t>s Word reaches us (DV), and how the Church relates to the world (GS). Every decree and declaration must be read in the light of these four.</w:t>
      </w:r>
    </w:p>
    <w:p w14:paraId="6270ECD4" w14:textId="4FBDCBF9" w:rsidR="00405F0E" w:rsidRDefault="00000000">
      <w:pPr>
        <w:spacing w:before="160" w:after="160" w:line="300" w:lineRule="auto"/>
        <w:jc w:val="both"/>
      </w:pPr>
      <w:r>
        <w:rPr>
          <w:color w:val="000000"/>
          <w:sz w:val="22"/>
          <w:szCs w:val="22"/>
        </w:rPr>
        <w:t>For students proceeding to MTh and STL level, I want to emphasize what may be the most theologically consequential relationship in the entire set: the relationship between Lumen Gentium and Gaudium et Spes. LG defines the Church from within — its nature, its holiness, its hierarchical structure, its eschatological character. GS defines the Church from the outside — by what the world is asking, by what human suffering requires, by what the Spirit is doing beyond the Church</w:t>
      </w:r>
      <w:r w:rsidR="00D97C06">
        <w:rPr>
          <w:color w:val="000000"/>
          <w:sz w:val="22"/>
          <w:szCs w:val="22"/>
        </w:rPr>
        <w:t>’</w:t>
      </w:r>
      <w:r>
        <w:rPr>
          <w:color w:val="000000"/>
          <w:sz w:val="22"/>
          <w:szCs w:val="22"/>
        </w:rPr>
        <w:t>s institutional boundaries. Read together, they constitute a complete ecclesiology. Read separately, each becomes distorted.</w:t>
      </w:r>
    </w:p>
    <w:p w14:paraId="213A75AE" w14:textId="77777777" w:rsidR="00405F0E" w:rsidRDefault="00000000">
      <w:pPr>
        <w:pBdr>
          <w:bottom w:val="single" w:sz="6" w:space="4" w:color="B8860B"/>
        </w:pBdr>
        <w:spacing w:before="360" w:after="60" w:line="276" w:lineRule="auto"/>
      </w:pPr>
      <w:r>
        <w:rPr>
          <w:b/>
          <w:bCs/>
          <w:color w:val="1F3864"/>
          <w:sz w:val="30"/>
          <w:szCs w:val="30"/>
        </w:rPr>
        <w:t>Section 7: Vatican II and the Indian Church — A Structural Reading</w:t>
      </w:r>
    </w:p>
    <w:p w14:paraId="5AC166EE" w14:textId="21E072B6" w:rsidR="00405F0E" w:rsidRDefault="00000000">
      <w:pPr>
        <w:spacing w:before="160" w:after="160" w:line="300" w:lineRule="auto"/>
        <w:jc w:val="both"/>
      </w:pPr>
      <w:r>
        <w:rPr>
          <w:color w:val="000000"/>
          <w:sz w:val="22"/>
          <w:szCs w:val="22"/>
        </w:rPr>
        <w:t>Before Vatican II, the Indian Church operated, in most of its significant institutional dimensions, within a framework inherited from the colonial period. This is not a moral accusation. It is a historical description. And it is the context within which Vatican II</w:t>
      </w:r>
      <w:r w:rsidR="00D97C06">
        <w:rPr>
          <w:color w:val="000000"/>
          <w:sz w:val="22"/>
          <w:szCs w:val="22"/>
        </w:rPr>
        <w:t>’</w:t>
      </w:r>
      <w:r>
        <w:rPr>
          <w:color w:val="000000"/>
          <w:sz w:val="22"/>
          <w:szCs w:val="22"/>
        </w:rPr>
        <w:t>s call to renewal was received — or resisted.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405F0E" w14:paraId="15F676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896A6AE" w14:textId="77777777" w:rsidR="00405F0E" w:rsidRDefault="00000000">
            <w:pPr>
              <w:spacing w:before="60" w:after="60" w:line="276" w:lineRule="auto"/>
            </w:pPr>
            <w:r>
              <w:rPr>
                <w:b/>
                <w:bCs/>
                <w:color w:val="FFFFFF"/>
                <w:sz w:val="20"/>
                <w:szCs w:val="20"/>
              </w:rPr>
              <w:t>Vatican II Teaching</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6854278" w14:textId="77777777" w:rsidR="00405F0E" w:rsidRDefault="00000000">
            <w:pPr>
              <w:spacing w:before="60" w:after="60" w:line="276" w:lineRule="auto"/>
            </w:pPr>
            <w:r>
              <w:rPr>
                <w:b/>
                <w:bCs/>
                <w:color w:val="FFFFFF"/>
                <w:sz w:val="20"/>
                <w:szCs w:val="20"/>
              </w:rPr>
              <w:t>Document</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153C697" w14:textId="77777777" w:rsidR="00405F0E" w:rsidRDefault="00000000">
            <w:pPr>
              <w:spacing w:before="60" w:after="60" w:line="276" w:lineRule="auto"/>
            </w:pPr>
            <w:r>
              <w:rPr>
                <w:b/>
                <w:bCs/>
                <w:color w:val="FFFFFF"/>
                <w:sz w:val="20"/>
                <w:szCs w:val="20"/>
              </w:rPr>
              <w:t>Impact in the Indian Church</w:t>
            </w:r>
          </w:p>
        </w:tc>
      </w:tr>
      <w:tr w:rsidR="00405F0E" w14:paraId="0197AB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238EEE" w14:textId="77777777" w:rsidR="00405F0E" w:rsidRDefault="00000000">
            <w:pPr>
              <w:spacing w:before="60" w:after="60" w:line="276" w:lineRule="auto"/>
            </w:pPr>
            <w:r>
              <w:rPr>
                <w:color w:val="333333"/>
                <w:sz w:val="20"/>
                <w:szCs w:val="20"/>
              </w:rPr>
              <w:t>Liturgical renewal and inculturation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2F08D8" w14:textId="77777777" w:rsidR="00405F0E" w:rsidRDefault="00000000">
            <w:pPr>
              <w:spacing w:before="60" w:after="60" w:line="276" w:lineRule="auto"/>
            </w:pPr>
            <w:r>
              <w:rPr>
                <w:color w:val="333333"/>
                <w:sz w:val="20"/>
                <w:szCs w:val="20"/>
              </w:rPr>
              <w:t>SC §37–40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730BC7" w14:textId="77777777" w:rsidR="00405F0E" w:rsidRDefault="00000000">
            <w:pPr>
              <w:spacing w:before="60" w:after="60" w:line="276" w:lineRule="auto"/>
            </w:pPr>
            <w:r>
              <w:rPr>
                <w:color w:val="333333"/>
                <w:sz w:val="20"/>
                <w:szCs w:val="20"/>
              </w:rPr>
              <w:t>Mass in Bengali, Tamil, Hindi, and tribal languages. Indian gesture, music, and symbol permitted in worship. Inculturation remains incomplete — the permission has been given but not yet fully enacted in many dioceses.</w:t>
            </w:r>
          </w:p>
        </w:tc>
      </w:tr>
      <w:tr w:rsidR="00405F0E" w14:paraId="55A281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2A6E7DC" w14:textId="77777777" w:rsidR="00405F0E" w:rsidRDefault="00000000">
            <w:pPr>
              <w:spacing w:before="60" w:after="60" w:line="276" w:lineRule="auto"/>
            </w:pPr>
            <w:r>
              <w:rPr>
                <w:color w:val="333333"/>
                <w:sz w:val="20"/>
                <w:szCs w:val="20"/>
              </w:rPr>
              <w:t>The Church as People of God</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819BD96" w14:textId="77777777" w:rsidR="00405F0E" w:rsidRDefault="00000000">
            <w:pPr>
              <w:spacing w:before="60" w:after="60" w:line="276" w:lineRule="auto"/>
            </w:pPr>
            <w:r>
              <w:rPr>
                <w:color w:val="333333"/>
                <w:sz w:val="20"/>
                <w:szCs w:val="20"/>
              </w:rPr>
              <w:t>LG Ch. II</w:t>
            </w:r>
          </w:p>
        </w:tc>
        <w:tc>
          <w:tcPr>
            <w:tcW w:w="5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E8B0098" w14:textId="43AF0822" w:rsidR="00405F0E" w:rsidRDefault="00000000">
            <w:pPr>
              <w:spacing w:before="60" w:after="60" w:line="276" w:lineRule="auto"/>
            </w:pPr>
            <w:r>
              <w:rPr>
                <w:color w:val="333333"/>
                <w:sz w:val="20"/>
                <w:szCs w:val="20"/>
              </w:rPr>
              <w:t>Theological dignity of the laity; not merely recipients of clerical ministry but genuine agents of the Church</w:t>
            </w:r>
            <w:r w:rsidR="00D97C06">
              <w:rPr>
                <w:color w:val="333333"/>
                <w:sz w:val="20"/>
                <w:szCs w:val="20"/>
              </w:rPr>
              <w:t>’</w:t>
            </w:r>
            <w:r>
              <w:rPr>
                <w:color w:val="333333"/>
                <w:sz w:val="20"/>
                <w:szCs w:val="20"/>
              </w:rPr>
              <w:t>s mission. The Church in Bengal has significant lay movements that have enacted this theology.</w:t>
            </w:r>
          </w:p>
        </w:tc>
      </w:tr>
      <w:tr w:rsidR="00405F0E" w14:paraId="4B89B2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60A3CA" w14:textId="77777777" w:rsidR="00405F0E" w:rsidRDefault="00000000">
            <w:pPr>
              <w:spacing w:before="60" w:after="60" w:line="276" w:lineRule="auto"/>
            </w:pPr>
            <w:r>
              <w:rPr>
                <w:color w:val="333333"/>
                <w:sz w:val="20"/>
                <w:szCs w:val="20"/>
              </w:rPr>
              <w:t>Interreligious dialogue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786C06" w14:textId="77777777" w:rsidR="00405F0E" w:rsidRDefault="00000000">
            <w:pPr>
              <w:spacing w:before="60" w:after="60" w:line="276" w:lineRule="auto"/>
            </w:pPr>
            <w:r>
              <w:rPr>
                <w:color w:val="333333"/>
                <w:sz w:val="20"/>
                <w:szCs w:val="20"/>
              </w:rPr>
              <w:t>NA §2–3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D514BF" w14:textId="77777777" w:rsidR="00405F0E" w:rsidRDefault="00000000">
            <w:pPr>
              <w:spacing w:before="60" w:after="60" w:line="276" w:lineRule="auto"/>
            </w:pPr>
            <w:r>
              <w:rPr>
                <w:color w:val="333333"/>
                <w:sz w:val="20"/>
                <w:szCs w:val="20"/>
              </w:rPr>
              <w:t>Dialogue with Hinduism, Islam, and Buddhism as partners in seeking the truth, not as objects of conversion. Ashram-based dialogue, Hindu-Christian theological exchange, and engagement with Ambedkarite Buddhism are Indian expressions of this teaching.</w:t>
            </w:r>
          </w:p>
        </w:tc>
      </w:tr>
      <w:tr w:rsidR="00405F0E" w14:paraId="51DAF0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C9D9DB7" w14:textId="77777777" w:rsidR="00405F0E" w:rsidRDefault="00000000">
            <w:pPr>
              <w:spacing w:before="60" w:after="60" w:line="276" w:lineRule="auto"/>
            </w:pPr>
            <w:r>
              <w:rPr>
                <w:color w:val="333333"/>
                <w:sz w:val="20"/>
                <w:szCs w:val="20"/>
              </w:rPr>
              <w:t>Option for the Poor</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5B8729C" w14:textId="77777777" w:rsidR="00405F0E" w:rsidRDefault="00000000">
            <w:pPr>
              <w:spacing w:before="60" w:after="60" w:line="276" w:lineRule="auto"/>
            </w:pPr>
            <w:r>
              <w:rPr>
                <w:color w:val="333333"/>
                <w:sz w:val="20"/>
                <w:szCs w:val="20"/>
              </w:rPr>
              <w:t>GS §1, §69</w:t>
            </w:r>
          </w:p>
        </w:tc>
        <w:tc>
          <w:tcPr>
            <w:tcW w:w="5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011B1B3" w14:textId="6D39B9BC" w:rsidR="00405F0E" w:rsidRDefault="00000000">
            <w:pPr>
              <w:spacing w:before="60" w:after="60" w:line="276" w:lineRule="auto"/>
            </w:pPr>
            <w:r>
              <w:rPr>
                <w:color w:val="333333"/>
                <w:sz w:val="20"/>
                <w:szCs w:val="20"/>
              </w:rPr>
              <w:t>Institutional turn toward Dalit and Adivasi communities. CARITAS India, diocesan Justice and Peace commissions, and Dalit theology</w:t>
            </w:r>
            <w:r w:rsidR="00D97C06">
              <w:rPr>
                <w:color w:val="333333"/>
                <w:sz w:val="20"/>
                <w:szCs w:val="20"/>
              </w:rPr>
              <w:t>’</w:t>
            </w:r>
            <w:r>
              <w:rPr>
                <w:color w:val="333333"/>
                <w:sz w:val="20"/>
                <w:szCs w:val="20"/>
              </w:rPr>
              <w:t>s emergence as a distinct theological stream are fruits of this principle.</w:t>
            </w:r>
          </w:p>
        </w:tc>
      </w:tr>
      <w:tr w:rsidR="00405F0E" w14:paraId="4CD975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493B7C" w14:textId="77777777" w:rsidR="00405F0E" w:rsidRDefault="00000000">
            <w:pPr>
              <w:spacing w:before="60" w:after="60" w:line="276" w:lineRule="auto"/>
            </w:pPr>
            <w:r>
              <w:rPr>
                <w:color w:val="333333"/>
                <w:sz w:val="20"/>
                <w:szCs w:val="20"/>
              </w:rPr>
              <w:t>Religious Liberty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7BEDD9" w14:textId="77777777" w:rsidR="00405F0E" w:rsidRDefault="00000000">
            <w:pPr>
              <w:spacing w:before="60" w:after="60" w:line="276" w:lineRule="auto"/>
            </w:pPr>
            <w:r>
              <w:rPr>
                <w:color w:val="333333"/>
                <w:sz w:val="20"/>
                <w:szCs w:val="20"/>
              </w:rPr>
              <w:t>DH §2–3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606397" w14:textId="77777777" w:rsidR="00405F0E" w:rsidRDefault="00000000">
            <w:pPr>
              <w:spacing w:before="60" w:after="60" w:line="276" w:lineRule="auto"/>
            </w:pPr>
            <w:r>
              <w:rPr>
                <w:color w:val="333333"/>
                <w:sz w:val="20"/>
                <w:szCs w:val="20"/>
              </w:rPr>
              <w:t>Defense of religious minorities under constitutional and political pressure. Especially relevant as the legal and social environment for minority religious communities has become more contested in recent years.</w:t>
            </w:r>
          </w:p>
        </w:tc>
      </w:tr>
      <w:tr w:rsidR="00405F0E" w14:paraId="066704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D89A439" w14:textId="77777777" w:rsidR="00405F0E" w:rsidRDefault="00000000">
            <w:pPr>
              <w:spacing w:before="60" w:after="60" w:line="276" w:lineRule="auto"/>
            </w:pPr>
            <w:r>
              <w:rPr>
                <w:color w:val="333333"/>
                <w:sz w:val="20"/>
                <w:szCs w:val="20"/>
              </w:rPr>
              <w:t>Ecumenism</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46DFB9F" w14:textId="77777777" w:rsidR="00405F0E" w:rsidRDefault="00000000">
            <w:pPr>
              <w:spacing w:before="60" w:after="60" w:line="276" w:lineRule="auto"/>
            </w:pPr>
            <w:r>
              <w:rPr>
                <w:color w:val="333333"/>
                <w:sz w:val="20"/>
                <w:szCs w:val="20"/>
              </w:rPr>
              <w:t>UR §1–4</w:t>
            </w:r>
          </w:p>
        </w:tc>
        <w:tc>
          <w:tcPr>
            <w:tcW w:w="5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A5ABF3A" w14:textId="77777777" w:rsidR="00405F0E" w:rsidRDefault="00000000">
            <w:pPr>
              <w:spacing w:before="60" w:after="60" w:line="276" w:lineRule="auto"/>
            </w:pPr>
            <w:r>
              <w:rPr>
                <w:color w:val="333333"/>
                <w:sz w:val="20"/>
                <w:szCs w:val="20"/>
              </w:rPr>
              <w:t>Transformation of competitive denominational mission into fraternal cooperation. Church-based ecumenical social service in Bengal has roots in this teaching.</w:t>
            </w:r>
          </w:p>
        </w:tc>
      </w:tr>
    </w:tbl>
    <w:p w14:paraId="391D4ECC" w14:textId="77777777" w:rsidR="00405F0E" w:rsidRDefault="00000000">
      <w:pPr>
        <w:pBdr>
          <w:top w:val="single" w:sz="2" w:space="0" w:color="DDDDDD"/>
          <w:left w:val="thick" w:sz="16" w:space="0" w:color="C9611A"/>
        </w:pBdr>
        <w:shd w:val="clear" w:color="auto" w:fill="FFF5E6"/>
        <w:spacing w:before="120" w:line="276" w:lineRule="auto"/>
        <w:ind w:left="360"/>
      </w:pPr>
      <w:r>
        <w:rPr>
          <w:b/>
          <w:bCs/>
          <w:color w:val="C9611A"/>
          <w:sz w:val="22"/>
          <w:szCs w:val="22"/>
        </w:rPr>
        <w:t>West Bengal: Five Specific Contextual Notes</w:t>
      </w:r>
    </w:p>
    <w:p w14:paraId="3464CADE" w14:textId="36055822" w:rsidR="00405F0E"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lastRenderedPageBreak/>
        <w:t>1. Tagore</w:t>
      </w:r>
      <w:r w:rsidR="00D97C06">
        <w:rPr>
          <w:color w:val="333333"/>
          <w:sz w:val="22"/>
          <w:szCs w:val="22"/>
        </w:rPr>
        <w:t>’</w:t>
      </w:r>
      <w:r>
        <w:rPr>
          <w:color w:val="333333"/>
          <w:sz w:val="22"/>
          <w:szCs w:val="22"/>
        </w:rPr>
        <w:t>s Bengal: Rabindranath Tagore</w:t>
      </w:r>
      <w:r w:rsidR="00D97C06">
        <w:rPr>
          <w:color w:val="333333"/>
          <w:sz w:val="22"/>
          <w:szCs w:val="22"/>
        </w:rPr>
        <w:t>’</w:t>
      </w:r>
      <w:r>
        <w:rPr>
          <w:color w:val="333333"/>
          <w:sz w:val="22"/>
          <w:szCs w:val="22"/>
        </w:rPr>
        <w:t>s vision of human dignity, spiritual universality, and aesthetic encounter with the sacred resonates with Vatican II</w:t>
      </w:r>
      <w:r w:rsidR="00D97C06">
        <w:rPr>
          <w:color w:val="333333"/>
          <w:sz w:val="22"/>
          <w:szCs w:val="22"/>
        </w:rPr>
        <w:t>’</w:t>
      </w:r>
      <w:r>
        <w:rPr>
          <w:color w:val="333333"/>
          <w:sz w:val="22"/>
          <w:szCs w:val="22"/>
        </w:rPr>
        <w:t xml:space="preserve">s embrace of </w:t>
      </w:r>
      <w:r w:rsidR="00D97C06">
        <w:rPr>
          <w:color w:val="333333"/>
          <w:sz w:val="22"/>
          <w:szCs w:val="22"/>
        </w:rPr>
        <w:t>‘</w:t>
      </w:r>
      <w:r>
        <w:rPr>
          <w:color w:val="333333"/>
          <w:sz w:val="22"/>
          <w:szCs w:val="22"/>
        </w:rPr>
        <w:t>whatever is true, whatever is beautiful</w:t>
      </w:r>
      <w:r w:rsidR="00D97C06">
        <w:rPr>
          <w:color w:val="333333"/>
          <w:sz w:val="22"/>
          <w:szCs w:val="22"/>
        </w:rPr>
        <w:t>’</w:t>
      </w:r>
      <w:r>
        <w:rPr>
          <w:color w:val="333333"/>
          <w:sz w:val="22"/>
          <w:szCs w:val="22"/>
        </w:rPr>
        <w:t xml:space="preserve"> in human culture (GS §57). A Church that does not know how to speak Tagore</w:t>
      </w:r>
      <w:r w:rsidR="00D97C06">
        <w:rPr>
          <w:color w:val="333333"/>
          <w:sz w:val="22"/>
          <w:szCs w:val="22"/>
        </w:rPr>
        <w:t>’</w:t>
      </w:r>
      <w:r>
        <w:rPr>
          <w:color w:val="333333"/>
          <w:sz w:val="22"/>
          <w:szCs w:val="22"/>
        </w:rPr>
        <w:t>s language has not completed its inculturation in Bengal.</w:t>
      </w:r>
    </w:p>
    <w:p w14:paraId="19C76990" w14:textId="348ED5B5" w:rsidR="00405F0E"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2. The Left Front Period (1977–2011): The Church in West Bengal operated for thirty-four years under a government that was officially atheist and philosophically Marxist. Vatican II</w:t>
      </w:r>
      <w:r w:rsidR="00D97C06">
        <w:rPr>
          <w:color w:val="333333"/>
          <w:sz w:val="22"/>
          <w:szCs w:val="22"/>
        </w:rPr>
        <w:t>’</w:t>
      </w:r>
      <w:r>
        <w:rPr>
          <w:color w:val="333333"/>
          <w:sz w:val="22"/>
          <w:szCs w:val="22"/>
        </w:rPr>
        <w:t>s call to read the signs of the times and engage the secular world with dialogue rather than confrontation was practically tested in exactly this context. The Church</w:t>
      </w:r>
      <w:r w:rsidR="00D97C06">
        <w:rPr>
          <w:color w:val="333333"/>
          <w:sz w:val="22"/>
          <w:szCs w:val="22"/>
        </w:rPr>
        <w:t>’</w:t>
      </w:r>
      <w:r>
        <w:rPr>
          <w:color w:val="333333"/>
          <w:sz w:val="22"/>
          <w:szCs w:val="22"/>
        </w:rPr>
        <w:t>s survival and witness during this period is partly a fruit of Vatican II</w:t>
      </w:r>
      <w:r w:rsidR="00D97C06">
        <w:rPr>
          <w:color w:val="333333"/>
          <w:sz w:val="22"/>
          <w:szCs w:val="22"/>
        </w:rPr>
        <w:t>’</w:t>
      </w:r>
      <w:r>
        <w:rPr>
          <w:color w:val="333333"/>
          <w:sz w:val="22"/>
          <w:szCs w:val="22"/>
        </w:rPr>
        <w:t>s dialogical approach.</w:t>
      </w:r>
    </w:p>
    <w:p w14:paraId="122974A9" w14:textId="05C99BA6" w:rsidR="00405F0E"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3. Dalit Christians and the Constitutional Gap: Approximately 60–70% of Catholics in many Indian dioceses are from Dalit or lower-caste backgrounds. Their exclusion from Scheduled Caste benefits — a constitutional injustice — is the single most urgent social justice issue the Indian Church faces. Vatican II</w:t>
      </w:r>
      <w:r w:rsidR="00D97C06">
        <w:rPr>
          <w:color w:val="333333"/>
          <w:sz w:val="22"/>
          <w:szCs w:val="22"/>
        </w:rPr>
        <w:t>’</w:t>
      </w:r>
      <w:r>
        <w:rPr>
          <w:color w:val="333333"/>
          <w:sz w:val="22"/>
          <w:szCs w:val="22"/>
        </w:rPr>
        <w:t>s Gaudium et Spes §29 and Lumen Gentium §32 together constitute an unambiguous mandate for the Church to address this injustice in its own name.</w:t>
      </w:r>
    </w:p>
    <w:p w14:paraId="5B6D2579" w14:textId="22B3DBDE" w:rsidR="00405F0E"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4. Adivasi Communities: The Santali, Munda, Kora, and Ho communities of West Bengal and Jharkhand bring to the Church a cosmological spirituality — an understanding of the sacred as present in forest, river, earth, and communal ritual — that is deeply consonant with Vatican II</w:t>
      </w:r>
      <w:r w:rsidR="00D97C06">
        <w:rPr>
          <w:color w:val="333333"/>
          <w:sz w:val="22"/>
          <w:szCs w:val="22"/>
        </w:rPr>
        <w:t>’</w:t>
      </w:r>
      <w:r>
        <w:rPr>
          <w:color w:val="333333"/>
          <w:sz w:val="22"/>
          <w:szCs w:val="22"/>
        </w:rPr>
        <w:t>s recognition of God</w:t>
      </w:r>
      <w:r w:rsidR="00D97C06">
        <w:rPr>
          <w:color w:val="333333"/>
          <w:sz w:val="22"/>
          <w:szCs w:val="22"/>
        </w:rPr>
        <w:t>’</w:t>
      </w:r>
      <w:r>
        <w:rPr>
          <w:color w:val="333333"/>
          <w:sz w:val="22"/>
          <w:szCs w:val="22"/>
        </w:rPr>
        <w:t>s presence in all cultures (NA §2). The Church</w:t>
      </w:r>
      <w:r w:rsidR="00D97C06">
        <w:rPr>
          <w:color w:val="333333"/>
          <w:sz w:val="22"/>
          <w:szCs w:val="22"/>
        </w:rPr>
        <w:t>’</w:t>
      </w:r>
      <w:r>
        <w:rPr>
          <w:color w:val="333333"/>
          <w:sz w:val="22"/>
          <w:szCs w:val="22"/>
        </w:rPr>
        <w:t>s ministry to these communities is enriched when it listens before it speaks.</w:t>
      </w:r>
    </w:p>
    <w:p w14:paraId="05438800" w14:textId="6F290845" w:rsidR="00405F0E"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5. The Sundarbans: The delta communities of the Sundarbans — displaced by Cyclone Amphan (2020) and Yash (2021), facing saline intrusion and rising seas — present the Indian Church with a climate justice question that Vatican II</w:t>
      </w:r>
      <w:r w:rsidR="00D97C06">
        <w:rPr>
          <w:color w:val="333333"/>
          <w:sz w:val="22"/>
          <w:szCs w:val="22"/>
        </w:rPr>
        <w:t>’</w:t>
      </w:r>
      <w:r>
        <w:rPr>
          <w:color w:val="333333"/>
          <w:sz w:val="22"/>
          <w:szCs w:val="22"/>
        </w:rPr>
        <w:t xml:space="preserve">s category of </w:t>
      </w:r>
      <w:r w:rsidR="00D97C06">
        <w:rPr>
          <w:color w:val="333333"/>
          <w:sz w:val="22"/>
          <w:szCs w:val="22"/>
        </w:rPr>
        <w:t>‘</w:t>
      </w:r>
      <w:r>
        <w:rPr>
          <w:color w:val="333333"/>
          <w:sz w:val="22"/>
          <w:szCs w:val="22"/>
        </w:rPr>
        <w:t>signs of the times</w:t>
      </w:r>
      <w:r w:rsidR="00D97C06">
        <w:rPr>
          <w:color w:val="333333"/>
          <w:sz w:val="22"/>
          <w:szCs w:val="22"/>
        </w:rPr>
        <w:t>’</w:t>
      </w:r>
      <w:r>
        <w:rPr>
          <w:color w:val="333333"/>
          <w:sz w:val="22"/>
          <w:szCs w:val="22"/>
        </w:rPr>
        <w:t xml:space="preserve"> anticipates. Pope Francis</w:t>
      </w:r>
      <w:r w:rsidR="00D97C06">
        <w:rPr>
          <w:color w:val="333333"/>
          <w:sz w:val="22"/>
          <w:szCs w:val="22"/>
        </w:rPr>
        <w:t>’</w:t>
      </w:r>
      <w:r>
        <w:rPr>
          <w:color w:val="333333"/>
          <w:sz w:val="22"/>
          <w:szCs w:val="22"/>
        </w:rPr>
        <w:t>s Laudato Si (2015) is the direct development of Vatican II</w:t>
      </w:r>
      <w:r w:rsidR="00D97C06">
        <w:rPr>
          <w:color w:val="333333"/>
          <w:sz w:val="22"/>
          <w:szCs w:val="22"/>
        </w:rPr>
        <w:t>’</w:t>
      </w:r>
      <w:r>
        <w:rPr>
          <w:color w:val="333333"/>
          <w:sz w:val="22"/>
          <w:szCs w:val="22"/>
        </w:rPr>
        <w:t>s social concern applied to the ecological crisis.</w:t>
      </w:r>
    </w:p>
    <w:p w14:paraId="0AC510D7" w14:textId="77777777" w:rsidR="00405F0E" w:rsidRDefault="00405F0E"/>
    <w:p w14:paraId="4523BB5B" w14:textId="77777777" w:rsidR="00405F0E" w:rsidRDefault="00000000">
      <w:pPr>
        <w:pBdr>
          <w:bottom w:val="single" w:sz="6" w:space="4" w:color="B8860B"/>
        </w:pBdr>
        <w:spacing w:before="360" w:after="60" w:line="276" w:lineRule="auto"/>
      </w:pPr>
      <w:r>
        <w:rPr>
          <w:b/>
          <w:bCs/>
          <w:color w:val="1F3864"/>
          <w:sz w:val="30"/>
          <w:szCs w:val="30"/>
        </w:rPr>
        <w:t>Section 8: An Etymological Recovery — What the Council Actually Called Itself</w:t>
      </w:r>
    </w:p>
    <w:p w14:paraId="06D77531" w14:textId="77777777" w:rsidR="00405F0E" w:rsidRDefault="00000000">
      <w:pPr>
        <w:spacing w:before="160" w:after="160" w:line="300" w:lineRule="auto"/>
        <w:jc w:val="both"/>
      </w:pPr>
      <w:r>
        <w:rPr>
          <w:color w:val="000000"/>
          <w:sz w:val="22"/>
          <w:szCs w:val="22"/>
        </w:rPr>
        <w:t>I want to spend a brief moment on a piece of etymological recovery that has considerable theological consequence — not as a digression but as a precision.</w:t>
      </w:r>
    </w:p>
    <w:p w14:paraId="12B79831" w14:textId="00C468EE" w:rsidR="00405F0E" w:rsidRDefault="00000000">
      <w:pPr>
        <w:spacing w:before="160" w:after="160" w:line="300" w:lineRule="auto"/>
        <w:jc w:val="both"/>
      </w:pPr>
      <w:r>
        <w:rPr>
          <w:color w:val="000000"/>
          <w:sz w:val="22"/>
          <w:szCs w:val="22"/>
        </w:rPr>
        <w:t xml:space="preserve">The word Ekklesia — which we translate as </w:t>
      </w:r>
      <w:r w:rsidR="00D97C06">
        <w:rPr>
          <w:color w:val="000000"/>
          <w:sz w:val="22"/>
          <w:szCs w:val="22"/>
        </w:rPr>
        <w:t>‘</w:t>
      </w:r>
      <w:r>
        <w:rPr>
          <w:color w:val="000000"/>
          <w:sz w:val="22"/>
          <w:szCs w:val="22"/>
        </w:rPr>
        <w:t>Church</w:t>
      </w:r>
      <w:r w:rsidR="00D97C06">
        <w:rPr>
          <w:color w:val="000000"/>
          <w:sz w:val="22"/>
          <w:szCs w:val="22"/>
        </w:rPr>
        <w:t>’</w:t>
      </w:r>
      <w:r>
        <w:rPr>
          <w:color w:val="000000"/>
          <w:sz w:val="22"/>
          <w:szCs w:val="22"/>
        </w:rPr>
        <w:t xml:space="preserve"> — is in the New Testament a compound of the preposition ek (out of) and the verb kalein (to call). The ekklesia is not primarily a building, an institution, or a hierarchical organization. It is an action: the action of being called out — out of isolation, out of sin, out of the merely private — and gathered into a community oriented toward God and toward one another.</w:t>
      </w:r>
    </w:p>
    <w:p w14:paraId="28565CE7" w14:textId="3A04BAB2" w:rsidR="00405F0E" w:rsidRDefault="00000000">
      <w:pPr>
        <w:spacing w:before="160" w:after="160" w:line="300" w:lineRule="auto"/>
        <w:jc w:val="both"/>
      </w:pPr>
      <w:r>
        <w:rPr>
          <w:color w:val="000000"/>
          <w:sz w:val="22"/>
          <w:szCs w:val="22"/>
        </w:rPr>
        <w:t xml:space="preserve">The noun </w:t>
      </w:r>
      <w:r w:rsidR="00D97C06">
        <w:rPr>
          <w:color w:val="000000"/>
          <w:sz w:val="22"/>
          <w:szCs w:val="22"/>
        </w:rPr>
        <w:t>‘</w:t>
      </w:r>
      <w:r>
        <w:rPr>
          <w:color w:val="000000"/>
          <w:sz w:val="22"/>
          <w:szCs w:val="22"/>
        </w:rPr>
        <w:t>Church</w:t>
      </w:r>
      <w:r w:rsidR="00D97C06">
        <w:rPr>
          <w:color w:val="000000"/>
          <w:sz w:val="22"/>
          <w:szCs w:val="22"/>
        </w:rPr>
        <w:t>’</w:t>
      </w:r>
      <w:r>
        <w:rPr>
          <w:color w:val="000000"/>
          <w:sz w:val="22"/>
          <w:szCs w:val="22"/>
        </w:rPr>
        <w:t xml:space="preserve"> — with its associations of institution, building, and clerical organization — has, over many centuries, displaced the verb. We no longer think primarily of being-called-out and being-gathered-together. We think of belonging to an organization. Lumen Gentium</w:t>
      </w:r>
      <w:r w:rsidR="00D97C06">
        <w:rPr>
          <w:color w:val="000000"/>
          <w:sz w:val="22"/>
          <w:szCs w:val="22"/>
        </w:rPr>
        <w:t>’</w:t>
      </w:r>
      <w:r>
        <w:rPr>
          <w:color w:val="000000"/>
          <w:sz w:val="22"/>
          <w:szCs w:val="22"/>
        </w:rPr>
        <w:t xml:space="preserve">s recovery of the image </w:t>
      </w:r>
      <w:r w:rsidR="00D97C06">
        <w:rPr>
          <w:color w:val="000000"/>
          <w:sz w:val="22"/>
          <w:szCs w:val="22"/>
        </w:rPr>
        <w:t>‘</w:t>
      </w:r>
      <w:r>
        <w:rPr>
          <w:color w:val="000000"/>
          <w:sz w:val="22"/>
          <w:szCs w:val="22"/>
        </w:rPr>
        <w:t>People of God</w:t>
      </w:r>
      <w:r w:rsidR="00D97C06">
        <w:rPr>
          <w:color w:val="000000"/>
          <w:sz w:val="22"/>
          <w:szCs w:val="22"/>
        </w:rPr>
        <w:t>’</w:t>
      </w:r>
      <w:r>
        <w:rPr>
          <w:color w:val="000000"/>
          <w:sz w:val="22"/>
          <w:szCs w:val="22"/>
        </w:rPr>
        <w:t xml:space="preserve"> (in Chapter II, prior to its treatment of the hierarchy in Chapter III) is the Council</w:t>
      </w:r>
      <w:r w:rsidR="00D97C06">
        <w:rPr>
          <w:color w:val="000000"/>
          <w:sz w:val="22"/>
          <w:szCs w:val="22"/>
        </w:rPr>
        <w:t>’</w:t>
      </w:r>
      <w:r>
        <w:rPr>
          <w:color w:val="000000"/>
          <w:sz w:val="22"/>
          <w:szCs w:val="22"/>
        </w:rPr>
        <w:t>s deliberate reversal of this displacement.</w:t>
      </w:r>
    </w:p>
    <w:p w14:paraId="1436E03D" w14:textId="77777777" w:rsidR="00405F0E" w:rsidRDefault="00000000">
      <w:pPr>
        <w:pBdr>
          <w:left w:val="thick" w:sz="12" w:space="0" w:color="B8860B"/>
        </w:pBdr>
        <w:spacing w:before="120" w:after="120" w:line="300" w:lineRule="auto"/>
        <w:ind w:left="720" w:right="720"/>
        <w:jc w:val="both"/>
      </w:pPr>
      <w:r>
        <w:rPr>
          <w:i/>
          <w:iCs/>
          <w:color w:val="333333"/>
          <w:sz w:val="22"/>
          <w:szCs w:val="22"/>
        </w:rPr>
        <w:t xml:space="preserve">The Council placed the People of God before the hierarchy in the structure of Lumen Gentium. This was not simply a pedagogical choice. It was a theological statement: </w:t>
      </w:r>
      <w:r>
        <w:rPr>
          <w:i/>
          <w:iCs/>
          <w:color w:val="333333"/>
          <w:sz w:val="22"/>
          <w:szCs w:val="22"/>
        </w:rPr>
        <w:lastRenderedPageBreak/>
        <w:t>the Church is first the community of all the baptized, in whom the Spirit dwells; the hierarchy exists to serve this community, not to constitute it. The sequence matters.</w:t>
      </w:r>
    </w:p>
    <w:p w14:paraId="1845413B" w14:textId="77777777" w:rsidR="00405F0E" w:rsidRDefault="00000000">
      <w:pPr>
        <w:spacing w:before="160" w:after="160" w:line="300" w:lineRule="auto"/>
        <w:jc w:val="both"/>
      </w:pPr>
      <w:r>
        <w:rPr>
          <w:color w:val="000000"/>
          <w:sz w:val="22"/>
          <w:szCs w:val="22"/>
        </w:rPr>
        <w:t>Similarly: the word Synod — which means, in Greek, syn-hodos, walking together (syn: with, together; hodos: road, way) — has been converted from a description of a community in movement into the name of an institution. When the synod becomes a noun — a committee, an administrative gathering — it loses its original force as a description of what the Church is: a people walking together, on the way, not yet arrived, accompanying one another. The current synodal process inaugurated by Pope Francis is, among other things, a recovery of synodos as a verb.</w:t>
      </w:r>
    </w:p>
    <w:p w14:paraId="33E42956" w14:textId="77777777" w:rsidR="00405F0E" w:rsidRDefault="00000000">
      <w:pPr>
        <w:pBdr>
          <w:bottom w:val="single" w:sz="6" w:space="4" w:color="B8860B"/>
        </w:pBdr>
        <w:spacing w:before="360" w:after="60" w:line="276" w:lineRule="auto"/>
      </w:pPr>
      <w:r>
        <w:rPr>
          <w:b/>
          <w:bCs/>
          <w:color w:val="1F3864"/>
          <w:sz w:val="30"/>
          <w:szCs w:val="30"/>
        </w:rPr>
        <w:t>Conclusion: The Demand Vatican II Places on This Classroom</w:t>
      </w:r>
    </w:p>
    <w:p w14:paraId="531284DC" w14:textId="77777777" w:rsidR="00405F0E" w:rsidRDefault="00000000">
      <w:pPr>
        <w:spacing w:before="160" w:after="160" w:line="300" w:lineRule="auto"/>
        <w:jc w:val="both"/>
      </w:pPr>
      <w:r>
        <w:rPr>
          <w:color w:val="000000"/>
          <w:sz w:val="22"/>
          <w:szCs w:val="22"/>
        </w:rPr>
        <w:t>By way of concluding, let me return to the formulation with which we began.</w:t>
      </w:r>
    </w:p>
    <w:p w14:paraId="087FC3BE" w14:textId="77777777" w:rsidR="00405F0E" w:rsidRDefault="00000000">
      <w:pPr>
        <w:spacing w:before="160" w:after="160" w:line="300" w:lineRule="auto"/>
        <w:jc w:val="both"/>
      </w:pPr>
      <w:r>
        <w:rPr>
          <w:color w:val="000000"/>
          <w:sz w:val="22"/>
          <w:szCs w:val="22"/>
        </w:rPr>
        <w:t>Vatican II was the moment at which the Church chose to become a genuinely global Church — not a European Church with global missions, but a Church in which the legitimate diversity of human cultures is the very medium through which the Gospel continues to become flesh. That choice was made in 1962–1965. Its implementation — the hard, contested, often resisted work of making that choice operational in specific dioceses, seminaries, parishes, and institutions — is the unfinished task of the generation now in this classroom.</w:t>
      </w:r>
    </w:p>
    <w:p w14:paraId="2884FF01" w14:textId="26458B99" w:rsidR="00405F0E" w:rsidRDefault="00000000">
      <w:pPr>
        <w:spacing w:before="160" w:after="160" w:line="300" w:lineRule="auto"/>
        <w:jc w:val="both"/>
      </w:pPr>
      <w:r>
        <w:rPr>
          <w:b/>
          <w:bCs/>
          <w:color w:val="000000"/>
          <w:sz w:val="22"/>
          <w:szCs w:val="22"/>
        </w:rPr>
        <w:t xml:space="preserve">The first demand is exegetical. </w:t>
      </w:r>
      <w:r>
        <w:rPr>
          <w:color w:val="000000"/>
          <w:sz w:val="22"/>
          <w:szCs w:val="22"/>
        </w:rPr>
        <w:t>You must read the sixteen documents — not summaries of them, not commentaries alone, but the documents themselves. The Council fathers spent four years arguing over the precise wording of these texts. The precision matters. Gaudium et Spes §1 does not say the Church feels sympathy for the afflicted. It says their griefs are the Church</w:t>
      </w:r>
      <w:r w:rsidR="00D97C06">
        <w:rPr>
          <w:color w:val="000000"/>
          <w:sz w:val="22"/>
          <w:szCs w:val="22"/>
        </w:rPr>
        <w:t>’</w:t>
      </w:r>
      <w:r>
        <w:rPr>
          <w:color w:val="000000"/>
          <w:sz w:val="22"/>
          <w:szCs w:val="22"/>
        </w:rPr>
        <w:t>s griefs. That difference is the difference between a welfare provider and a community of accompaniment.</w:t>
      </w:r>
    </w:p>
    <w:p w14:paraId="11379EEF" w14:textId="77777777" w:rsidR="00405F0E" w:rsidRDefault="00000000">
      <w:pPr>
        <w:spacing w:before="160" w:after="160" w:line="300" w:lineRule="auto"/>
        <w:jc w:val="both"/>
      </w:pPr>
      <w:r>
        <w:rPr>
          <w:b/>
          <w:bCs/>
          <w:color w:val="000000"/>
          <w:sz w:val="22"/>
          <w:szCs w:val="22"/>
        </w:rPr>
        <w:t xml:space="preserve">The second demand is contextual. </w:t>
      </w:r>
      <w:r>
        <w:rPr>
          <w:color w:val="000000"/>
          <w:sz w:val="22"/>
          <w:szCs w:val="22"/>
        </w:rPr>
        <w:t>Every Vatican II principle must be translated — with intellectual seriousness, not with pious sentiment — into the specific situation of the local church where you will minister. The signs of the times in the Sundarbans are not the signs of the times in suburban Kolkata. The interreligious dialogue required in a village where Christians live beside Santali communities is not the interreligious dialogue of an academic conference. The concreteness is the theology.</w:t>
      </w:r>
    </w:p>
    <w:p w14:paraId="1DD8FAF0" w14:textId="5EF0D9A4" w:rsidR="00405F0E" w:rsidRDefault="00000000">
      <w:pPr>
        <w:spacing w:before="160" w:after="160" w:line="300" w:lineRule="auto"/>
        <w:jc w:val="both"/>
      </w:pPr>
      <w:r>
        <w:rPr>
          <w:b/>
          <w:bCs/>
          <w:color w:val="000000"/>
          <w:sz w:val="22"/>
          <w:szCs w:val="22"/>
        </w:rPr>
        <w:t xml:space="preserve">The third demand is institutional. </w:t>
      </w:r>
      <w:r>
        <w:rPr>
          <w:color w:val="000000"/>
          <w:sz w:val="22"/>
          <w:szCs w:val="22"/>
        </w:rPr>
        <w:t>You will inherit institutions — seminaries, schools, hospitals, parishes — that were shaped by the pre-conciliar Church and that have been partially but not fully reformed by Vatican II</w:t>
      </w:r>
      <w:r w:rsidR="00D97C06">
        <w:rPr>
          <w:color w:val="000000"/>
          <w:sz w:val="22"/>
          <w:szCs w:val="22"/>
        </w:rPr>
        <w:t>’</w:t>
      </w:r>
      <w:r>
        <w:rPr>
          <w:color w:val="000000"/>
          <w:sz w:val="22"/>
          <w:szCs w:val="22"/>
        </w:rPr>
        <w:t>s vision. Your formation task is to understand what those institutions were designed to do, what Vatican II asked them to become, and what the gap between those two things demands of you specifically. That is not a comfortable question. It was not a comfortable Council.</w:t>
      </w:r>
    </w:p>
    <w:p w14:paraId="281F80F0" w14:textId="36E9C5C1" w:rsidR="00405F0E" w:rsidRDefault="00000000">
      <w:pPr>
        <w:pBdr>
          <w:left w:val="thick" w:sz="12" w:space="0" w:color="B8860B"/>
        </w:pBdr>
        <w:spacing w:before="120" w:after="120" w:line="300" w:lineRule="auto"/>
        <w:ind w:left="720" w:right="720"/>
        <w:jc w:val="both"/>
      </w:pPr>
      <w:r>
        <w:rPr>
          <w:i/>
          <w:iCs/>
          <w:color w:val="333333"/>
          <w:sz w:val="22"/>
          <w:szCs w:val="22"/>
        </w:rPr>
        <w:t xml:space="preserve">Pope John XXIII prayed before the Council: </w:t>
      </w:r>
      <w:r w:rsidR="00D97C06">
        <w:rPr>
          <w:i/>
          <w:iCs/>
          <w:color w:val="333333"/>
          <w:sz w:val="22"/>
          <w:szCs w:val="22"/>
        </w:rPr>
        <w:t>‘</w:t>
      </w:r>
      <w:r>
        <w:rPr>
          <w:i/>
          <w:iCs/>
          <w:color w:val="333333"/>
          <w:sz w:val="22"/>
          <w:szCs w:val="22"/>
        </w:rPr>
        <w:t>Renew in this our time your marvels, as if by a new Pentecost.</w:t>
      </w:r>
      <w:r w:rsidR="00D97C06">
        <w:rPr>
          <w:i/>
          <w:iCs/>
          <w:color w:val="333333"/>
          <w:sz w:val="22"/>
          <w:szCs w:val="22"/>
        </w:rPr>
        <w:t>’</w:t>
      </w:r>
      <w:r>
        <w:rPr>
          <w:i/>
          <w:iCs/>
          <w:color w:val="333333"/>
          <w:sz w:val="22"/>
          <w:szCs w:val="22"/>
        </w:rPr>
        <w:t xml:space="preserve"> The Pentecost he was praying for was not an enthusiasm of the Spirit but an empowerment of the Spirit — the power to speak, in every language, a Gospel that the poor could hear, that the stranger could recognize, and that the suffering could receive as genuinely good news. That Pentecost is still underway. It has not yet arrived in its fullness in any diocese in India. The question this unit leaves you with is not what Vatican II decided. It is: what will you do with what it decided?</w:t>
      </w:r>
    </w:p>
    <w:p w14:paraId="5BA2300F" w14:textId="77777777" w:rsidR="00405F0E" w:rsidRDefault="00000000">
      <w:r>
        <w:lastRenderedPageBreak/>
        <w:br w:type="page"/>
      </w:r>
    </w:p>
    <w:p w14:paraId="781A841D" w14:textId="77777777" w:rsidR="00405F0E" w:rsidRDefault="00000000">
      <w:pPr>
        <w:pBdr>
          <w:bottom w:val="single" w:sz="6" w:space="4" w:color="B8860B"/>
        </w:pBdr>
        <w:spacing w:before="360" w:after="60" w:line="276" w:lineRule="auto"/>
      </w:pPr>
      <w:r>
        <w:rPr>
          <w:b/>
          <w:bCs/>
          <w:color w:val="1F3864"/>
          <w:sz w:val="30"/>
          <w:szCs w:val="30"/>
        </w:rPr>
        <w:lastRenderedPageBreak/>
        <w:t>Glossary of Key Terms — Unit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05F0E" w14:paraId="2662FB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C4B567B" w14:textId="77777777" w:rsidR="00405F0E" w:rsidRDefault="00000000">
            <w:pPr>
              <w:spacing w:before="60" w:after="60" w:line="276" w:lineRule="auto"/>
            </w:pPr>
            <w:r>
              <w:rPr>
                <w:b/>
                <w:bCs/>
                <w:color w:val="FFFFFF"/>
                <w:sz w:val="20"/>
                <w:szCs w:val="20"/>
              </w:rPr>
              <w:t>Term</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1416F98" w14:textId="77777777" w:rsidR="00405F0E" w:rsidRDefault="00000000">
            <w:pPr>
              <w:spacing w:before="60" w:after="60" w:line="276" w:lineRule="auto"/>
            </w:pPr>
            <w:r>
              <w:rPr>
                <w:b/>
                <w:bCs/>
                <w:color w:val="FFFFFF"/>
                <w:sz w:val="20"/>
                <w:szCs w:val="20"/>
              </w:rPr>
              <w:t>Definition</w:t>
            </w:r>
          </w:p>
        </w:tc>
      </w:tr>
      <w:tr w:rsidR="00405F0E" w14:paraId="1B719D3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67878B" w14:textId="77777777" w:rsidR="00405F0E" w:rsidRDefault="00000000">
            <w:pPr>
              <w:spacing w:before="60" w:after="60" w:line="276" w:lineRule="auto"/>
            </w:pPr>
            <w:r>
              <w:rPr>
                <w:b/>
                <w:bCs/>
                <w:color w:val="333333"/>
                <w:sz w:val="20"/>
                <w:szCs w:val="20"/>
              </w:rPr>
              <w:t>Ecumenical Council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C7AE2C" w14:textId="78D68BF3" w:rsidR="00405F0E" w:rsidRDefault="00000000">
            <w:pPr>
              <w:spacing w:before="60" w:after="60" w:line="276" w:lineRule="auto"/>
            </w:pPr>
            <w:r>
              <w:rPr>
                <w:color w:val="333333"/>
                <w:sz w:val="20"/>
                <w:szCs w:val="20"/>
              </w:rPr>
              <w:t>A formal gathering of all the world</w:t>
            </w:r>
            <w:r w:rsidR="00D97C06">
              <w:rPr>
                <w:color w:val="333333"/>
                <w:sz w:val="20"/>
                <w:szCs w:val="20"/>
              </w:rPr>
              <w:t>’</w:t>
            </w:r>
            <w:r>
              <w:rPr>
                <w:color w:val="333333"/>
                <w:sz w:val="20"/>
                <w:szCs w:val="20"/>
              </w:rPr>
              <w:t>s bishops under the authority of the Pope to decide matters of faith, morals, discipline, and mission. Vatican II was the 21st in the Church</w:t>
            </w:r>
            <w:r w:rsidR="00D97C06">
              <w:rPr>
                <w:color w:val="333333"/>
                <w:sz w:val="20"/>
                <w:szCs w:val="20"/>
              </w:rPr>
              <w:t>’</w:t>
            </w:r>
            <w:r>
              <w:rPr>
                <w:color w:val="333333"/>
                <w:sz w:val="20"/>
                <w:szCs w:val="20"/>
              </w:rPr>
              <w:t>s history.</w:t>
            </w:r>
          </w:p>
        </w:tc>
      </w:tr>
      <w:tr w:rsidR="00405F0E" w14:paraId="0D16DE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0A7EDB0" w14:textId="77777777" w:rsidR="00405F0E" w:rsidRDefault="00000000">
            <w:pPr>
              <w:spacing w:before="60" w:after="60" w:line="276" w:lineRule="auto"/>
            </w:pPr>
            <w:r>
              <w:rPr>
                <w:b/>
                <w:bCs/>
                <w:color w:val="333333"/>
                <w:sz w:val="20"/>
                <w:szCs w:val="20"/>
              </w:rPr>
              <w:t>Aggiornamento</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5565C11" w14:textId="5F7EC92E" w:rsidR="00405F0E" w:rsidRDefault="00000000">
            <w:pPr>
              <w:spacing w:before="60" w:after="60" w:line="276" w:lineRule="auto"/>
            </w:pPr>
            <w:r>
              <w:rPr>
                <w:color w:val="333333"/>
                <w:sz w:val="20"/>
                <w:szCs w:val="20"/>
              </w:rPr>
              <w:t xml:space="preserve">Italian: </w:t>
            </w:r>
            <w:r w:rsidR="00D97C06">
              <w:rPr>
                <w:color w:val="333333"/>
                <w:sz w:val="20"/>
                <w:szCs w:val="20"/>
              </w:rPr>
              <w:t>‘</w:t>
            </w:r>
            <w:r>
              <w:rPr>
                <w:color w:val="333333"/>
                <w:sz w:val="20"/>
                <w:szCs w:val="20"/>
              </w:rPr>
              <w:t>bringing to today.</w:t>
            </w:r>
            <w:r w:rsidR="00D97C06">
              <w:rPr>
                <w:color w:val="333333"/>
                <w:sz w:val="20"/>
                <w:szCs w:val="20"/>
              </w:rPr>
              <w:t>’</w:t>
            </w:r>
            <w:r>
              <w:rPr>
                <w:color w:val="333333"/>
                <w:sz w:val="20"/>
                <w:szCs w:val="20"/>
              </w:rPr>
              <w:t xml:space="preserve"> John XXIII</w:t>
            </w:r>
            <w:r w:rsidR="00D97C06">
              <w:rPr>
                <w:color w:val="333333"/>
                <w:sz w:val="20"/>
                <w:szCs w:val="20"/>
              </w:rPr>
              <w:t>’</w:t>
            </w:r>
            <w:r>
              <w:rPr>
                <w:color w:val="333333"/>
                <w:sz w:val="20"/>
                <w:szCs w:val="20"/>
              </w:rPr>
              <w:t>s vision of renewing the form of the Church</w:t>
            </w:r>
            <w:r w:rsidR="00D97C06">
              <w:rPr>
                <w:color w:val="333333"/>
                <w:sz w:val="20"/>
                <w:szCs w:val="20"/>
              </w:rPr>
              <w:t>’</w:t>
            </w:r>
            <w:r>
              <w:rPr>
                <w:color w:val="333333"/>
                <w:sz w:val="20"/>
                <w:szCs w:val="20"/>
              </w:rPr>
              <w:t>s presentation of faith without changing its substance. Distinguished from theological relativism.</w:t>
            </w:r>
          </w:p>
        </w:tc>
      </w:tr>
      <w:tr w:rsidR="00405F0E" w14:paraId="32F700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4FA082" w14:textId="77777777" w:rsidR="00405F0E" w:rsidRDefault="00000000">
            <w:pPr>
              <w:spacing w:before="60" w:after="60" w:line="276" w:lineRule="auto"/>
            </w:pPr>
            <w:r>
              <w:rPr>
                <w:b/>
                <w:bCs/>
                <w:color w:val="333333"/>
                <w:sz w:val="20"/>
                <w:szCs w:val="20"/>
              </w:rPr>
              <w:t>Kairos / Kairological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D7465" w14:textId="77777777" w:rsidR="00405F0E" w:rsidRDefault="00000000">
            <w:pPr>
              <w:spacing w:before="60" w:after="60" w:line="276" w:lineRule="auto"/>
            </w:pPr>
            <w:r>
              <w:rPr>
                <w:color w:val="333333"/>
                <w:sz w:val="20"/>
                <w:szCs w:val="20"/>
              </w:rPr>
              <w:t>Greek: the appointed, decisive moment in history — the moment of grace and judgment simultaneously. Vatican II is Kairological because it cannot be undone: what was seen cannot be unseen.</w:t>
            </w:r>
          </w:p>
        </w:tc>
      </w:tr>
      <w:tr w:rsidR="00405F0E" w14:paraId="7F2326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8C84B35" w14:textId="77777777" w:rsidR="00405F0E" w:rsidRDefault="00000000">
            <w:pPr>
              <w:spacing w:before="60" w:after="60" w:line="276" w:lineRule="auto"/>
            </w:pPr>
            <w:r>
              <w:rPr>
                <w:b/>
                <w:bCs/>
                <w:color w:val="333333"/>
                <w:sz w:val="20"/>
                <w:szCs w:val="20"/>
              </w:rPr>
              <w:t>Ekklesia</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6F9FB1B" w14:textId="0623D165" w:rsidR="00405F0E" w:rsidRDefault="00000000">
            <w:pPr>
              <w:spacing w:before="60" w:after="60" w:line="276" w:lineRule="auto"/>
            </w:pPr>
            <w:r>
              <w:rPr>
                <w:color w:val="333333"/>
                <w:sz w:val="20"/>
                <w:szCs w:val="20"/>
              </w:rPr>
              <w:t xml:space="preserve">Greek: the </w:t>
            </w:r>
            <w:r w:rsidR="00D97C06">
              <w:rPr>
                <w:color w:val="333333"/>
                <w:sz w:val="20"/>
                <w:szCs w:val="20"/>
              </w:rPr>
              <w:t>‘</w:t>
            </w:r>
            <w:r>
              <w:rPr>
                <w:color w:val="333333"/>
                <w:sz w:val="20"/>
                <w:szCs w:val="20"/>
              </w:rPr>
              <w:t>called-out ones</w:t>
            </w:r>
            <w:r w:rsidR="00D97C06">
              <w:rPr>
                <w:color w:val="333333"/>
                <w:sz w:val="20"/>
                <w:szCs w:val="20"/>
              </w:rPr>
              <w:t>’</w:t>
            </w:r>
            <w:r>
              <w:rPr>
                <w:color w:val="333333"/>
                <w:sz w:val="20"/>
                <w:szCs w:val="20"/>
              </w:rPr>
              <w:t xml:space="preserve"> — the community gathered by God</w:t>
            </w:r>
            <w:r w:rsidR="00D97C06">
              <w:rPr>
                <w:color w:val="333333"/>
                <w:sz w:val="20"/>
                <w:szCs w:val="20"/>
              </w:rPr>
              <w:t>’</w:t>
            </w:r>
            <w:r>
              <w:rPr>
                <w:color w:val="333333"/>
                <w:sz w:val="20"/>
                <w:szCs w:val="20"/>
              </w:rPr>
              <w:t xml:space="preserve">s call. The noun </w:t>
            </w:r>
            <w:r w:rsidR="00D97C06">
              <w:rPr>
                <w:color w:val="333333"/>
                <w:sz w:val="20"/>
                <w:szCs w:val="20"/>
              </w:rPr>
              <w:t>‘</w:t>
            </w:r>
            <w:r>
              <w:rPr>
                <w:color w:val="333333"/>
                <w:sz w:val="20"/>
                <w:szCs w:val="20"/>
              </w:rPr>
              <w:t>Church</w:t>
            </w:r>
            <w:r w:rsidR="00D97C06">
              <w:rPr>
                <w:color w:val="333333"/>
                <w:sz w:val="20"/>
                <w:szCs w:val="20"/>
              </w:rPr>
              <w:t>’</w:t>
            </w:r>
            <w:r>
              <w:rPr>
                <w:color w:val="333333"/>
                <w:sz w:val="20"/>
                <w:szCs w:val="20"/>
              </w:rPr>
              <w:t xml:space="preserve"> has partially displaced the verbal force of this word; Lumen Gentium seeks to recover it.</w:t>
            </w:r>
          </w:p>
        </w:tc>
      </w:tr>
      <w:tr w:rsidR="00405F0E" w14:paraId="0DE0D2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7F7797" w14:textId="77777777" w:rsidR="00405F0E" w:rsidRDefault="00000000">
            <w:pPr>
              <w:spacing w:before="60" w:after="60" w:line="276" w:lineRule="auto"/>
            </w:pPr>
            <w:r>
              <w:rPr>
                <w:b/>
                <w:bCs/>
                <w:color w:val="333333"/>
                <w:sz w:val="20"/>
                <w:szCs w:val="20"/>
              </w:rPr>
              <w:t>Synodos / Synod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1B8597" w14:textId="47686321" w:rsidR="00405F0E" w:rsidRDefault="00000000">
            <w:pPr>
              <w:spacing w:before="60" w:after="60" w:line="276" w:lineRule="auto"/>
            </w:pPr>
            <w:r>
              <w:rPr>
                <w:color w:val="333333"/>
                <w:sz w:val="20"/>
                <w:szCs w:val="20"/>
              </w:rPr>
              <w:t xml:space="preserve">Greek: </w:t>
            </w:r>
            <w:r w:rsidR="00D97C06">
              <w:rPr>
                <w:color w:val="333333"/>
                <w:sz w:val="20"/>
                <w:szCs w:val="20"/>
              </w:rPr>
              <w:t>‘</w:t>
            </w:r>
            <w:r>
              <w:rPr>
                <w:color w:val="333333"/>
                <w:sz w:val="20"/>
                <w:szCs w:val="20"/>
              </w:rPr>
              <w:t>walking together</w:t>
            </w:r>
            <w:r w:rsidR="00D97C06">
              <w:rPr>
                <w:color w:val="333333"/>
                <w:sz w:val="20"/>
                <w:szCs w:val="20"/>
              </w:rPr>
              <w:t>’</w:t>
            </w:r>
            <w:r>
              <w:rPr>
                <w:color w:val="333333"/>
                <w:sz w:val="20"/>
                <w:szCs w:val="20"/>
              </w:rPr>
              <w:t xml:space="preserve"> (syn: with; hodos: road). A community in movement, accompanying one another toward a destination. The noun </w:t>
            </w:r>
            <w:r w:rsidR="00D97C06">
              <w:rPr>
                <w:color w:val="333333"/>
                <w:sz w:val="20"/>
                <w:szCs w:val="20"/>
              </w:rPr>
              <w:t>‘</w:t>
            </w:r>
            <w:r>
              <w:rPr>
                <w:color w:val="333333"/>
                <w:sz w:val="20"/>
                <w:szCs w:val="20"/>
              </w:rPr>
              <w:t>synod</w:t>
            </w:r>
            <w:r w:rsidR="00D97C06">
              <w:rPr>
                <w:color w:val="333333"/>
                <w:sz w:val="20"/>
                <w:szCs w:val="20"/>
              </w:rPr>
              <w:t>’</w:t>
            </w:r>
            <w:r>
              <w:rPr>
                <w:color w:val="333333"/>
                <w:sz w:val="20"/>
                <w:szCs w:val="20"/>
              </w:rPr>
              <w:t xml:space="preserve"> has displaced the verb.</w:t>
            </w:r>
          </w:p>
        </w:tc>
      </w:tr>
      <w:tr w:rsidR="00405F0E" w14:paraId="48A98E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4F328E8" w14:textId="77777777" w:rsidR="00405F0E" w:rsidRDefault="00000000">
            <w:pPr>
              <w:spacing w:before="60" w:after="60" w:line="276" w:lineRule="auto"/>
            </w:pPr>
            <w:r>
              <w:rPr>
                <w:b/>
                <w:bCs/>
                <w:color w:val="333333"/>
                <w:sz w:val="20"/>
                <w:szCs w:val="20"/>
              </w:rPr>
              <w:t>Ad Intra</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F750E11" w14:textId="77777777" w:rsidR="00405F0E" w:rsidRDefault="00000000">
            <w:pPr>
              <w:spacing w:before="60" w:after="60" w:line="276" w:lineRule="auto"/>
            </w:pPr>
            <w:r>
              <w:rPr>
                <w:color w:val="333333"/>
                <w:sz w:val="20"/>
                <w:szCs w:val="20"/>
              </w:rPr>
              <w:t>Concerning the internal life of the Church — its doctrine, worship, discipline, and spiritual renewal. Documents: LG, SC, DV, PC, OT, PO.</w:t>
            </w:r>
          </w:p>
        </w:tc>
      </w:tr>
      <w:tr w:rsidR="00405F0E" w14:paraId="2B47437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CA9763" w14:textId="77777777" w:rsidR="00405F0E" w:rsidRDefault="00000000">
            <w:pPr>
              <w:spacing w:before="60" w:after="60" w:line="276" w:lineRule="auto"/>
            </w:pPr>
            <w:r>
              <w:rPr>
                <w:b/>
                <w:bCs/>
                <w:color w:val="333333"/>
                <w:sz w:val="20"/>
                <w:szCs w:val="20"/>
              </w:rPr>
              <w:t>Ad Extra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1E80FE" w14:textId="11794BB8" w:rsidR="00405F0E" w:rsidRDefault="00000000">
            <w:pPr>
              <w:spacing w:before="60" w:after="60" w:line="276" w:lineRule="auto"/>
            </w:pPr>
            <w:r>
              <w:rPr>
                <w:color w:val="333333"/>
                <w:sz w:val="20"/>
                <w:szCs w:val="20"/>
              </w:rPr>
              <w:t>Concerning the Church</w:t>
            </w:r>
            <w:r w:rsidR="00D97C06">
              <w:rPr>
                <w:color w:val="333333"/>
                <w:sz w:val="20"/>
                <w:szCs w:val="20"/>
              </w:rPr>
              <w:t>’</w:t>
            </w:r>
            <w:r>
              <w:rPr>
                <w:color w:val="333333"/>
                <w:sz w:val="20"/>
                <w:szCs w:val="20"/>
              </w:rPr>
              <w:t>s engagement with the world outside itself — other Christians, other religions, the secular world. Documents: GS, UR, NA, DH, AG.</w:t>
            </w:r>
          </w:p>
        </w:tc>
      </w:tr>
      <w:tr w:rsidR="00405F0E" w14:paraId="258E4D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7F36EF0" w14:textId="77777777" w:rsidR="00405F0E" w:rsidRDefault="00000000">
            <w:pPr>
              <w:spacing w:before="60" w:after="60" w:line="276" w:lineRule="auto"/>
            </w:pPr>
            <w:r>
              <w:rPr>
                <w:b/>
                <w:bCs/>
                <w:color w:val="333333"/>
                <w:sz w:val="20"/>
                <w:szCs w:val="20"/>
              </w:rPr>
              <w:t>Anathema</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0F3D711" w14:textId="77777777" w:rsidR="00405F0E" w:rsidRDefault="00000000">
            <w:pPr>
              <w:spacing w:before="60" w:after="60" w:line="276" w:lineRule="auto"/>
            </w:pPr>
            <w:r>
              <w:rPr>
                <w:color w:val="333333"/>
                <w:sz w:val="20"/>
                <w:szCs w:val="20"/>
              </w:rPr>
              <w:t>Formal doctrinal condemnation; the primary mode of previous councils. Deliberately not used by Vatican II, which chose the medicine of mercy instead.</w:t>
            </w:r>
          </w:p>
        </w:tc>
      </w:tr>
      <w:tr w:rsidR="00405F0E" w14:paraId="14FAE17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4180F9" w14:textId="77777777" w:rsidR="00405F0E" w:rsidRDefault="00000000">
            <w:pPr>
              <w:spacing w:before="60" w:after="60" w:line="276" w:lineRule="auto"/>
            </w:pPr>
            <w:r>
              <w:rPr>
                <w:b/>
                <w:bCs/>
                <w:color w:val="333333"/>
                <w:sz w:val="20"/>
                <w:szCs w:val="20"/>
              </w:rPr>
              <w:t>Schema (pl. Schemata)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FDADA1" w14:textId="77777777" w:rsidR="00405F0E" w:rsidRDefault="00000000">
            <w:pPr>
              <w:spacing w:before="60" w:after="60" w:line="276" w:lineRule="auto"/>
            </w:pPr>
            <w:r>
              <w:rPr>
                <w:color w:val="333333"/>
                <w:sz w:val="20"/>
                <w:szCs w:val="20"/>
              </w:rPr>
              <w:t>Draft documents prepared before and during the Council. All Curia-prepared schemata were rejected in Session 1 (except the Liturgy schema) and rewritten under conciliar direction.</w:t>
            </w:r>
          </w:p>
        </w:tc>
      </w:tr>
      <w:tr w:rsidR="00405F0E" w14:paraId="41C032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7A956BE" w14:textId="77777777" w:rsidR="00405F0E" w:rsidRDefault="00000000">
            <w:pPr>
              <w:spacing w:before="60" w:after="60" w:line="276" w:lineRule="auto"/>
            </w:pPr>
            <w:r>
              <w:rPr>
                <w:b/>
                <w:bCs/>
                <w:color w:val="333333"/>
                <w:sz w:val="20"/>
                <w:szCs w:val="20"/>
              </w:rPr>
              <w:t>Periti</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671AB2A" w14:textId="77777777" w:rsidR="00405F0E" w:rsidRDefault="00000000">
            <w:pPr>
              <w:spacing w:before="60" w:after="60" w:line="276" w:lineRule="auto"/>
            </w:pPr>
            <w:r>
              <w:rPr>
                <w:color w:val="333333"/>
                <w:sz w:val="20"/>
                <w:szCs w:val="20"/>
              </w:rPr>
              <w:t>Theological experts advising the Council Fathers. Up to 480 periti participated, including Rahner, Congar, Ratzinger, Murray, and Josef Neuner SJ from India.</w:t>
            </w:r>
          </w:p>
        </w:tc>
      </w:tr>
      <w:tr w:rsidR="00405F0E" w14:paraId="239469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6662C3" w14:textId="77777777" w:rsidR="00405F0E" w:rsidRDefault="00000000">
            <w:pPr>
              <w:spacing w:before="60" w:after="60" w:line="276" w:lineRule="auto"/>
            </w:pPr>
            <w:r>
              <w:rPr>
                <w:b/>
                <w:bCs/>
                <w:color w:val="333333"/>
                <w:sz w:val="20"/>
                <w:szCs w:val="20"/>
              </w:rPr>
              <w:t>Signa Temporum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782DE" w14:textId="79C543B1" w:rsidR="00405F0E" w:rsidRDefault="00000000">
            <w:pPr>
              <w:spacing w:before="60" w:after="60" w:line="276" w:lineRule="auto"/>
            </w:pPr>
            <w:r>
              <w:rPr>
                <w:color w:val="333333"/>
                <w:sz w:val="20"/>
                <w:szCs w:val="20"/>
              </w:rPr>
              <w:t xml:space="preserve">Latin: </w:t>
            </w:r>
            <w:r w:rsidR="00D97C06">
              <w:rPr>
                <w:color w:val="333333"/>
                <w:sz w:val="20"/>
                <w:szCs w:val="20"/>
              </w:rPr>
              <w:t>‘</w:t>
            </w:r>
            <w:r>
              <w:rPr>
                <w:color w:val="333333"/>
                <w:sz w:val="20"/>
                <w:szCs w:val="20"/>
              </w:rPr>
              <w:t>signs of the times.</w:t>
            </w:r>
            <w:r w:rsidR="00D97C06">
              <w:rPr>
                <w:color w:val="333333"/>
                <w:sz w:val="20"/>
                <w:szCs w:val="20"/>
              </w:rPr>
              <w:t>’</w:t>
            </w:r>
            <w:r>
              <w:rPr>
                <w:color w:val="333333"/>
                <w:sz w:val="20"/>
                <w:szCs w:val="20"/>
              </w:rPr>
              <w:t xml:space="preserve"> The theological method of reading contemporary history as a site of discernment — not merely sociological observation but pneumatological interpretation (GS §4).</w:t>
            </w:r>
          </w:p>
        </w:tc>
      </w:tr>
      <w:tr w:rsidR="00405F0E" w14:paraId="111CDAD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F8EC881" w14:textId="77777777" w:rsidR="00405F0E" w:rsidRDefault="00000000">
            <w:pPr>
              <w:spacing w:before="60" w:after="60" w:line="276" w:lineRule="auto"/>
            </w:pPr>
            <w:r>
              <w:rPr>
                <w:b/>
                <w:bCs/>
                <w:color w:val="333333"/>
                <w:sz w:val="20"/>
                <w:szCs w:val="20"/>
              </w:rPr>
              <w:t>Nota Explicativa Praevia</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3AEB9DA" w14:textId="77777777" w:rsidR="00405F0E" w:rsidRDefault="00000000">
            <w:pPr>
              <w:spacing w:before="60" w:after="60" w:line="276" w:lineRule="auto"/>
            </w:pPr>
            <w:r>
              <w:rPr>
                <w:color w:val="333333"/>
                <w:sz w:val="20"/>
                <w:szCs w:val="20"/>
              </w:rPr>
              <w:t>The explanatory note inserted by Paul VI into Lumen Gentium during Black Week (November 1964) to reinforce that episcopal collegiality functions always with and under papal primacy.</w:t>
            </w:r>
          </w:p>
        </w:tc>
      </w:tr>
      <w:tr w:rsidR="00405F0E" w14:paraId="7156887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04C460" w14:textId="77777777" w:rsidR="00405F0E" w:rsidRDefault="00000000">
            <w:pPr>
              <w:spacing w:before="60" w:after="60" w:line="276" w:lineRule="auto"/>
            </w:pPr>
            <w:r>
              <w:rPr>
                <w:b/>
                <w:bCs/>
                <w:color w:val="333333"/>
                <w:sz w:val="20"/>
                <w:szCs w:val="20"/>
              </w:rPr>
              <w:lastRenderedPageBreak/>
              <w:t>Lumen Gentium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EE4EEC" w14:textId="77777777" w:rsidR="00405F0E" w:rsidRDefault="00000000">
            <w:pPr>
              <w:spacing w:before="60" w:after="60" w:line="276" w:lineRule="auto"/>
            </w:pPr>
            <w:r>
              <w:rPr>
                <w:color w:val="333333"/>
                <w:sz w:val="20"/>
                <w:szCs w:val="20"/>
              </w:rPr>
              <w:t>The Dogmatic Constitution on the Church (1964). Defines the Church as mystery, People of God, hierarchical communion, and eschatological community.</w:t>
            </w:r>
          </w:p>
        </w:tc>
      </w:tr>
      <w:tr w:rsidR="00405F0E" w14:paraId="5F62496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FBE9ADF" w14:textId="77777777" w:rsidR="00405F0E" w:rsidRDefault="00000000">
            <w:pPr>
              <w:spacing w:before="60" w:after="60" w:line="276" w:lineRule="auto"/>
            </w:pPr>
            <w:r>
              <w:rPr>
                <w:b/>
                <w:bCs/>
                <w:color w:val="333333"/>
                <w:sz w:val="20"/>
                <w:szCs w:val="20"/>
              </w:rPr>
              <w:t>Gaudium et Spes</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E481BE0" w14:textId="77777777" w:rsidR="00405F0E" w:rsidRDefault="00000000">
            <w:pPr>
              <w:spacing w:before="60" w:after="60" w:line="276" w:lineRule="auto"/>
            </w:pPr>
            <w:r>
              <w:rPr>
                <w:color w:val="333333"/>
                <w:sz w:val="20"/>
                <w:szCs w:val="20"/>
              </w:rPr>
              <w:t>The Pastoral Constitution on the Church in the Modern World (1965). The only document written entirely during the Council; addresses economic, social, political, and cultural questions.</w:t>
            </w:r>
          </w:p>
        </w:tc>
      </w:tr>
      <w:tr w:rsidR="00405F0E" w14:paraId="79F8C3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A7A78C" w14:textId="77777777" w:rsidR="00405F0E" w:rsidRDefault="00000000">
            <w:pPr>
              <w:spacing w:before="60" w:after="60" w:line="276" w:lineRule="auto"/>
            </w:pPr>
            <w:r>
              <w:rPr>
                <w:b/>
                <w:bCs/>
                <w:color w:val="333333"/>
                <w:sz w:val="20"/>
                <w:szCs w:val="20"/>
              </w:rPr>
              <w:t>Nostra Aetate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D3949B" w14:textId="77777777" w:rsidR="00405F0E" w:rsidRDefault="00000000">
            <w:pPr>
              <w:spacing w:before="60" w:after="60" w:line="276" w:lineRule="auto"/>
            </w:pPr>
            <w:r>
              <w:rPr>
                <w:color w:val="333333"/>
                <w:sz w:val="20"/>
                <w:szCs w:val="20"/>
              </w:rPr>
              <w:t>The Declaration on the Relation of the Church to Non-Christian Religions (1965). Repudiates collective Jewish guilt; opens theological dialogue with Hinduism, Buddhism, and Islam.</w:t>
            </w:r>
          </w:p>
        </w:tc>
      </w:tr>
      <w:tr w:rsidR="00405F0E" w14:paraId="088B4CC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7755EE9" w14:textId="77777777" w:rsidR="00405F0E" w:rsidRDefault="00000000">
            <w:pPr>
              <w:spacing w:before="60" w:after="60" w:line="276" w:lineRule="auto"/>
            </w:pPr>
            <w:r>
              <w:rPr>
                <w:b/>
                <w:bCs/>
                <w:color w:val="333333"/>
                <w:sz w:val="20"/>
                <w:szCs w:val="20"/>
              </w:rPr>
              <w:t>Dignitatis Humanae</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CC6FAAB" w14:textId="77777777" w:rsidR="00405F0E" w:rsidRDefault="00000000">
            <w:pPr>
              <w:spacing w:before="60" w:after="60" w:line="276" w:lineRule="auto"/>
            </w:pPr>
            <w:r>
              <w:rPr>
                <w:color w:val="333333"/>
                <w:sz w:val="20"/>
                <w:szCs w:val="20"/>
              </w:rPr>
              <w:t>The Declaration on Religious Liberty (1965). Asserts the right of every person to follow conscience in religious matters, free from coercion — authored by John Courtney Murray SJ.</w:t>
            </w:r>
          </w:p>
        </w:tc>
      </w:tr>
    </w:tbl>
    <w:p w14:paraId="630D8C9D" w14:textId="77777777" w:rsidR="00405F0E" w:rsidRDefault="00000000">
      <w:pPr>
        <w:pBdr>
          <w:bottom w:val="single" w:sz="6" w:space="4" w:color="B8860B"/>
        </w:pBdr>
        <w:spacing w:before="360" w:after="60" w:line="276" w:lineRule="auto"/>
      </w:pPr>
      <w:r>
        <w:rPr>
          <w:b/>
          <w:bCs/>
          <w:color w:val="1F3864"/>
          <w:sz w:val="30"/>
          <w:szCs w:val="30"/>
        </w:rPr>
        <w:t>Key Figures — Unit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5460"/>
      </w:tblGrid>
      <w:tr w:rsidR="00405F0E" w14:paraId="45B2CF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9D85BD2" w14:textId="77777777" w:rsidR="00405F0E" w:rsidRDefault="00000000">
            <w:pPr>
              <w:spacing w:before="60" w:after="60" w:line="276" w:lineRule="auto"/>
            </w:pPr>
            <w:r>
              <w:rPr>
                <w:b/>
                <w:bCs/>
                <w:color w:val="FFFFFF"/>
                <w:sz w:val="20"/>
                <w:szCs w:val="20"/>
              </w:rPr>
              <w:t>Person</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C4759A3" w14:textId="77777777" w:rsidR="00405F0E" w:rsidRDefault="00000000">
            <w:pPr>
              <w:spacing w:before="60" w:after="60" w:line="276" w:lineRule="auto"/>
            </w:pPr>
            <w:r>
              <w:rPr>
                <w:b/>
                <w:bCs/>
                <w:color w:val="FFFFFF"/>
                <w:sz w:val="20"/>
                <w:szCs w:val="20"/>
              </w:rPr>
              <w:t>Role</w:t>
            </w:r>
          </w:p>
        </w:tc>
        <w:tc>
          <w:tcPr>
            <w:tcW w:w="5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468D97" w14:textId="77777777" w:rsidR="00405F0E" w:rsidRDefault="00000000">
            <w:pPr>
              <w:spacing w:before="60" w:after="60" w:line="276" w:lineRule="auto"/>
            </w:pPr>
            <w:r>
              <w:rPr>
                <w:b/>
                <w:bCs/>
                <w:color w:val="FFFFFF"/>
                <w:sz w:val="20"/>
                <w:szCs w:val="20"/>
              </w:rPr>
              <w:t>Significance</w:t>
            </w:r>
          </w:p>
        </w:tc>
      </w:tr>
      <w:tr w:rsidR="00405F0E" w14:paraId="1F0C95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D7950A" w14:textId="77777777" w:rsidR="00405F0E" w:rsidRDefault="00000000">
            <w:pPr>
              <w:spacing w:before="60" w:after="60" w:line="276" w:lineRule="auto"/>
            </w:pPr>
            <w:r>
              <w:rPr>
                <w:b/>
                <w:bCs/>
                <w:color w:val="333333"/>
                <w:sz w:val="20"/>
                <w:szCs w:val="20"/>
              </w:rPr>
              <w:t>Pope John XXIII</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7DA09D" w14:textId="77777777" w:rsidR="00405F0E" w:rsidRDefault="00000000">
            <w:pPr>
              <w:spacing w:before="60" w:after="60" w:line="276" w:lineRule="auto"/>
            </w:pPr>
            <w:r>
              <w:rPr>
                <w:color w:val="333333"/>
                <w:sz w:val="20"/>
                <w:szCs w:val="20"/>
              </w:rPr>
              <w:t>Architect of Vatican II</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8763CE" w14:textId="77777777" w:rsidR="00405F0E" w:rsidRDefault="00000000">
            <w:pPr>
              <w:spacing w:before="60" w:after="60" w:line="276" w:lineRule="auto"/>
            </w:pPr>
            <w:r>
              <w:rPr>
                <w:color w:val="333333"/>
                <w:sz w:val="20"/>
                <w:szCs w:val="20"/>
              </w:rPr>
              <w:t>Announced the Council (Jan 25, 1959); authored Gaudet Mater Ecclesia; vision of aggiornamento and the medicine of mercy</w:t>
            </w:r>
          </w:p>
        </w:tc>
      </w:tr>
      <w:tr w:rsidR="00405F0E" w14:paraId="332659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0C59F2D" w14:textId="77777777" w:rsidR="00405F0E" w:rsidRDefault="00000000">
            <w:pPr>
              <w:spacing w:before="60" w:after="60" w:line="276" w:lineRule="auto"/>
            </w:pPr>
            <w:r>
              <w:rPr>
                <w:b/>
                <w:bCs/>
                <w:color w:val="333333"/>
                <w:sz w:val="20"/>
                <w:szCs w:val="20"/>
              </w:rPr>
              <w:t>Pope Paul VI</w:t>
            </w:r>
          </w:p>
        </w:tc>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878484D" w14:textId="77777777" w:rsidR="00405F0E" w:rsidRDefault="00000000">
            <w:pPr>
              <w:spacing w:before="60" w:after="60" w:line="276" w:lineRule="auto"/>
            </w:pPr>
            <w:r>
              <w:rPr>
                <w:color w:val="333333"/>
                <w:sz w:val="20"/>
                <w:szCs w:val="20"/>
              </w:rPr>
              <w:t>Master Builder</w:t>
            </w:r>
          </w:p>
        </w:tc>
        <w:tc>
          <w:tcPr>
            <w:tcW w:w="5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97AB2B3" w14:textId="10FAB826" w:rsidR="00405F0E" w:rsidRDefault="00000000">
            <w:pPr>
              <w:spacing w:before="60" w:after="60" w:line="276" w:lineRule="auto"/>
            </w:pPr>
            <w:r>
              <w:rPr>
                <w:color w:val="333333"/>
                <w:sz w:val="20"/>
                <w:szCs w:val="20"/>
              </w:rPr>
              <w:t>Continued and concluded the Council after John XXIII</w:t>
            </w:r>
            <w:r w:rsidR="00D97C06">
              <w:rPr>
                <w:color w:val="333333"/>
                <w:sz w:val="20"/>
                <w:szCs w:val="20"/>
              </w:rPr>
              <w:t>’</w:t>
            </w:r>
            <w:r>
              <w:rPr>
                <w:color w:val="333333"/>
                <w:sz w:val="20"/>
                <w:szCs w:val="20"/>
              </w:rPr>
              <w:t>s death; articulated the four purposes; managed the Black Week interventions</w:t>
            </w:r>
          </w:p>
        </w:tc>
      </w:tr>
      <w:tr w:rsidR="00405F0E" w14:paraId="3E6F77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3B502E" w14:textId="77777777" w:rsidR="00405F0E" w:rsidRDefault="00000000">
            <w:pPr>
              <w:spacing w:before="60" w:after="60" w:line="276" w:lineRule="auto"/>
            </w:pPr>
            <w:r>
              <w:rPr>
                <w:b/>
                <w:bCs/>
                <w:color w:val="333333"/>
                <w:sz w:val="20"/>
                <w:szCs w:val="20"/>
              </w:rPr>
              <w:t>Cardinal Ottaviani</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FE3AE" w14:textId="77777777" w:rsidR="00405F0E" w:rsidRDefault="00000000">
            <w:pPr>
              <w:spacing w:before="60" w:after="60" w:line="276" w:lineRule="auto"/>
            </w:pPr>
            <w:r>
              <w:rPr>
                <w:color w:val="333333"/>
                <w:sz w:val="20"/>
                <w:szCs w:val="20"/>
              </w:rPr>
              <w:t>Head of the Holy Office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E646D" w14:textId="63F513A0" w:rsidR="00405F0E" w:rsidRDefault="00000000">
            <w:pPr>
              <w:spacing w:before="60" w:after="60" w:line="276" w:lineRule="auto"/>
            </w:pPr>
            <w:r>
              <w:rPr>
                <w:color w:val="333333"/>
                <w:sz w:val="20"/>
                <w:szCs w:val="20"/>
              </w:rPr>
              <w:t>Led the Curia</w:t>
            </w:r>
            <w:r w:rsidR="00D97C06">
              <w:rPr>
                <w:color w:val="333333"/>
                <w:sz w:val="20"/>
                <w:szCs w:val="20"/>
              </w:rPr>
              <w:t>’</w:t>
            </w:r>
            <w:r>
              <w:rPr>
                <w:color w:val="333333"/>
                <w:sz w:val="20"/>
                <w:szCs w:val="20"/>
              </w:rPr>
              <w:t>s preferred approach: a strictly doctrinal council; his prepared schemata were rejected in Session 1</w:t>
            </w:r>
          </w:p>
        </w:tc>
      </w:tr>
      <w:tr w:rsidR="00405F0E" w14:paraId="133D6F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551C588" w14:textId="77777777" w:rsidR="00405F0E" w:rsidRDefault="00000000">
            <w:pPr>
              <w:spacing w:before="60" w:after="60" w:line="276" w:lineRule="auto"/>
            </w:pPr>
            <w:r>
              <w:rPr>
                <w:b/>
                <w:bCs/>
                <w:color w:val="333333"/>
                <w:sz w:val="20"/>
                <w:szCs w:val="20"/>
              </w:rPr>
              <w:t>Cardinal Bea</w:t>
            </w:r>
          </w:p>
        </w:tc>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D13E8DE" w14:textId="77777777" w:rsidR="00405F0E" w:rsidRDefault="00000000">
            <w:pPr>
              <w:spacing w:before="60" w:after="60" w:line="276" w:lineRule="auto"/>
            </w:pPr>
            <w:r>
              <w:rPr>
                <w:color w:val="333333"/>
                <w:sz w:val="20"/>
                <w:szCs w:val="20"/>
              </w:rPr>
              <w:t>Secretariat for Unity</w:t>
            </w:r>
          </w:p>
        </w:tc>
        <w:tc>
          <w:tcPr>
            <w:tcW w:w="5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FD96D28" w14:textId="77777777" w:rsidR="00405F0E" w:rsidRDefault="00000000">
            <w:pPr>
              <w:spacing w:before="60" w:after="60" w:line="276" w:lineRule="auto"/>
            </w:pPr>
            <w:r>
              <w:rPr>
                <w:color w:val="333333"/>
                <w:sz w:val="20"/>
                <w:szCs w:val="20"/>
              </w:rPr>
              <w:t>Championed ecumenism and the broader, dialogical focus; instrumental in Nostra Aetate and Unitatis Redintegratio</w:t>
            </w:r>
          </w:p>
        </w:tc>
      </w:tr>
      <w:tr w:rsidR="00405F0E" w14:paraId="3266E5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EE1E4A" w14:textId="77777777" w:rsidR="00405F0E" w:rsidRDefault="00000000">
            <w:pPr>
              <w:spacing w:before="60" w:after="60" w:line="276" w:lineRule="auto"/>
            </w:pPr>
            <w:r>
              <w:rPr>
                <w:b/>
                <w:bCs/>
                <w:color w:val="333333"/>
                <w:sz w:val="20"/>
                <w:szCs w:val="20"/>
              </w:rPr>
              <w:t>Cardinals Frings &amp; Liénart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0CC616" w14:textId="77777777" w:rsidR="00405F0E" w:rsidRDefault="00000000">
            <w:pPr>
              <w:spacing w:before="60" w:after="60" w:line="276" w:lineRule="auto"/>
            </w:pPr>
            <w:r>
              <w:rPr>
                <w:color w:val="333333"/>
                <w:sz w:val="20"/>
                <w:szCs w:val="20"/>
              </w:rPr>
              <w:t>Progressive bishops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182597" w14:textId="0A6238D9" w:rsidR="00405F0E" w:rsidRDefault="00000000">
            <w:pPr>
              <w:spacing w:before="60" w:after="60" w:line="276" w:lineRule="auto"/>
            </w:pPr>
            <w:r>
              <w:rPr>
                <w:color w:val="333333"/>
                <w:sz w:val="20"/>
                <w:szCs w:val="20"/>
              </w:rPr>
              <w:t>The October 13, 1962 intervention that prevented Curia control of the commissions — the single act that determined the Council</w:t>
            </w:r>
            <w:r w:rsidR="00D97C06">
              <w:rPr>
                <w:color w:val="333333"/>
                <w:sz w:val="20"/>
                <w:szCs w:val="20"/>
              </w:rPr>
              <w:t>’</w:t>
            </w:r>
            <w:r>
              <w:rPr>
                <w:color w:val="333333"/>
                <w:sz w:val="20"/>
                <w:szCs w:val="20"/>
              </w:rPr>
              <w:t>s character</w:t>
            </w:r>
          </w:p>
        </w:tc>
      </w:tr>
      <w:tr w:rsidR="00405F0E" w14:paraId="01A8AE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07B6833" w14:textId="77777777" w:rsidR="00405F0E" w:rsidRDefault="00000000">
            <w:pPr>
              <w:spacing w:before="60" w:after="60" w:line="276" w:lineRule="auto"/>
            </w:pPr>
            <w:r>
              <w:rPr>
                <w:b/>
                <w:bCs/>
                <w:color w:val="333333"/>
                <w:sz w:val="20"/>
                <w:szCs w:val="20"/>
              </w:rPr>
              <w:t>Karl Rahner SJ</w:t>
            </w:r>
          </w:p>
        </w:tc>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95946D2" w14:textId="77777777" w:rsidR="00405F0E" w:rsidRDefault="00000000">
            <w:pPr>
              <w:spacing w:before="60" w:after="60" w:line="276" w:lineRule="auto"/>
            </w:pPr>
            <w:r>
              <w:rPr>
                <w:color w:val="333333"/>
                <w:sz w:val="20"/>
                <w:szCs w:val="20"/>
              </w:rPr>
              <w:t>Peritus</w:t>
            </w:r>
          </w:p>
        </w:tc>
        <w:tc>
          <w:tcPr>
            <w:tcW w:w="5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0FE950B" w14:textId="4A18A8BA" w:rsidR="00405F0E" w:rsidRDefault="00000000">
            <w:pPr>
              <w:spacing w:before="60" w:after="60" w:line="276" w:lineRule="auto"/>
            </w:pPr>
            <w:r>
              <w:rPr>
                <w:color w:val="333333"/>
                <w:sz w:val="20"/>
                <w:szCs w:val="20"/>
              </w:rPr>
              <w:t xml:space="preserve">Transcendental method; </w:t>
            </w:r>
            <w:r w:rsidR="00D97C06">
              <w:rPr>
                <w:color w:val="333333"/>
                <w:sz w:val="20"/>
                <w:szCs w:val="20"/>
              </w:rPr>
              <w:t>‘</w:t>
            </w:r>
            <w:r>
              <w:rPr>
                <w:color w:val="333333"/>
                <w:sz w:val="20"/>
                <w:szCs w:val="20"/>
              </w:rPr>
              <w:t>anonymous Christianity</w:t>
            </w:r>
            <w:r w:rsidR="00D97C06">
              <w:rPr>
                <w:color w:val="333333"/>
                <w:sz w:val="20"/>
                <w:szCs w:val="20"/>
              </w:rPr>
              <w:t>’</w:t>
            </w:r>
            <w:r>
              <w:rPr>
                <w:color w:val="333333"/>
                <w:sz w:val="20"/>
                <w:szCs w:val="20"/>
              </w:rPr>
              <w:t>; shaped the Council</w:t>
            </w:r>
            <w:r w:rsidR="00D97C06">
              <w:rPr>
                <w:color w:val="333333"/>
                <w:sz w:val="20"/>
                <w:szCs w:val="20"/>
              </w:rPr>
              <w:t>’</w:t>
            </w:r>
            <w:r>
              <w:rPr>
                <w:color w:val="333333"/>
                <w:sz w:val="20"/>
                <w:szCs w:val="20"/>
              </w:rPr>
              <w:t>s missionary and anthropological theology</w:t>
            </w:r>
          </w:p>
        </w:tc>
      </w:tr>
      <w:tr w:rsidR="00405F0E" w14:paraId="79C194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28ECA7" w14:textId="77777777" w:rsidR="00405F0E" w:rsidRDefault="00000000">
            <w:pPr>
              <w:spacing w:before="60" w:after="60" w:line="276" w:lineRule="auto"/>
            </w:pPr>
            <w:r>
              <w:rPr>
                <w:b/>
                <w:bCs/>
                <w:color w:val="333333"/>
                <w:sz w:val="20"/>
                <w:szCs w:val="20"/>
              </w:rPr>
              <w:t>Yves Congar OP</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0B9FA8" w14:textId="77777777" w:rsidR="00405F0E" w:rsidRDefault="00000000">
            <w:pPr>
              <w:spacing w:before="60" w:after="60" w:line="276" w:lineRule="auto"/>
            </w:pPr>
            <w:r>
              <w:rPr>
                <w:color w:val="333333"/>
                <w:sz w:val="20"/>
                <w:szCs w:val="20"/>
              </w:rPr>
              <w:t>Peritus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F8BEED" w14:textId="77777777" w:rsidR="00405F0E" w:rsidRDefault="00000000">
            <w:pPr>
              <w:spacing w:before="60" w:after="60" w:line="276" w:lineRule="auto"/>
            </w:pPr>
            <w:r>
              <w:rPr>
                <w:color w:val="333333"/>
                <w:sz w:val="20"/>
                <w:szCs w:val="20"/>
              </w:rPr>
              <w:t>Ecclesiology of the laity; ecumenism; once censured by Rome, named Cardinal by John Paul II in 1994</w:t>
            </w:r>
          </w:p>
        </w:tc>
      </w:tr>
      <w:tr w:rsidR="00405F0E" w14:paraId="0874DE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26D4BEE" w14:textId="77777777" w:rsidR="00405F0E" w:rsidRDefault="00000000">
            <w:pPr>
              <w:spacing w:before="60" w:after="60" w:line="276" w:lineRule="auto"/>
            </w:pPr>
            <w:r>
              <w:rPr>
                <w:b/>
                <w:bCs/>
                <w:color w:val="333333"/>
                <w:sz w:val="20"/>
                <w:szCs w:val="20"/>
              </w:rPr>
              <w:t>Joseph Ratzinger</w:t>
            </w:r>
          </w:p>
        </w:tc>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606A76E" w14:textId="77777777" w:rsidR="00405F0E" w:rsidRDefault="00000000">
            <w:pPr>
              <w:spacing w:before="60" w:after="60" w:line="276" w:lineRule="auto"/>
            </w:pPr>
            <w:r>
              <w:rPr>
                <w:color w:val="333333"/>
                <w:sz w:val="20"/>
                <w:szCs w:val="20"/>
              </w:rPr>
              <w:t>Peritus</w:t>
            </w:r>
          </w:p>
        </w:tc>
        <w:tc>
          <w:tcPr>
            <w:tcW w:w="5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851E2C1" w14:textId="77777777" w:rsidR="00405F0E" w:rsidRDefault="00000000">
            <w:pPr>
              <w:spacing w:before="60" w:after="60" w:line="276" w:lineRule="auto"/>
            </w:pPr>
            <w:r>
              <w:rPr>
                <w:color w:val="333333"/>
                <w:sz w:val="20"/>
                <w:szCs w:val="20"/>
              </w:rPr>
              <w:t>Progressive theologian at the Council; later Pope Benedict XVI; revised his reading of the Council in the direction of hermeneutical continuity</w:t>
            </w:r>
          </w:p>
        </w:tc>
      </w:tr>
      <w:tr w:rsidR="00405F0E" w14:paraId="3A0471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75A8AE" w14:textId="77777777" w:rsidR="00405F0E" w:rsidRDefault="00000000">
            <w:pPr>
              <w:spacing w:before="60" w:after="60" w:line="276" w:lineRule="auto"/>
            </w:pPr>
            <w:r>
              <w:rPr>
                <w:b/>
                <w:bCs/>
                <w:color w:val="333333"/>
                <w:sz w:val="20"/>
                <w:szCs w:val="20"/>
              </w:rPr>
              <w:t>John Courtney Murray SJ</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D4C64B" w14:textId="77777777" w:rsidR="00405F0E" w:rsidRDefault="00000000">
            <w:pPr>
              <w:spacing w:before="60" w:after="60" w:line="276" w:lineRule="auto"/>
            </w:pPr>
            <w:r>
              <w:rPr>
                <w:color w:val="333333"/>
                <w:sz w:val="20"/>
                <w:szCs w:val="20"/>
              </w:rPr>
              <w:t>Peritus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C81617" w14:textId="77777777" w:rsidR="00405F0E" w:rsidRDefault="00000000">
            <w:pPr>
              <w:spacing w:before="60" w:after="60" w:line="276" w:lineRule="auto"/>
            </w:pPr>
            <w:r>
              <w:rPr>
                <w:color w:val="333333"/>
                <w:sz w:val="20"/>
                <w:szCs w:val="20"/>
              </w:rPr>
              <w:t>Primary author of Dignitatis Humanae; had been silenced by Rome in the 1950s for the position the Council ultimately adopted</w:t>
            </w:r>
          </w:p>
        </w:tc>
      </w:tr>
      <w:tr w:rsidR="00405F0E" w14:paraId="5B7425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7816E25" w14:textId="77777777" w:rsidR="00405F0E" w:rsidRDefault="00000000">
            <w:pPr>
              <w:spacing w:before="60" w:after="60" w:line="276" w:lineRule="auto"/>
            </w:pPr>
            <w:r>
              <w:rPr>
                <w:b/>
                <w:bCs/>
                <w:color w:val="333333"/>
                <w:sz w:val="20"/>
                <w:szCs w:val="20"/>
              </w:rPr>
              <w:lastRenderedPageBreak/>
              <w:t>Josef Neuner SJ</w:t>
            </w:r>
          </w:p>
        </w:tc>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B6B56B6" w14:textId="77777777" w:rsidR="00405F0E" w:rsidRDefault="00000000">
            <w:pPr>
              <w:spacing w:before="60" w:after="60" w:line="276" w:lineRule="auto"/>
            </w:pPr>
            <w:r>
              <w:rPr>
                <w:color w:val="333333"/>
                <w:sz w:val="20"/>
                <w:szCs w:val="20"/>
              </w:rPr>
              <w:t>Indian Peritus (Pune)</w:t>
            </w:r>
          </w:p>
        </w:tc>
        <w:tc>
          <w:tcPr>
            <w:tcW w:w="5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FEA52B7" w14:textId="77777777" w:rsidR="00405F0E" w:rsidRDefault="00000000">
            <w:pPr>
              <w:spacing w:before="60" w:after="60" w:line="276" w:lineRule="auto"/>
            </w:pPr>
            <w:r>
              <w:rPr>
                <w:color w:val="333333"/>
                <w:sz w:val="20"/>
                <w:szCs w:val="20"/>
              </w:rPr>
              <w:t>Indian theological presence at the Council; his work influenced sections of Nostra Aetate and the interreligious theology of the Council</w:t>
            </w:r>
          </w:p>
        </w:tc>
      </w:tr>
      <w:tr w:rsidR="00405F0E" w14:paraId="0BEFA8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BF27A4" w14:textId="77777777" w:rsidR="00405F0E" w:rsidRDefault="00000000">
            <w:pPr>
              <w:spacing w:before="60" w:after="60" w:line="276" w:lineRule="auto"/>
            </w:pPr>
            <w:r>
              <w:rPr>
                <w:b/>
                <w:bCs/>
                <w:color w:val="333333"/>
                <w:sz w:val="20"/>
                <w:szCs w:val="20"/>
              </w:rPr>
              <w:t>Pope Francis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07AF8" w14:textId="77777777" w:rsidR="00405F0E" w:rsidRDefault="00000000">
            <w:pPr>
              <w:spacing w:before="60" w:after="60" w:line="276" w:lineRule="auto"/>
            </w:pPr>
            <w:r>
              <w:rPr>
                <w:color w:val="333333"/>
                <w:sz w:val="20"/>
                <w:szCs w:val="20"/>
              </w:rPr>
              <w:t>Post-Vatican II Pope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5A655F" w14:textId="3D0F72D6" w:rsidR="00405F0E" w:rsidRDefault="00000000">
            <w:pPr>
              <w:spacing w:before="60" w:after="60" w:line="276" w:lineRule="auto"/>
            </w:pPr>
            <w:r>
              <w:rPr>
                <w:color w:val="333333"/>
                <w:sz w:val="20"/>
                <w:szCs w:val="20"/>
              </w:rPr>
              <w:t>His pontificate explicitly enacts Vatican II</w:t>
            </w:r>
            <w:r w:rsidR="00D97C06">
              <w:rPr>
                <w:color w:val="333333"/>
                <w:sz w:val="20"/>
                <w:szCs w:val="20"/>
              </w:rPr>
              <w:t>’</w:t>
            </w:r>
            <w:r>
              <w:rPr>
                <w:color w:val="333333"/>
                <w:sz w:val="20"/>
                <w:szCs w:val="20"/>
              </w:rPr>
              <w:t>s vision: synodality, option for the poor, ecological concern, collegial governance</w:t>
            </w:r>
          </w:p>
        </w:tc>
      </w:tr>
    </w:tbl>
    <w:p w14:paraId="04308DE1" w14:textId="77777777" w:rsidR="00405F0E" w:rsidRDefault="00000000">
      <w:pPr>
        <w:pBdr>
          <w:bottom w:val="single" w:sz="6" w:space="4" w:color="B8860B"/>
        </w:pBdr>
        <w:spacing w:before="360" w:after="60" w:line="276" w:lineRule="auto"/>
      </w:pPr>
      <w:r>
        <w:rPr>
          <w:b/>
          <w:bCs/>
          <w:color w:val="1F3864"/>
          <w:sz w:val="30"/>
          <w:szCs w:val="30"/>
        </w:rPr>
        <w:t>Examination and Reflection Questions</w:t>
      </w:r>
    </w:p>
    <w:p w14:paraId="55BF94ED" w14:textId="77777777" w:rsidR="00405F0E" w:rsidRDefault="00000000">
      <w:pPr>
        <w:spacing w:before="200" w:after="60" w:line="276" w:lineRule="auto"/>
      </w:pPr>
      <w:r>
        <w:rPr>
          <w:b/>
          <w:bCs/>
          <w:color w:val="2E5FA3"/>
          <w:sz w:val="22"/>
          <w:szCs w:val="22"/>
        </w:rPr>
        <w:t>Short Answer Questions (5 marks each)</w:t>
      </w:r>
    </w:p>
    <w:p w14:paraId="31C13E09" w14:textId="1CBAEB04" w:rsidR="00405F0E" w:rsidRDefault="00000000">
      <w:pPr>
        <w:pStyle w:val="ListParagraph"/>
        <w:numPr>
          <w:ilvl w:val="0"/>
          <w:numId w:val="2"/>
        </w:numPr>
        <w:spacing w:before="60" w:after="60" w:line="276" w:lineRule="auto"/>
        <w:jc w:val="both"/>
      </w:pPr>
      <w:r>
        <w:rPr>
          <w:color w:val="000000"/>
          <w:sz w:val="22"/>
          <w:szCs w:val="22"/>
        </w:rPr>
        <w:t xml:space="preserve">What does the term </w:t>
      </w:r>
      <w:r w:rsidR="00D97C06">
        <w:rPr>
          <w:color w:val="000000"/>
          <w:sz w:val="22"/>
          <w:szCs w:val="22"/>
        </w:rPr>
        <w:t>‘</w:t>
      </w:r>
      <w:r>
        <w:rPr>
          <w:color w:val="000000"/>
          <w:sz w:val="22"/>
          <w:szCs w:val="22"/>
        </w:rPr>
        <w:t>Kairological Event</w:t>
      </w:r>
      <w:r w:rsidR="00D97C06">
        <w:rPr>
          <w:color w:val="000000"/>
          <w:sz w:val="22"/>
          <w:szCs w:val="22"/>
        </w:rPr>
        <w:t>’</w:t>
      </w:r>
      <w:r>
        <w:rPr>
          <w:color w:val="000000"/>
          <w:sz w:val="22"/>
          <w:szCs w:val="22"/>
        </w:rPr>
        <w:t xml:space="preserve"> mean, and why is Vatican II so described? Distinguish the theological content of the term from its use as a pious compliment.</w:t>
      </w:r>
    </w:p>
    <w:p w14:paraId="5D75B55C" w14:textId="77777777" w:rsidR="00405F0E" w:rsidRDefault="00000000">
      <w:pPr>
        <w:pStyle w:val="ListParagraph"/>
        <w:numPr>
          <w:ilvl w:val="0"/>
          <w:numId w:val="2"/>
        </w:numPr>
        <w:spacing w:before="60" w:after="60" w:line="276" w:lineRule="auto"/>
        <w:jc w:val="both"/>
      </w:pPr>
      <w:r>
        <w:rPr>
          <w:color w:val="000000"/>
          <w:sz w:val="22"/>
          <w:szCs w:val="22"/>
        </w:rPr>
        <w:t>Distinguish between a Doctrinal Synod and a Pastoral Synod. Why was Vatican II deliberately designated a Pastoral Council, and what does this mean for the authority of its documents?</w:t>
      </w:r>
    </w:p>
    <w:p w14:paraId="07BB7F50" w14:textId="77777777" w:rsidR="00405F0E" w:rsidRDefault="00000000">
      <w:pPr>
        <w:pStyle w:val="ListParagraph"/>
        <w:numPr>
          <w:ilvl w:val="0"/>
          <w:numId w:val="2"/>
        </w:numPr>
        <w:spacing w:before="60" w:after="60" w:line="276" w:lineRule="auto"/>
        <w:jc w:val="both"/>
      </w:pPr>
      <w:r>
        <w:rPr>
          <w:color w:val="000000"/>
          <w:sz w:val="22"/>
          <w:szCs w:val="22"/>
        </w:rPr>
        <w:t>What is Aggiornamento? State the precise theological claim it makes, and illustrate with one example from the Indian Church where aggiornamento has — or has not — occurred.</w:t>
      </w:r>
    </w:p>
    <w:p w14:paraId="3F0FE153" w14:textId="77777777" w:rsidR="00405F0E" w:rsidRDefault="00000000">
      <w:pPr>
        <w:pStyle w:val="ListParagraph"/>
        <w:numPr>
          <w:ilvl w:val="0"/>
          <w:numId w:val="2"/>
        </w:numPr>
        <w:spacing w:before="60" w:after="60" w:line="276" w:lineRule="auto"/>
        <w:jc w:val="both"/>
      </w:pPr>
      <w:r>
        <w:rPr>
          <w:color w:val="000000"/>
          <w:sz w:val="22"/>
          <w:szCs w:val="22"/>
        </w:rPr>
        <w:t>What happened on October 13, 1962, and why was it theologically significant beyond its procedural implications?</w:t>
      </w:r>
    </w:p>
    <w:p w14:paraId="5F440F02" w14:textId="4C7490C9" w:rsidR="00405F0E" w:rsidRDefault="00000000">
      <w:pPr>
        <w:pStyle w:val="ListParagraph"/>
        <w:numPr>
          <w:ilvl w:val="0"/>
          <w:numId w:val="2"/>
        </w:numPr>
        <w:spacing w:before="60" w:after="60" w:line="276" w:lineRule="auto"/>
        <w:jc w:val="both"/>
      </w:pPr>
      <w:r>
        <w:rPr>
          <w:color w:val="000000"/>
          <w:sz w:val="22"/>
          <w:szCs w:val="22"/>
        </w:rPr>
        <w:t>Name three periti at Vatican II, state their primary theological contributions, and explain why each was significant for the Council</w:t>
      </w:r>
      <w:r w:rsidR="00D97C06">
        <w:rPr>
          <w:color w:val="000000"/>
          <w:sz w:val="22"/>
          <w:szCs w:val="22"/>
        </w:rPr>
        <w:t>’</w:t>
      </w:r>
      <w:r>
        <w:rPr>
          <w:color w:val="000000"/>
          <w:sz w:val="22"/>
          <w:szCs w:val="22"/>
        </w:rPr>
        <w:t>s outcome.</w:t>
      </w:r>
    </w:p>
    <w:p w14:paraId="5100A21B" w14:textId="77777777" w:rsidR="00405F0E" w:rsidRDefault="00000000">
      <w:pPr>
        <w:pStyle w:val="ListParagraph"/>
        <w:numPr>
          <w:ilvl w:val="0"/>
          <w:numId w:val="2"/>
        </w:numPr>
        <w:spacing w:before="60" w:after="60" w:line="276" w:lineRule="auto"/>
        <w:jc w:val="both"/>
      </w:pPr>
      <w:r>
        <w:rPr>
          <w:color w:val="000000"/>
          <w:sz w:val="22"/>
          <w:szCs w:val="22"/>
        </w:rPr>
        <w:t>What is the Black Week of November 1964? Name the three interventions that constituted it and state the theological question each intervention raised.</w:t>
      </w:r>
    </w:p>
    <w:p w14:paraId="2057D29B" w14:textId="77777777" w:rsidR="00405F0E" w:rsidRDefault="00000000">
      <w:pPr>
        <w:spacing w:before="200" w:after="60" w:line="276" w:lineRule="auto"/>
      </w:pPr>
      <w:r>
        <w:rPr>
          <w:b/>
          <w:bCs/>
          <w:color w:val="2E5FA3"/>
          <w:sz w:val="22"/>
          <w:szCs w:val="22"/>
        </w:rPr>
        <w:t>Long Answer Questions (10–15 marks each)</w:t>
      </w:r>
    </w:p>
    <w:p w14:paraId="64375441" w14:textId="3180C3C7" w:rsidR="00405F0E" w:rsidRDefault="00D97C06">
      <w:pPr>
        <w:pStyle w:val="ListParagraph"/>
        <w:numPr>
          <w:ilvl w:val="0"/>
          <w:numId w:val="2"/>
        </w:numPr>
        <w:spacing w:before="60" w:after="60" w:line="276" w:lineRule="auto"/>
        <w:jc w:val="both"/>
      </w:pPr>
      <w:r>
        <w:rPr>
          <w:color w:val="000000"/>
          <w:sz w:val="22"/>
          <w:szCs w:val="22"/>
        </w:rPr>
        <w:t>‘</w:t>
      </w:r>
      <w:r w:rsidR="00000000">
        <w:rPr>
          <w:color w:val="000000"/>
          <w:sz w:val="22"/>
          <w:szCs w:val="22"/>
        </w:rPr>
        <w:t>Vatican II was the Church</w:t>
      </w:r>
      <w:r>
        <w:rPr>
          <w:color w:val="000000"/>
          <w:sz w:val="22"/>
          <w:szCs w:val="22"/>
        </w:rPr>
        <w:t>’</w:t>
      </w:r>
      <w:r w:rsidR="00000000">
        <w:rPr>
          <w:color w:val="000000"/>
          <w:sz w:val="22"/>
          <w:szCs w:val="22"/>
        </w:rPr>
        <w:t>s response to the signs of the times.</w:t>
      </w:r>
      <w:r>
        <w:rPr>
          <w:color w:val="000000"/>
          <w:sz w:val="22"/>
          <w:szCs w:val="22"/>
        </w:rPr>
        <w:t>’</w:t>
      </w:r>
      <w:r w:rsidR="00000000">
        <w:rPr>
          <w:color w:val="000000"/>
          <w:sz w:val="22"/>
          <w:szCs w:val="22"/>
        </w:rPr>
        <w:t xml:space="preserve"> Analyze this statement with reference to the historical context of the 1950s and 1960s, and demonstrate how the signs of the times in West Bengal today call for a comparable theological response. Use at least three specific Vatican II documents in your argument.</w:t>
      </w:r>
    </w:p>
    <w:p w14:paraId="39A83A8C" w14:textId="77777777" w:rsidR="00405F0E" w:rsidRDefault="00000000">
      <w:pPr>
        <w:pStyle w:val="ListParagraph"/>
        <w:numPr>
          <w:ilvl w:val="0"/>
          <w:numId w:val="2"/>
        </w:numPr>
        <w:spacing w:before="60" w:after="60" w:line="276" w:lineRule="auto"/>
        <w:jc w:val="both"/>
      </w:pPr>
      <w:r>
        <w:rPr>
          <w:color w:val="000000"/>
          <w:sz w:val="22"/>
          <w:szCs w:val="22"/>
        </w:rPr>
        <w:t>Trace the four sessions of Vatican II, identifying the decisive theological development in each session, the institutional resistance each development encountered, and its significance for the Church in India.</w:t>
      </w:r>
    </w:p>
    <w:p w14:paraId="05DAED25" w14:textId="77777777" w:rsidR="00405F0E" w:rsidRDefault="00000000">
      <w:pPr>
        <w:pStyle w:val="ListParagraph"/>
        <w:numPr>
          <w:ilvl w:val="0"/>
          <w:numId w:val="2"/>
        </w:numPr>
        <w:spacing w:before="60" w:after="60" w:line="276" w:lineRule="auto"/>
        <w:jc w:val="both"/>
      </w:pPr>
      <w:r>
        <w:rPr>
          <w:color w:val="000000"/>
          <w:sz w:val="22"/>
          <w:szCs w:val="22"/>
        </w:rPr>
        <w:t>Critically analyze the Message to Humanity (October 1962) as an ecclesiological statement. How does its vision of a Church that serves rather than dominates challenge the inherited institutional model of the Church in India? Draw on specific Vatican II texts to develop your argument.</w:t>
      </w:r>
    </w:p>
    <w:p w14:paraId="3AC86794" w14:textId="07FB993D" w:rsidR="00405F0E" w:rsidRDefault="00D97C06">
      <w:pPr>
        <w:pStyle w:val="ListParagraph"/>
        <w:numPr>
          <w:ilvl w:val="0"/>
          <w:numId w:val="2"/>
        </w:numPr>
        <w:spacing w:before="60" w:after="60" w:line="276" w:lineRule="auto"/>
        <w:jc w:val="both"/>
      </w:pPr>
      <w:r>
        <w:rPr>
          <w:color w:val="000000"/>
          <w:sz w:val="22"/>
          <w:szCs w:val="22"/>
        </w:rPr>
        <w:t>‘</w:t>
      </w:r>
      <w:r w:rsidR="00000000">
        <w:rPr>
          <w:color w:val="000000"/>
          <w:sz w:val="22"/>
          <w:szCs w:val="22"/>
        </w:rPr>
        <w:t>The Council placed the People of God before the hierarchy in Lumen Gentium. This sequence is itself a theological argument.</w:t>
      </w:r>
      <w:r>
        <w:rPr>
          <w:color w:val="000000"/>
          <w:sz w:val="22"/>
          <w:szCs w:val="22"/>
        </w:rPr>
        <w:t>’</w:t>
      </w:r>
      <w:r w:rsidR="00000000">
        <w:rPr>
          <w:color w:val="000000"/>
          <w:sz w:val="22"/>
          <w:szCs w:val="22"/>
        </w:rPr>
        <w:t xml:space="preserve"> Explain this claim and trace its implications for the Church</w:t>
      </w:r>
      <w:r>
        <w:rPr>
          <w:color w:val="000000"/>
          <w:sz w:val="22"/>
          <w:szCs w:val="22"/>
        </w:rPr>
        <w:t>’</w:t>
      </w:r>
      <w:r w:rsidR="00000000">
        <w:rPr>
          <w:color w:val="000000"/>
          <w:sz w:val="22"/>
          <w:szCs w:val="22"/>
        </w:rPr>
        <w:t>s self-understanding, ministerial structures, and mission in the Indian context.</w:t>
      </w:r>
    </w:p>
    <w:p w14:paraId="353A6904" w14:textId="77777777" w:rsidR="00405F0E" w:rsidRDefault="00000000">
      <w:pPr>
        <w:spacing w:before="200" w:after="60" w:line="276" w:lineRule="auto"/>
      </w:pPr>
      <w:r>
        <w:rPr>
          <w:b/>
          <w:bCs/>
          <w:color w:val="2E5FA3"/>
          <w:sz w:val="22"/>
          <w:szCs w:val="22"/>
        </w:rPr>
        <w:t>Formation and Reflection Questions</w:t>
      </w:r>
    </w:p>
    <w:p w14:paraId="1CDB8689" w14:textId="04A2B7B1" w:rsidR="00405F0E" w:rsidRDefault="00000000">
      <w:pPr>
        <w:pStyle w:val="ListParagraph"/>
        <w:numPr>
          <w:ilvl w:val="0"/>
          <w:numId w:val="2"/>
        </w:numPr>
        <w:spacing w:before="60" w:after="60" w:line="276" w:lineRule="auto"/>
        <w:jc w:val="both"/>
      </w:pPr>
      <w:r>
        <w:rPr>
          <w:i/>
          <w:iCs/>
          <w:color w:val="000000"/>
          <w:sz w:val="22"/>
          <w:szCs w:val="22"/>
        </w:rPr>
        <w:t xml:space="preserve">Pope John XXIII called for </w:t>
      </w:r>
      <w:r w:rsidR="00D97C06">
        <w:rPr>
          <w:i/>
          <w:iCs/>
          <w:color w:val="000000"/>
          <w:sz w:val="22"/>
          <w:szCs w:val="22"/>
        </w:rPr>
        <w:t>‘</w:t>
      </w:r>
      <w:r>
        <w:rPr>
          <w:i/>
          <w:iCs/>
          <w:color w:val="000000"/>
          <w:sz w:val="22"/>
          <w:szCs w:val="22"/>
        </w:rPr>
        <w:t>the medicine of mercy rather than severity.</w:t>
      </w:r>
      <w:r w:rsidR="00D97C06">
        <w:rPr>
          <w:i/>
          <w:iCs/>
          <w:color w:val="000000"/>
          <w:sz w:val="22"/>
          <w:szCs w:val="22"/>
        </w:rPr>
        <w:t>’</w:t>
      </w:r>
      <w:r>
        <w:rPr>
          <w:i/>
          <w:iCs/>
          <w:color w:val="000000"/>
          <w:sz w:val="22"/>
          <w:szCs w:val="22"/>
        </w:rPr>
        <w:t xml:space="preserve"> Where in the Church in India today do you see severity being applied where mercy is required? What theological argument supports the alternative?</w:t>
      </w:r>
    </w:p>
    <w:p w14:paraId="2CC50592" w14:textId="193E53C9" w:rsidR="00405F0E" w:rsidRDefault="00000000">
      <w:pPr>
        <w:pStyle w:val="ListParagraph"/>
        <w:numPr>
          <w:ilvl w:val="0"/>
          <w:numId w:val="2"/>
        </w:numPr>
        <w:spacing w:before="60" w:after="60" w:line="276" w:lineRule="auto"/>
        <w:jc w:val="both"/>
      </w:pPr>
      <w:r>
        <w:rPr>
          <w:i/>
          <w:iCs/>
          <w:color w:val="000000"/>
          <w:sz w:val="22"/>
          <w:szCs w:val="22"/>
        </w:rPr>
        <w:lastRenderedPageBreak/>
        <w:t xml:space="preserve">Construct your own inventory of the </w:t>
      </w:r>
      <w:r w:rsidR="00D97C06">
        <w:rPr>
          <w:i/>
          <w:iCs/>
          <w:color w:val="000000"/>
          <w:sz w:val="22"/>
          <w:szCs w:val="22"/>
        </w:rPr>
        <w:t>‘</w:t>
      </w:r>
      <w:r>
        <w:rPr>
          <w:i/>
          <w:iCs/>
          <w:color w:val="000000"/>
          <w:sz w:val="22"/>
          <w:szCs w:val="22"/>
        </w:rPr>
        <w:t>signs of the times</w:t>
      </w:r>
      <w:r w:rsidR="00D97C06">
        <w:rPr>
          <w:i/>
          <w:iCs/>
          <w:color w:val="000000"/>
          <w:sz w:val="22"/>
          <w:szCs w:val="22"/>
        </w:rPr>
        <w:t>’</w:t>
      </w:r>
      <w:r>
        <w:rPr>
          <w:i/>
          <w:iCs/>
          <w:color w:val="000000"/>
          <w:sz w:val="22"/>
          <w:szCs w:val="22"/>
        </w:rPr>
        <w:t xml:space="preserve"> in your specific ministry context. For each sign you identify, name the Vatican II document and paragraph that provides the theological framework for a response.</w:t>
      </w:r>
    </w:p>
    <w:p w14:paraId="1D7376AD" w14:textId="77777777" w:rsidR="00405F0E" w:rsidRDefault="00000000">
      <w:pPr>
        <w:pStyle w:val="ListParagraph"/>
        <w:numPr>
          <w:ilvl w:val="0"/>
          <w:numId w:val="2"/>
        </w:numPr>
        <w:spacing w:before="60" w:after="60" w:line="276" w:lineRule="auto"/>
        <w:jc w:val="both"/>
      </w:pPr>
      <w:r>
        <w:rPr>
          <w:i/>
          <w:iCs/>
          <w:color w:val="000000"/>
          <w:sz w:val="22"/>
          <w:szCs w:val="22"/>
        </w:rPr>
        <w:t>Nostra Aetate opened the door to genuine theological dialogue with Hinduism, Islam, and Buddhism. What would genuine Hindu-Christian dialogue look like in the specific cultural and devotional context of West Bengal? What would it require of the Catholic partner?</w:t>
      </w:r>
    </w:p>
    <w:p w14:paraId="719C8D02" w14:textId="77777777" w:rsidR="00405F0E" w:rsidRDefault="00405F0E">
      <w:pPr>
        <w:pBdr>
          <w:bottom w:val="single" w:sz="4" w:space="0" w:color="D6E4F0"/>
        </w:pBdr>
        <w:spacing w:before="200" w:after="200"/>
      </w:pPr>
    </w:p>
    <w:p w14:paraId="1DDA6E7B" w14:textId="0B4C152B" w:rsidR="00405F0E" w:rsidRDefault="00000000">
      <w:pPr>
        <w:pBdr>
          <w:top w:val="single" w:sz="2" w:space="0" w:color="AAAAAA"/>
          <w:left w:val="thick" w:sz="16" w:space="0" w:color="1F3864"/>
          <w:bottom w:val="single" w:sz="2" w:space="0" w:color="AAAAAA"/>
          <w:right w:val="single" w:sz="2" w:space="0" w:color="AAAAAA"/>
        </w:pBdr>
        <w:shd w:val="clear" w:color="auto" w:fill="D6E4F0"/>
        <w:spacing w:before="120" w:after="120" w:line="276" w:lineRule="auto"/>
        <w:jc w:val="both"/>
      </w:pPr>
      <w:r>
        <w:rPr>
          <w:b/>
          <w:bCs/>
          <w:color w:val="1F3864"/>
          <w:sz w:val="20"/>
          <w:szCs w:val="20"/>
        </w:rPr>
        <w:t xml:space="preserve">Unit 1 Summary in Five Sentences: </w:t>
      </w:r>
      <w:r>
        <w:rPr>
          <w:color w:val="000000"/>
          <w:sz w:val="20"/>
          <w:szCs w:val="20"/>
        </w:rPr>
        <w:t>(1) Vatican II (1962–1965) was the 21st Ecumenical Council — not simply larger than its predecessors but different in kind: the first to address all humanity, the first to be genuinely global in its episcopal composition, the first to renounce anathema in favor of the medicine of mercy. (2) Called by John XXIII and completed by Paul VI, its four guiding principles were Renewal (aggiornamento), Pastoral Approach, Signs of the Times, and Peace — each with specific doctrinal and institutional consequences. (3) Its four sessions moved from the Council</w:t>
      </w:r>
      <w:r w:rsidR="00D97C06">
        <w:rPr>
          <w:color w:val="000000"/>
          <w:sz w:val="20"/>
          <w:szCs w:val="20"/>
        </w:rPr>
        <w:t>’</w:t>
      </w:r>
      <w:r>
        <w:rPr>
          <w:color w:val="000000"/>
          <w:sz w:val="20"/>
          <w:szCs w:val="20"/>
        </w:rPr>
        <w:t xml:space="preserve">s claiming of its own authority (October 1962) through the definition of the Church (1963–1964) to the turn toward the world (1965) — a developing theological argument, not merely a sequence of events. (4) The Message to Humanity (October 20, 1962) declared, for the first time in conciliar history, that </w:t>
      </w:r>
      <w:r w:rsidR="00D97C06">
        <w:rPr>
          <w:color w:val="000000"/>
          <w:sz w:val="20"/>
          <w:szCs w:val="20"/>
        </w:rPr>
        <w:t>‘</w:t>
      </w:r>
      <w:r>
        <w:rPr>
          <w:color w:val="000000"/>
          <w:sz w:val="20"/>
          <w:szCs w:val="20"/>
        </w:rPr>
        <w:t>the Church was not born to dominate but to serve</w:t>
      </w:r>
      <w:r w:rsidR="00D97C06">
        <w:rPr>
          <w:color w:val="000000"/>
          <w:sz w:val="20"/>
          <w:szCs w:val="20"/>
        </w:rPr>
        <w:t>’</w:t>
      </w:r>
      <w:r>
        <w:rPr>
          <w:color w:val="000000"/>
          <w:sz w:val="20"/>
          <w:szCs w:val="20"/>
        </w:rPr>
        <w:t xml:space="preserve"> — a theological revolution whose institutional implementation remains incomplete in every local church, including India</w:t>
      </w:r>
      <w:r w:rsidR="00D97C06">
        <w:rPr>
          <w:color w:val="000000"/>
          <w:sz w:val="20"/>
          <w:szCs w:val="20"/>
        </w:rPr>
        <w:t>’</w:t>
      </w:r>
      <w:r>
        <w:rPr>
          <w:color w:val="000000"/>
          <w:sz w:val="20"/>
          <w:szCs w:val="20"/>
        </w:rPr>
        <w:t>s. (5) For the Church in West Bengal, Vatican II</w:t>
      </w:r>
      <w:r w:rsidR="00D97C06">
        <w:rPr>
          <w:color w:val="000000"/>
          <w:sz w:val="20"/>
          <w:szCs w:val="20"/>
        </w:rPr>
        <w:t>’</w:t>
      </w:r>
      <w:r>
        <w:rPr>
          <w:color w:val="000000"/>
          <w:sz w:val="20"/>
          <w:szCs w:val="20"/>
        </w:rPr>
        <w:t>s call to inculturation, interreligious dialogue, option for the poor, and reading of the signs of the times is not a historical achievement to be celebrated but an ongoing demand to be enacted.</w:t>
      </w:r>
    </w:p>
    <w:p w14:paraId="5FCD15C3" w14:textId="77777777" w:rsidR="00405F0E" w:rsidRDefault="00405F0E"/>
    <w:p w14:paraId="59C8B2B4" w14:textId="2CC69081" w:rsidR="00405F0E" w:rsidRDefault="00000000">
      <w:pPr>
        <w:spacing w:before="80"/>
        <w:jc w:val="center"/>
      </w:pPr>
      <w:r>
        <w:rPr>
          <w:i/>
          <w:iCs/>
          <w:color w:val="666666"/>
          <w:sz w:val="18"/>
          <w:szCs w:val="18"/>
        </w:rPr>
        <w:t xml:space="preserve">Class notes prepared for B.Th. and MTh/STL students, West Bengal Region | Unit 1: Introduction to Vatican II | Based on: </w:t>
      </w:r>
      <w:r w:rsidR="00D97C06">
        <w:rPr>
          <w:i/>
          <w:iCs/>
          <w:color w:val="666666"/>
          <w:sz w:val="18"/>
          <w:szCs w:val="18"/>
        </w:rPr>
        <w:t>‘</w:t>
      </w:r>
      <w:r>
        <w:rPr>
          <w:i/>
          <w:iCs/>
          <w:color w:val="666666"/>
          <w:sz w:val="18"/>
          <w:szCs w:val="18"/>
        </w:rPr>
        <w:t>Vatican II and the Evolution of Modern Catholic Thought</w:t>
      </w:r>
      <w:r w:rsidR="00D97C06">
        <w:rPr>
          <w:i/>
          <w:iCs/>
          <w:color w:val="666666"/>
          <w:sz w:val="18"/>
          <w:szCs w:val="18"/>
        </w:rPr>
        <w:t>’</w:t>
      </w:r>
      <w:r>
        <w:rPr>
          <w:i/>
          <w:iCs/>
          <w:color w:val="666666"/>
          <w:sz w:val="18"/>
          <w:szCs w:val="18"/>
        </w:rPr>
        <w:t xml:space="preserve"> — Course Notebook | Proceed to Unit 2: The Historical Background</w:t>
      </w:r>
    </w:p>
    <w:sectPr w:rsidR="00405F0E">
      <w:headerReference w:type="default" r:id="rId7"/>
      <w:footerReference w:type="default" r:id="rId8"/>
      <w:pgSz w:w="11906" w:h="16838"/>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76220" w14:textId="77777777" w:rsidR="000D29DF" w:rsidRDefault="000D29DF">
      <w:r>
        <w:separator/>
      </w:r>
    </w:p>
  </w:endnote>
  <w:endnote w:type="continuationSeparator" w:id="0">
    <w:p w14:paraId="1B7414B6" w14:textId="77777777" w:rsidR="000D29DF" w:rsidRDefault="000D29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F9865" w14:textId="77777777" w:rsidR="00405F0E" w:rsidRDefault="00000000">
    <w:pPr>
      <w:pBdr>
        <w:top w:val="single" w:sz="4" w:space="0" w:color="D6E4F0"/>
      </w:pBdr>
      <w:spacing w:before="60"/>
      <w:jc w:val="center"/>
    </w:pPr>
    <w:r>
      <w:rPr>
        <w:color w:val="666666"/>
        <w:sz w:val="18"/>
        <w:szCs w:val="18"/>
      </w:rPr>
      <w:t xml:space="preserve">Morning Star Regional Seminary, Barrackpore | Fr. Joseph Lobo SJ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C8693C">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F51C6" w14:textId="77777777" w:rsidR="000D29DF" w:rsidRDefault="000D29DF">
      <w:r>
        <w:separator/>
      </w:r>
    </w:p>
  </w:footnote>
  <w:footnote w:type="continuationSeparator" w:id="0">
    <w:p w14:paraId="1BAC89F7" w14:textId="77777777" w:rsidR="000D29DF" w:rsidRDefault="000D29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A48A7" w14:textId="77777777" w:rsidR="00405F0E" w:rsidRDefault="00000000">
    <w:pPr>
      <w:pBdr>
        <w:bottom w:val="single" w:sz="4" w:space="0" w:color="D6E4F0"/>
      </w:pBdr>
      <w:spacing w:after="60"/>
    </w:pPr>
    <w:r>
      <w:rPr>
        <w:i/>
        <w:iCs/>
        <w:color w:val="666666"/>
        <w:sz w:val="20"/>
        <w:szCs w:val="20"/>
      </w:rPr>
      <w:t>Vatican II and Modern Catholic Thought | Unit 1: Introduction — What Kind of Event Was Vatican 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E4D43"/>
    <w:multiLevelType w:val="hybridMultilevel"/>
    <w:tmpl w:val="A16AE722"/>
    <w:lvl w:ilvl="0" w:tplc="8E780FC0">
      <w:start w:val="1"/>
      <w:numFmt w:val="decimal"/>
      <w:lvlText w:val="%1."/>
      <w:lvlJc w:val="left"/>
      <w:pPr>
        <w:ind w:left="720" w:hanging="360"/>
      </w:pPr>
    </w:lvl>
    <w:lvl w:ilvl="1" w:tplc="88AA4BD2">
      <w:numFmt w:val="decimal"/>
      <w:lvlText w:val=""/>
      <w:lvlJc w:val="left"/>
    </w:lvl>
    <w:lvl w:ilvl="2" w:tplc="30EE89FE">
      <w:numFmt w:val="decimal"/>
      <w:lvlText w:val=""/>
      <w:lvlJc w:val="left"/>
    </w:lvl>
    <w:lvl w:ilvl="3" w:tplc="5582EAD2">
      <w:numFmt w:val="decimal"/>
      <w:lvlText w:val=""/>
      <w:lvlJc w:val="left"/>
    </w:lvl>
    <w:lvl w:ilvl="4" w:tplc="1266473A">
      <w:numFmt w:val="decimal"/>
      <w:lvlText w:val=""/>
      <w:lvlJc w:val="left"/>
    </w:lvl>
    <w:lvl w:ilvl="5" w:tplc="FD5E9FC4">
      <w:numFmt w:val="decimal"/>
      <w:lvlText w:val=""/>
      <w:lvlJc w:val="left"/>
    </w:lvl>
    <w:lvl w:ilvl="6" w:tplc="8928235E">
      <w:numFmt w:val="decimal"/>
      <w:lvlText w:val=""/>
      <w:lvlJc w:val="left"/>
    </w:lvl>
    <w:lvl w:ilvl="7" w:tplc="3EBAB90A">
      <w:numFmt w:val="decimal"/>
      <w:lvlText w:val=""/>
      <w:lvlJc w:val="left"/>
    </w:lvl>
    <w:lvl w:ilvl="8" w:tplc="59F4794C">
      <w:numFmt w:val="decimal"/>
      <w:lvlText w:val=""/>
      <w:lvlJc w:val="left"/>
    </w:lvl>
  </w:abstractNum>
  <w:abstractNum w:abstractNumId="1" w15:restartNumberingAfterBreak="0">
    <w:nsid w:val="49266A00"/>
    <w:multiLevelType w:val="hybridMultilevel"/>
    <w:tmpl w:val="B56C9676"/>
    <w:lvl w:ilvl="0" w:tplc="A66E686E">
      <w:start w:val="1"/>
      <w:numFmt w:val="bullet"/>
      <w:lvlText w:val="–"/>
      <w:lvlJc w:val="left"/>
      <w:pPr>
        <w:ind w:left="720" w:hanging="360"/>
      </w:pPr>
    </w:lvl>
    <w:lvl w:ilvl="1" w:tplc="AD7E5B14">
      <w:numFmt w:val="decimal"/>
      <w:lvlText w:val=""/>
      <w:lvlJc w:val="left"/>
    </w:lvl>
    <w:lvl w:ilvl="2" w:tplc="9A68F72E">
      <w:numFmt w:val="decimal"/>
      <w:lvlText w:val=""/>
      <w:lvlJc w:val="left"/>
    </w:lvl>
    <w:lvl w:ilvl="3" w:tplc="60DA10BA">
      <w:numFmt w:val="decimal"/>
      <w:lvlText w:val=""/>
      <w:lvlJc w:val="left"/>
    </w:lvl>
    <w:lvl w:ilvl="4" w:tplc="2BB63586">
      <w:numFmt w:val="decimal"/>
      <w:lvlText w:val=""/>
      <w:lvlJc w:val="left"/>
    </w:lvl>
    <w:lvl w:ilvl="5" w:tplc="B9A803E4">
      <w:numFmt w:val="decimal"/>
      <w:lvlText w:val=""/>
      <w:lvlJc w:val="left"/>
    </w:lvl>
    <w:lvl w:ilvl="6" w:tplc="796807F0">
      <w:numFmt w:val="decimal"/>
      <w:lvlText w:val=""/>
      <w:lvlJc w:val="left"/>
    </w:lvl>
    <w:lvl w:ilvl="7" w:tplc="D8FCFAF2">
      <w:numFmt w:val="decimal"/>
      <w:lvlText w:val=""/>
      <w:lvlJc w:val="left"/>
    </w:lvl>
    <w:lvl w:ilvl="8" w:tplc="AAAAE270">
      <w:numFmt w:val="decimal"/>
      <w:lvlText w:val=""/>
      <w:lvlJc w:val="left"/>
    </w:lvl>
  </w:abstractNum>
  <w:abstractNum w:abstractNumId="2" w15:restartNumberingAfterBreak="0">
    <w:nsid w:val="4F8F671F"/>
    <w:multiLevelType w:val="hybridMultilevel"/>
    <w:tmpl w:val="41BAD794"/>
    <w:lvl w:ilvl="0" w:tplc="FDFA0172">
      <w:start w:val="1"/>
      <w:numFmt w:val="bullet"/>
      <w:lvlText w:val="●"/>
      <w:lvlJc w:val="left"/>
      <w:pPr>
        <w:ind w:left="720" w:hanging="360"/>
      </w:pPr>
    </w:lvl>
    <w:lvl w:ilvl="1" w:tplc="B21ED3E0">
      <w:start w:val="1"/>
      <w:numFmt w:val="bullet"/>
      <w:lvlText w:val="○"/>
      <w:lvlJc w:val="left"/>
      <w:pPr>
        <w:ind w:left="1440" w:hanging="360"/>
      </w:pPr>
    </w:lvl>
    <w:lvl w:ilvl="2" w:tplc="CD3E80B4">
      <w:start w:val="1"/>
      <w:numFmt w:val="bullet"/>
      <w:lvlText w:val="■"/>
      <w:lvlJc w:val="left"/>
      <w:pPr>
        <w:ind w:left="2160" w:hanging="360"/>
      </w:pPr>
    </w:lvl>
    <w:lvl w:ilvl="3" w:tplc="190C666C">
      <w:start w:val="1"/>
      <w:numFmt w:val="bullet"/>
      <w:lvlText w:val="●"/>
      <w:lvlJc w:val="left"/>
      <w:pPr>
        <w:ind w:left="2880" w:hanging="360"/>
      </w:pPr>
    </w:lvl>
    <w:lvl w:ilvl="4" w:tplc="AFD8A39C">
      <w:start w:val="1"/>
      <w:numFmt w:val="bullet"/>
      <w:lvlText w:val="○"/>
      <w:lvlJc w:val="left"/>
      <w:pPr>
        <w:ind w:left="3600" w:hanging="360"/>
      </w:pPr>
    </w:lvl>
    <w:lvl w:ilvl="5" w:tplc="4992E50A">
      <w:start w:val="1"/>
      <w:numFmt w:val="bullet"/>
      <w:lvlText w:val="■"/>
      <w:lvlJc w:val="left"/>
      <w:pPr>
        <w:ind w:left="4320" w:hanging="360"/>
      </w:pPr>
    </w:lvl>
    <w:lvl w:ilvl="6" w:tplc="44CCB48E">
      <w:start w:val="1"/>
      <w:numFmt w:val="bullet"/>
      <w:lvlText w:val="●"/>
      <w:lvlJc w:val="left"/>
      <w:pPr>
        <w:ind w:left="5040" w:hanging="360"/>
      </w:pPr>
    </w:lvl>
    <w:lvl w:ilvl="7" w:tplc="53C8AF5C">
      <w:start w:val="1"/>
      <w:numFmt w:val="bullet"/>
      <w:lvlText w:val="●"/>
      <w:lvlJc w:val="left"/>
      <w:pPr>
        <w:ind w:left="5760" w:hanging="360"/>
      </w:pPr>
    </w:lvl>
    <w:lvl w:ilvl="8" w:tplc="CEDC7C18">
      <w:start w:val="1"/>
      <w:numFmt w:val="bullet"/>
      <w:lvlText w:val="●"/>
      <w:lvlJc w:val="left"/>
      <w:pPr>
        <w:ind w:left="6480" w:hanging="360"/>
      </w:pPr>
    </w:lvl>
  </w:abstractNum>
  <w:num w:numId="1" w16cid:durableId="1645162197">
    <w:abstractNumId w:val="2"/>
    <w:lvlOverride w:ilvl="0">
      <w:startOverride w:val="1"/>
    </w:lvlOverride>
  </w:num>
  <w:num w:numId="2" w16cid:durableId="214051167">
    <w:abstractNumId w:val="0"/>
    <w:lvlOverride w:ilvl="0">
      <w:startOverride w:val="1"/>
    </w:lvlOverride>
  </w:num>
  <w:num w:numId="3" w16cid:durableId="3105975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F0E"/>
    <w:rsid w:val="000D29DF"/>
    <w:rsid w:val="00405F0E"/>
    <w:rsid w:val="00C13AF3"/>
    <w:rsid w:val="00C8693C"/>
    <w:rsid w:val="00D97C06"/>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03EE2"/>
  <w15:docId w15:val="{65C5817F-3694-49B1-86A7-E1E720A75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IN"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7775</Words>
  <Characters>44321</Characters>
  <Application>Microsoft Office Word</Application>
  <DocSecurity>0</DocSecurity>
  <Lines>369</Lines>
  <Paragraphs>103</Paragraphs>
  <ScaleCrop>false</ScaleCrop>
  <Company/>
  <LinksUpToDate>false</LinksUpToDate>
  <CharactersWithSpaces>51993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Anthony</cp:lastModifiedBy>
  <cp:revision>3</cp:revision>
  <dcterms:created xsi:type="dcterms:W3CDTF">2026-03-30T09:50:00Z</dcterms:created>
  <dcterms:modified xsi:type="dcterms:W3CDTF">2026-07-20T07:20:00Z</dcterms:modified>
</cp:coreProperties>
</file>