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54F5F" w14:textId="77777777" w:rsidR="007C2169" w:rsidRDefault="00000000">
      <w:pPr>
        <w:spacing w:after="60"/>
        <w:jc w:val="center"/>
      </w:pPr>
      <w:r>
        <w:rPr>
          <w:b/>
          <w:bCs/>
          <w:smallCaps/>
          <w:color w:val="666666"/>
          <w:sz w:val="20"/>
          <w:szCs w:val="20"/>
        </w:rPr>
        <w:t>MORNING STAR REGIONAL SEMINARY</w:t>
      </w:r>
    </w:p>
    <w:p w14:paraId="6752E393" w14:textId="77777777" w:rsidR="007C2169" w:rsidRDefault="00000000">
      <w:pPr>
        <w:spacing w:after="60"/>
        <w:jc w:val="center"/>
      </w:pPr>
      <w:r>
        <w:rPr>
          <w:color w:val="666666"/>
          <w:sz w:val="20"/>
          <w:szCs w:val="20"/>
        </w:rPr>
        <w:t>Barrackpore, West Bengal</w:t>
      </w:r>
    </w:p>
    <w:p w14:paraId="71F1661A" w14:textId="77777777" w:rsidR="007C2169" w:rsidRDefault="007C2169">
      <w:pPr>
        <w:pBdr>
          <w:bottom w:val="double" w:sz="6" w:space="0" w:color="B8860B"/>
        </w:pBdr>
        <w:spacing w:before="80" w:after="200"/>
      </w:pPr>
    </w:p>
    <w:p w14:paraId="54E6DC45" w14:textId="77777777" w:rsidR="007C2169" w:rsidRDefault="00000000">
      <w:pPr>
        <w:spacing w:before="80" w:after="80" w:line="320" w:lineRule="auto"/>
        <w:jc w:val="center"/>
      </w:pPr>
      <w:r>
        <w:rPr>
          <w:b/>
          <w:bCs/>
          <w:color w:val="1F3864"/>
          <w:sz w:val="44"/>
          <w:szCs w:val="44"/>
        </w:rPr>
        <w:t>VATICAN II AND THE EVOLUTION OF MODERN CATHOLIC THOUGHT</w:t>
      </w:r>
    </w:p>
    <w:p w14:paraId="379D2167" w14:textId="77777777" w:rsidR="007C2169" w:rsidRDefault="00000000">
      <w:pPr>
        <w:spacing w:before="60" w:after="120"/>
        <w:jc w:val="center"/>
      </w:pPr>
      <w:r>
        <w:rPr>
          <w:b/>
          <w:bCs/>
          <w:color w:val="B8860B"/>
          <w:sz w:val="30"/>
          <w:szCs w:val="30"/>
        </w:rPr>
        <w:t>Unit 2: The Church and the Burden of History</w:t>
      </w:r>
    </w:p>
    <w:p w14:paraId="22173A32" w14:textId="77777777" w:rsidR="007C2169" w:rsidRDefault="00000000">
      <w:pPr>
        <w:spacing w:after="80"/>
        <w:jc w:val="center"/>
      </w:pPr>
      <w:r>
        <w:rPr>
          <w:i/>
          <w:iCs/>
          <w:color w:val="666666"/>
          <w:sz w:val="22"/>
          <w:szCs w:val="22"/>
        </w:rPr>
        <w:t>Theological Class Notes — As Delivered by Fr. Joseph Lobo SJ</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200"/>
      </w:tblGrid>
      <w:tr w:rsidR="007C2169" w14:paraId="1CECBA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0205878" w14:textId="77777777" w:rsidR="007C2169" w:rsidRDefault="00000000">
            <w:pPr>
              <w:spacing w:before="60" w:after="60" w:line="276" w:lineRule="auto"/>
            </w:pPr>
            <w:r>
              <w:rPr>
                <w:color w:val="FFFFFF"/>
                <w:sz w:val="20"/>
                <w:szCs w:val="20"/>
              </w:rPr>
              <w:t>Course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EED84D" w14:textId="77777777" w:rsidR="007C2169" w:rsidRDefault="00000000">
            <w:pPr>
              <w:spacing w:before="60" w:after="60" w:line="276" w:lineRule="auto"/>
            </w:pPr>
            <w:r>
              <w:rPr>
                <w:color w:val="333333"/>
                <w:sz w:val="20"/>
                <w:szCs w:val="20"/>
              </w:rPr>
              <w:t>Vatican II and the Evolution of Modern Catholic Thought</w:t>
            </w:r>
          </w:p>
        </w:tc>
      </w:tr>
      <w:tr w:rsidR="007C2169" w14:paraId="196BAB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B1C62C" w14:textId="77777777" w:rsidR="007C2169" w:rsidRDefault="00000000">
            <w:pPr>
              <w:spacing w:before="60" w:after="60" w:line="276" w:lineRule="auto"/>
            </w:pPr>
            <w:r>
              <w:rPr>
                <w:color w:val="FFFFFF"/>
                <w:sz w:val="20"/>
                <w:szCs w:val="20"/>
              </w:rPr>
              <w:t>Level</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0C642A" w14:textId="77777777" w:rsidR="007C2169" w:rsidRDefault="00000000">
            <w:pPr>
              <w:spacing w:before="60" w:after="60" w:line="276" w:lineRule="auto"/>
            </w:pPr>
            <w:r>
              <w:rPr>
                <w:color w:val="333333"/>
                <w:sz w:val="20"/>
                <w:szCs w:val="20"/>
              </w:rPr>
              <w:t>Bachelor of Theology (B.Th.) Year 2–3 | MTh / STL</w:t>
            </w:r>
          </w:p>
        </w:tc>
      </w:tr>
      <w:tr w:rsidR="007C2169" w14:paraId="004D3A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2AB8E33" w14:textId="77777777" w:rsidR="007C2169" w:rsidRDefault="00000000">
            <w:pPr>
              <w:spacing w:before="60" w:after="60" w:line="276" w:lineRule="auto"/>
            </w:pPr>
            <w:r>
              <w:rPr>
                <w:color w:val="FFFFFF"/>
                <w:sz w:val="20"/>
                <w:szCs w:val="20"/>
              </w:rPr>
              <w:t>Unit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B1E7C" w14:textId="77777777" w:rsidR="007C2169" w:rsidRDefault="00000000">
            <w:pPr>
              <w:spacing w:before="60" w:after="60" w:line="276" w:lineRule="auto"/>
            </w:pPr>
            <w:r>
              <w:rPr>
                <w:color w:val="333333"/>
                <w:sz w:val="20"/>
                <w:szCs w:val="20"/>
              </w:rPr>
              <w:t>Unit 2 — Historical Background of Vatican II</w:t>
            </w:r>
          </w:p>
        </w:tc>
      </w:tr>
      <w:tr w:rsidR="007C2169" w14:paraId="4D9362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C4C7EB" w14:textId="77777777" w:rsidR="007C2169" w:rsidRDefault="00000000">
            <w:pPr>
              <w:spacing w:before="60" w:after="60" w:line="276" w:lineRule="auto"/>
            </w:pPr>
            <w:r>
              <w:rPr>
                <w:color w:val="FFFFFF"/>
                <w:sz w:val="20"/>
                <w:szCs w:val="20"/>
              </w:rPr>
              <w:t>Key Sources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65CCF" w14:textId="13C22085" w:rsidR="007C2169" w:rsidRDefault="00000000">
            <w:pPr>
              <w:spacing w:before="60" w:after="60" w:line="276" w:lineRule="auto"/>
            </w:pPr>
            <w:r>
              <w:rPr>
                <w:color w:val="333333"/>
                <w:sz w:val="20"/>
                <w:szCs w:val="20"/>
              </w:rPr>
              <w:t xml:space="preserve">Weinandy, </w:t>
            </w:r>
            <w:r w:rsidR="00F01409">
              <w:rPr>
                <w:color w:val="333333"/>
                <w:sz w:val="20"/>
                <w:szCs w:val="20"/>
              </w:rPr>
              <w:t>‘</w:t>
            </w:r>
            <w:r>
              <w:rPr>
                <w:color w:val="333333"/>
                <w:sz w:val="20"/>
                <w:szCs w:val="20"/>
              </w:rPr>
              <w:t>Vatican II and the Work of the Spirit</w:t>
            </w:r>
            <w:r w:rsidR="00F01409">
              <w:rPr>
                <w:color w:val="333333"/>
                <w:sz w:val="20"/>
                <w:szCs w:val="20"/>
              </w:rPr>
              <w:t>’</w:t>
            </w:r>
            <w:r>
              <w:rPr>
                <w:color w:val="333333"/>
                <w:sz w:val="20"/>
                <w:szCs w:val="20"/>
              </w:rPr>
              <w:t xml:space="preserve"> | The Chasm of </w:t>
            </w:r>
            <w:proofErr w:type="spellStart"/>
            <w:r>
              <w:rPr>
                <w:color w:val="333333"/>
                <w:sz w:val="20"/>
                <w:szCs w:val="20"/>
              </w:rPr>
              <w:t>Ressourcement</w:t>
            </w:r>
            <w:proofErr w:type="spellEnd"/>
            <w:r>
              <w:rPr>
                <w:color w:val="333333"/>
                <w:sz w:val="20"/>
                <w:szCs w:val="20"/>
              </w:rPr>
              <w:t xml:space="preserve"> | Gaudium et Spes | Lumen Gentium | Nostra Aetate | Dignitatis Humanae | Rerum Novarum</w:t>
            </w:r>
          </w:p>
        </w:tc>
      </w:tr>
      <w:tr w:rsidR="007C2169" w14:paraId="295F06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3C07B8" w14:textId="77777777" w:rsidR="007C2169" w:rsidRDefault="00000000">
            <w:pPr>
              <w:spacing w:before="60" w:after="60" w:line="276" w:lineRule="auto"/>
            </w:pPr>
            <w:r>
              <w:rPr>
                <w:color w:val="FFFFFF"/>
                <w:sz w:val="20"/>
                <w:szCs w:val="20"/>
              </w:rPr>
              <w:t>Special Focus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00E506" w14:textId="77777777" w:rsidR="007C2169" w:rsidRDefault="00000000">
            <w:pPr>
              <w:spacing w:before="60" w:after="60" w:line="276" w:lineRule="auto"/>
            </w:pPr>
            <w:r>
              <w:rPr>
                <w:color w:val="333333"/>
                <w:sz w:val="20"/>
                <w:szCs w:val="20"/>
              </w:rPr>
              <w:t>Indian socio-political context: Dalit, migrant, unemployed, and economically marginalized communities in West Bengal and Maharashtra</w:t>
            </w:r>
          </w:p>
        </w:tc>
      </w:tr>
    </w:tbl>
    <w:p w14:paraId="3D873980" w14:textId="77777777" w:rsidR="007C2169" w:rsidRDefault="007C2169"/>
    <w:p w14:paraId="07B5C788" w14:textId="77777777" w:rsidR="007C2169" w:rsidRDefault="00000000">
      <w:pPr>
        <w:pBdr>
          <w:bottom w:val="single" w:sz="6" w:space="4" w:color="B8860B"/>
        </w:pBdr>
        <w:spacing w:before="360" w:after="80" w:line="276" w:lineRule="auto"/>
      </w:pPr>
      <w:r>
        <w:rPr>
          <w:b/>
          <w:bCs/>
          <w:color w:val="1F3864"/>
          <w:sz w:val="30"/>
          <w:szCs w:val="30"/>
        </w:rPr>
        <w:t>Learning Objectives</w:t>
      </w:r>
    </w:p>
    <w:p w14:paraId="63B472B0" w14:textId="77777777" w:rsidR="007C2169" w:rsidRDefault="00000000">
      <w:pPr>
        <w:spacing w:before="160" w:after="160" w:line="300" w:lineRule="auto"/>
        <w:jc w:val="both"/>
      </w:pPr>
      <w:r>
        <w:rPr>
          <w:color w:val="000000"/>
        </w:rPr>
        <w:t>By the close of this session, you should be able to accomplish the following:</w:t>
      </w:r>
    </w:p>
    <w:p w14:paraId="1CA0B251" w14:textId="77777777" w:rsidR="007C2169" w:rsidRDefault="00000000">
      <w:pPr>
        <w:pStyle w:val="ListParagraph"/>
        <w:numPr>
          <w:ilvl w:val="0"/>
          <w:numId w:val="2"/>
        </w:numPr>
        <w:spacing w:before="60" w:after="60" w:line="276" w:lineRule="auto"/>
        <w:jc w:val="both"/>
      </w:pPr>
      <w:r>
        <w:rPr>
          <w:color w:val="000000"/>
          <w:sz w:val="22"/>
          <w:szCs w:val="22"/>
        </w:rPr>
        <w:t>Identify the remote and proximate historical forces that made Vatican II not merely possible but theologically necessary.</w:t>
      </w:r>
    </w:p>
    <w:p w14:paraId="5BE581E0" w14:textId="77777777" w:rsidR="007C2169" w:rsidRDefault="00000000">
      <w:pPr>
        <w:pStyle w:val="ListParagraph"/>
        <w:numPr>
          <w:ilvl w:val="0"/>
          <w:numId w:val="2"/>
        </w:numPr>
        <w:spacing w:before="60" w:after="60" w:line="276" w:lineRule="auto"/>
        <w:jc w:val="both"/>
      </w:pPr>
      <w:r>
        <w:rPr>
          <w:color w:val="000000"/>
          <w:sz w:val="22"/>
          <w:szCs w:val="22"/>
        </w:rPr>
        <w:t>Explain the conceptual distinction between the Church above history (classical consciousness) and the Church within history (historical consciousness</w:t>
      </w:r>
      <w:proofErr w:type="gramStart"/>
      <w:r>
        <w:rPr>
          <w:color w:val="000000"/>
          <w:sz w:val="22"/>
          <w:szCs w:val="22"/>
        </w:rPr>
        <w:t>), and</w:t>
      </w:r>
      <w:proofErr w:type="gramEnd"/>
      <w:r>
        <w:rPr>
          <w:color w:val="000000"/>
          <w:sz w:val="22"/>
          <w:szCs w:val="22"/>
        </w:rPr>
        <w:t xml:space="preserve"> trace its doctrinal consequences.</w:t>
      </w:r>
    </w:p>
    <w:p w14:paraId="0EB44DE9" w14:textId="070D2B59" w:rsidR="007C2169" w:rsidRDefault="00000000">
      <w:pPr>
        <w:pStyle w:val="ListParagraph"/>
        <w:numPr>
          <w:ilvl w:val="0"/>
          <w:numId w:val="2"/>
        </w:numPr>
        <w:spacing w:before="60" w:after="60" w:line="276" w:lineRule="auto"/>
        <w:jc w:val="both"/>
      </w:pPr>
      <w:r>
        <w:rPr>
          <w:color w:val="000000"/>
          <w:sz w:val="22"/>
          <w:szCs w:val="22"/>
        </w:rPr>
        <w:t xml:space="preserve">Articulate the method and significance of Nouvelle </w:t>
      </w:r>
      <w:proofErr w:type="spellStart"/>
      <w:r>
        <w:rPr>
          <w:color w:val="000000"/>
          <w:sz w:val="22"/>
          <w:szCs w:val="22"/>
        </w:rPr>
        <w:t>Théologie</w:t>
      </w:r>
      <w:proofErr w:type="spellEnd"/>
      <w:r>
        <w:rPr>
          <w:color w:val="000000"/>
          <w:sz w:val="22"/>
          <w:szCs w:val="22"/>
        </w:rPr>
        <w:t xml:space="preserve"> and </w:t>
      </w:r>
      <w:proofErr w:type="spellStart"/>
      <w:r>
        <w:rPr>
          <w:color w:val="000000"/>
          <w:sz w:val="22"/>
          <w:szCs w:val="22"/>
        </w:rPr>
        <w:t>Ressourcement</w:t>
      </w:r>
      <w:proofErr w:type="spellEnd"/>
      <w:r>
        <w:rPr>
          <w:color w:val="000000"/>
          <w:sz w:val="22"/>
          <w:szCs w:val="22"/>
        </w:rPr>
        <w:t xml:space="preserve"> as the intellectual revolution that prepared Vatican II</w:t>
      </w:r>
      <w:r w:rsidR="00F01409">
        <w:rPr>
          <w:color w:val="000000"/>
          <w:sz w:val="22"/>
          <w:szCs w:val="22"/>
        </w:rPr>
        <w:t>’</w:t>
      </w:r>
      <w:r>
        <w:rPr>
          <w:color w:val="000000"/>
          <w:sz w:val="22"/>
          <w:szCs w:val="22"/>
        </w:rPr>
        <w:t>s theological vocabulary.</w:t>
      </w:r>
    </w:p>
    <w:p w14:paraId="361DADD3" w14:textId="77777777" w:rsidR="007C2169" w:rsidRDefault="00000000">
      <w:pPr>
        <w:pStyle w:val="ListParagraph"/>
        <w:numPr>
          <w:ilvl w:val="0"/>
          <w:numId w:val="2"/>
        </w:numPr>
        <w:spacing w:before="60" w:after="60" w:line="276" w:lineRule="auto"/>
        <w:jc w:val="both"/>
      </w:pPr>
      <w:r>
        <w:rPr>
          <w:color w:val="000000"/>
          <w:sz w:val="22"/>
          <w:szCs w:val="22"/>
        </w:rPr>
        <w:t>Name the key pre-conciliar papal documents and their precise significance — not as trivia but as theological seeds.</w:t>
      </w:r>
    </w:p>
    <w:p w14:paraId="2BA24AC0" w14:textId="27662660" w:rsidR="007C2169" w:rsidRDefault="00000000">
      <w:pPr>
        <w:pStyle w:val="ListParagraph"/>
        <w:numPr>
          <w:ilvl w:val="0"/>
          <w:numId w:val="2"/>
        </w:numPr>
        <w:spacing w:before="60" w:after="60" w:line="276" w:lineRule="auto"/>
        <w:jc w:val="both"/>
      </w:pPr>
      <w:r>
        <w:rPr>
          <w:color w:val="000000"/>
          <w:sz w:val="22"/>
          <w:szCs w:val="22"/>
        </w:rPr>
        <w:t>Apply Weinandy</w:t>
      </w:r>
      <w:r w:rsidR="00F01409">
        <w:rPr>
          <w:color w:val="000000"/>
          <w:sz w:val="22"/>
          <w:szCs w:val="22"/>
        </w:rPr>
        <w:t>’</w:t>
      </w:r>
      <w:r>
        <w:rPr>
          <w:color w:val="000000"/>
          <w:sz w:val="22"/>
          <w:szCs w:val="22"/>
        </w:rPr>
        <w:t xml:space="preserve">s </w:t>
      </w:r>
      <w:proofErr w:type="spellStart"/>
      <w:r>
        <w:rPr>
          <w:color w:val="000000"/>
          <w:sz w:val="22"/>
          <w:szCs w:val="22"/>
        </w:rPr>
        <w:t>pneumatological</w:t>
      </w:r>
      <w:proofErr w:type="spellEnd"/>
      <w:r>
        <w:rPr>
          <w:color w:val="000000"/>
          <w:sz w:val="22"/>
          <w:szCs w:val="22"/>
        </w:rPr>
        <w:t xml:space="preserve"> reading of the post-conciliar Church to the Indian ecclesial situation with critical discernment.</w:t>
      </w:r>
    </w:p>
    <w:p w14:paraId="0C1A6C17" w14:textId="77777777" w:rsidR="007C2169" w:rsidRDefault="00000000">
      <w:pPr>
        <w:pStyle w:val="ListParagraph"/>
        <w:numPr>
          <w:ilvl w:val="0"/>
          <w:numId w:val="2"/>
        </w:numPr>
        <w:spacing w:before="60" w:after="60" w:line="276" w:lineRule="auto"/>
        <w:jc w:val="both"/>
      </w:pPr>
      <w:r>
        <w:rPr>
          <w:color w:val="000000"/>
          <w:sz w:val="22"/>
          <w:szCs w:val="22"/>
        </w:rPr>
        <w:t>Connect the historical background of Vatican II structurally — not illustratively — to the lived realities of Dalit, migrant, and economically marginalized communities in West Bengal.</w:t>
      </w:r>
    </w:p>
    <w:p w14:paraId="6CB154A4" w14:textId="77777777" w:rsidR="007C2169" w:rsidRDefault="007C2169">
      <w:pPr>
        <w:pBdr>
          <w:bottom w:val="single" w:sz="4" w:space="0" w:color="D6E4F0"/>
        </w:pBdr>
        <w:spacing w:before="200" w:after="200"/>
      </w:pPr>
    </w:p>
    <w:p w14:paraId="6A0910CF" w14:textId="77777777" w:rsidR="007C2169" w:rsidRDefault="00000000">
      <w:pPr>
        <w:pBdr>
          <w:bottom w:val="single" w:sz="6" w:space="4" w:color="B8860B"/>
        </w:pBdr>
        <w:spacing w:before="360" w:after="80" w:line="276" w:lineRule="auto"/>
      </w:pPr>
      <w:r>
        <w:rPr>
          <w:b/>
          <w:bCs/>
          <w:color w:val="1F3864"/>
          <w:sz w:val="30"/>
          <w:szCs w:val="30"/>
        </w:rPr>
        <w:t>Opening: The Problematic</w:t>
      </w:r>
    </w:p>
    <w:p w14:paraId="78D6D181" w14:textId="2DB913E2" w:rsidR="007C2169" w:rsidRDefault="00000000">
      <w:pPr>
        <w:spacing w:before="160" w:after="160" w:line="300" w:lineRule="auto"/>
        <w:jc w:val="both"/>
      </w:pPr>
      <w:r>
        <w:rPr>
          <w:color w:val="000000"/>
          <w:sz w:val="22"/>
          <w:szCs w:val="22"/>
        </w:rPr>
        <w:lastRenderedPageBreak/>
        <w:t>By way of introducing today</w:t>
      </w:r>
      <w:r w:rsidR="00F01409">
        <w:rPr>
          <w:color w:val="000000"/>
          <w:sz w:val="22"/>
          <w:szCs w:val="22"/>
        </w:rPr>
        <w:t>’</w:t>
      </w:r>
      <w:r>
        <w:rPr>
          <w:color w:val="000000"/>
          <w:sz w:val="22"/>
          <w:szCs w:val="22"/>
        </w:rPr>
        <w:t xml:space="preserve">s session, I want to begin not with a definition and not with a story, but with a </w:t>
      </w:r>
      <w:r>
        <w:rPr>
          <w:b/>
          <w:bCs/>
          <w:color w:val="1F3864"/>
          <w:sz w:val="22"/>
          <w:szCs w:val="22"/>
        </w:rPr>
        <w:t>theological contradiction</w:t>
      </w:r>
      <w:r>
        <w:rPr>
          <w:color w:val="000000"/>
          <w:sz w:val="22"/>
          <w:szCs w:val="22"/>
        </w:rPr>
        <w:t xml:space="preserve"> that demands our sustained attention.</w:t>
      </w:r>
    </w:p>
    <w:p w14:paraId="643028D0" w14:textId="77777777" w:rsidR="007C2169" w:rsidRDefault="00000000">
      <w:pPr>
        <w:spacing w:before="160" w:after="160" w:line="300" w:lineRule="auto"/>
        <w:jc w:val="both"/>
      </w:pPr>
      <w:r>
        <w:rPr>
          <w:color w:val="000000"/>
        </w:rPr>
        <w:t xml:space="preserve">We profess, in our Christology and our ecclesiology, that the Church is the continuation of the Incarnation. The Word became flesh — became historical, </w:t>
      </w:r>
      <w:proofErr w:type="gramStart"/>
      <w:r>
        <w:rPr>
          <w:color w:val="000000"/>
        </w:rPr>
        <w:t>became particular, became</w:t>
      </w:r>
      <w:proofErr w:type="gramEnd"/>
      <w:r>
        <w:rPr>
          <w:color w:val="000000"/>
        </w:rPr>
        <w:t xml:space="preserve"> entangled in the social and political fabric of first-century Palestine. The Incarnation is not a metaphor for gentle spiritual presence. It is the definitive statement that God enters history, inhabits it, is shaped by its textures, and does not manage it from a safe institutional distance. The Church, then, by its very nature, must be historically present — not hovering above history but thoroughly inside it.</w:t>
      </w:r>
    </w:p>
    <w:p w14:paraId="269AA395" w14:textId="206B1812" w:rsidR="007C2169" w:rsidRDefault="00000000">
      <w:pPr>
        <w:spacing w:before="160" w:after="160" w:line="300" w:lineRule="auto"/>
        <w:jc w:val="both"/>
      </w:pPr>
      <w:r>
        <w:rPr>
          <w:color w:val="000000"/>
        </w:rPr>
        <w:t>And yet: for nearly four centuries following the Protestant Reformation of 1517, the Catholic Church</w:t>
      </w:r>
      <w:r w:rsidR="00F01409">
        <w:rPr>
          <w:color w:val="000000"/>
        </w:rPr>
        <w:t>’</w:t>
      </w:r>
      <w:r>
        <w:rPr>
          <w:color w:val="000000"/>
        </w:rPr>
        <w:t xml:space="preserve">s primary posture toward the successive historical upheavals of modernity was not incarnational presence but institutional </w:t>
      </w:r>
      <w:proofErr w:type="spellStart"/>
      <w:r>
        <w:rPr>
          <w:color w:val="000000"/>
        </w:rPr>
        <w:t>self-defense</w:t>
      </w:r>
      <w:proofErr w:type="spellEnd"/>
      <w:r>
        <w:rPr>
          <w:color w:val="000000"/>
        </w:rPr>
        <w:t xml:space="preserve">. The Scientific Revolution — condemned. The democratic revolutions — treated with profound suspicion. The </w:t>
      </w:r>
      <w:proofErr w:type="spellStart"/>
      <w:r>
        <w:rPr>
          <w:color w:val="000000"/>
        </w:rPr>
        <w:t>labor</w:t>
      </w:r>
      <w:proofErr w:type="spellEnd"/>
      <w:r>
        <w:rPr>
          <w:color w:val="000000"/>
        </w:rPr>
        <w:t xml:space="preserve"> movements born from industrial capitalism — addressed only after decades of costly delay. Biblical criticism — condemned. The emerging historical consciousness — condemned.</w:t>
      </w:r>
    </w:p>
    <w:p w14:paraId="158253D0" w14:textId="77777777" w:rsidR="007C2169" w:rsidRDefault="00000000">
      <w:pPr>
        <w:spacing w:before="160" w:after="160" w:line="300" w:lineRule="auto"/>
        <w:jc w:val="both"/>
      </w:pPr>
      <w:r>
        <w:rPr>
          <w:color w:val="000000"/>
        </w:rPr>
        <w:t>The consequences follow with a certain logic.</w:t>
      </w:r>
    </w:p>
    <w:p w14:paraId="43D60D62" w14:textId="77777777" w:rsidR="007C2169" w:rsidRDefault="00000000">
      <w:pPr>
        <w:pStyle w:val="ListParagraph"/>
        <w:numPr>
          <w:ilvl w:val="0"/>
          <w:numId w:val="3"/>
        </w:numPr>
        <w:spacing w:before="60" w:after="60" w:line="276" w:lineRule="auto"/>
        <w:jc w:val="both"/>
      </w:pPr>
      <w:r>
        <w:rPr>
          <w:color w:val="000000"/>
          <w:sz w:val="22"/>
          <w:szCs w:val="22"/>
        </w:rPr>
        <w:t>First: the Church progressively vacated the intellectual spaces where the defining conversations of modernity were taking place — about freedom, human rights, scientific method, and economic justice.</w:t>
      </w:r>
    </w:p>
    <w:p w14:paraId="05CC32A2" w14:textId="77777777" w:rsidR="007C2169" w:rsidRDefault="00000000">
      <w:pPr>
        <w:pStyle w:val="ListParagraph"/>
        <w:numPr>
          <w:ilvl w:val="0"/>
          <w:numId w:val="3"/>
        </w:numPr>
        <w:spacing w:before="60" w:after="60" w:line="276" w:lineRule="auto"/>
        <w:jc w:val="both"/>
      </w:pPr>
      <w:r>
        <w:rPr>
          <w:color w:val="000000"/>
          <w:sz w:val="22"/>
          <w:szCs w:val="22"/>
        </w:rPr>
        <w:t>Second: having vacated those spaces, the Church lost the intellectual credibility required to speak into them when it finally chose to do so.</w:t>
      </w:r>
    </w:p>
    <w:p w14:paraId="05BF3604" w14:textId="77777777" w:rsidR="007C2169" w:rsidRDefault="00000000">
      <w:pPr>
        <w:pStyle w:val="ListParagraph"/>
        <w:numPr>
          <w:ilvl w:val="0"/>
          <w:numId w:val="3"/>
        </w:numPr>
        <w:spacing w:before="60" w:after="60" w:line="276" w:lineRule="auto"/>
        <w:jc w:val="both"/>
      </w:pPr>
      <w:r>
        <w:rPr>
          <w:color w:val="000000"/>
          <w:sz w:val="22"/>
          <w:szCs w:val="22"/>
        </w:rPr>
        <w:t xml:space="preserve">Third — and this is the consequence that concerns us most in this classroom: the people who most needed a prophetic Church presence — the factory worker, the colonial subject, the Dalit </w:t>
      </w:r>
      <w:proofErr w:type="spellStart"/>
      <w:r>
        <w:rPr>
          <w:color w:val="000000"/>
          <w:sz w:val="22"/>
          <w:szCs w:val="22"/>
        </w:rPr>
        <w:t>laborer</w:t>
      </w:r>
      <w:proofErr w:type="spellEnd"/>
      <w:r>
        <w:rPr>
          <w:color w:val="000000"/>
          <w:sz w:val="22"/>
          <w:szCs w:val="22"/>
        </w:rPr>
        <w:t>, the internal migrant — encountered those systems of exploitation without a Church that had prepared itself to name what was happening to them.</w:t>
      </w:r>
    </w:p>
    <w:p w14:paraId="1387DDAB" w14:textId="77777777" w:rsidR="007C2169" w:rsidRDefault="00000000">
      <w:pPr>
        <w:pBdr>
          <w:left w:val="thick" w:sz="12" w:space="0" w:color="B8860B"/>
        </w:pBdr>
        <w:spacing w:before="120" w:after="120" w:line="300" w:lineRule="auto"/>
        <w:ind w:left="720" w:right="720"/>
        <w:jc w:val="both"/>
      </w:pPr>
      <w:r>
        <w:rPr>
          <w:i/>
          <w:iCs/>
          <w:color w:val="333333"/>
          <w:sz w:val="22"/>
          <w:szCs w:val="22"/>
        </w:rPr>
        <w:t>In one sentence, if I were to respond to this problematic: Vatican II was not a rupture with the Catholic tradition but the long-overdue recognition that the Gospel must be spoken into the texture of history from within it — not proclaimed against it from a defensive institutional distance.</w:t>
      </w:r>
    </w:p>
    <w:p w14:paraId="5E4FB506" w14:textId="77777777" w:rsidR="007C2169" w:rsidRDefault="00000000">
      <w:pPr>
        <w:spacing w:before="160" w:after="160" w:line="300" w:lineRule="auto"/>
        <w:jc w:val="both"/>
      </w:pPr>
      <w:r>
        <w:rPr>
          <w:color w:val="000000"/>
        </w:rPr>
        <w:t>These notes will trace the historical forces — remote and proximate — that made this recognition theologically unavoidable. I ask you to resist, throughout, the temptation of treating this as European ecclesiastical history that happened to produce the Council you are studying. Every historical movement I describe in this session has its living analogue in the socio-political reality of West Bengal, of Maharashtra, of the northeastern states where many of you will minister. The connection is not illustrative. It is structural.</w:t>
      </w:r>
    </w:p>
    <w:p w14:paraId="32E08118" w14:textId="279CB9D9" w:rsidR="007C2169" w:rsidRDefault="00000000">
      <w:pPr>
        <w:pBdr>
          <w:bottom w:val="single" w:sz="6" w:space="4" w:color="B8860B"/>
        </w:pBdr>
        <w:spacing w:before="360" w:after="80" w:line="276" w:lineRule="auto"/>
      </w:pPr>
      <w:r>
        <w:rPr>
          <w:b/>
          <w:bCs/>
          <w:color w:val="1F3864"/>
          <w:sz w:val="30"/>
          <w:szCs w:val="30"/>
        </w:rPr>
        <w:t>Section 1: Two Models of the Church</w:t>
      </w:r>
      <w:r w:rsidR="00F01409">
        <w:rPr>
          <w:b/>
          <w:bCs/>
          <w:color w:val="1F3864"/>
          <w:sz w:val="30"/>
          <w:szCs w:val="30"/>
        </w:rPr>
        <w:t>’</w:t>
      </w:r>
      <w:r>
        <w:rPr>
          <w:b/>
          <w:bCs/>
          <w:color w:val="1F3864"/>
          <w:sz w:val="30"/>
          <w:szCs w:val="30"/>
        </w:rPr>
        <w:t>s Relationship to History</w:t>
      </w:r>
    </w:p>
    <w:p w14:paraId="69C54E5B" w14:textId="77777777" w:rsidR="007C2169" w:rsidRDefault="00000000">
      <w:pPr>
        <w:spacing w:before="160" w:after="160" w:line="300" w:lineRule="auto"/>
        <w:jc w:val="both"/>
      </w:pPr>
      <w:r>
        <w:rPr>
          <w:color w:val="000000"/>
        </w:rPr>
        <w:t>Before tracing the historical forces themselves, I want to establish the conceptual pair that organizes this entire unit. There are, broadly speaking, two models by which the Church has understood its relationship to history. I want you to hold both with precision — not as caricatures, but as theologically serious alternatives.</w:t>
      </w:r>
    </w:p>
    <w:p w14:paraId="515BF4B1" w14:textId="77777777" w:rsidR="007C2169" w:rsidRDefault="00000000">
      <w:pPr>
        <w:spacing w:before="280" w:after="60" w:line="276" w:lineRule="auto"/>
      </w:pPr>
      <w:r>
        <w:rPr>
          <w:b/>
          <w:bCs/>
          <w:smallCaps/>
          <w:color w:val="1F3864"/>
        </w:rPr>
        <w:lastRenderedPageBreak/>
        <w:t>Model A: The Church Above History (Dominant Pre-Conciliar Model)</w:t>
      </w:r>
    </w:p>
    <w:p w14:paraId="4FC6F8E6" w14:textId="0A38562E" w:rsidR="007C2169" w:rsidRDefault="00000000">
      <w:pPr>
        <w:spacing w:before="160" w:after="160" w:line="300" w:lineRule="auto"/>
        <w:jc w:val="both"/>
      </w:pPr>
      <w:r>
        <w:rPr>
          <w:color w:val="000000"/>
        </w:rPr>
        <w:t>In this model, the Church possesses a body of eternal, unchanging truth that stands above the contingencies of historical change. History is essentially a neutral backdrop — the stage on which salvation history unfolds, but not itself a medium of theological meaning. The Church</w:t>
      </w:r>
      <w:r w:rsidR="00F01409">
        <w:rPr>
          <w:color w:val="000000"/>
        </w:rPr>
        <w:t>’</w:t>
      </w:r>
      <w:r>
        <w:rPr>
          <w:color w:val="000000"/>
        </w:rPr>
        <w:t>s task is to guard the deposit (depositum fidei), to transmit it intact, and to correct the errors that history keeps generating.</w:t>
      </w:r>
    </w:p>
    <w:p w14:paraId="1F477E27" w14:textId="77777777" w:rsidR="007C2169" w:rsidRDefault="00000000">
      <w:pPr>
        <w:spacing w:before="160" w:after="160" w:line="300" w:lineRule="auto"/>
        <w:jc w:val="both"/>
      </w:pPr>
      <w:r>
        <w:rPr>
          <w:color w:val="000000"/>
        </w:rPr>
        <w:t>This model produces a specific pastoral and institutional posture. The Church becomes essentially reactive — it speaks when errors arise, to condemn them. It does not initiate engagement with new intellectual or social developments; it waits for them to threaten the deposit before responding. Its institutional imagination is fundamentally defensive — anathema sit becomes the primary mode of theological discourse.</w:t>
      </w:r>
    </w:p>
    <w:p w14:paraId="14BF558B" w14:textId="77777777" w:rsidR="007C2169" w:rsidRDefault="00000000">
      <w:pPr>
        <w:spacing w:before="160" w:after="160" w:line="300" w:lineRule="auto"/>
        <w:jc w:val="both"/>
      </w:pPr>
      <w:r>
        <w:rPr>
          <w:color w:val="000000"/>
        </w:rPr>
        <w:t xml:space="preserve">I want to be fair to this model. It contains a legitimate theological concern: the revealed content of Christian faith is not simply a projection of cultural preferences; it has an objective, normative character that cannot be dissolved in historical relativism. The Second Vatican Council did not abandon that concern. But when </w:t>
      </w:r>
      <w:proofErr w:type="spellStart"/>
      <w:r>
        <w:rPr>
          <w:color w:val="000000"/>
        </w:rPr>
        <w:t>defense</w:t>
      </w:r>
      <w:proofErr w:type="spellEnd"/>
      <w:r>
        <w:rPr>
          <w:color w:val="000000"/>
        </w:rPr>
        <w:t xml:space="preserve"> of the deposit becomes the only posture, something essential has been lost — and the first three sections of this unit will identify precisely what.</w:t>
      </w:r>
    </w:p>
    <w:p w14:paraId="0B4171E4" w14:textId="77777777" w:rsidR="007C2169" w:rsidRDefault="00000000">
      <w:pPr>
        <w:spacing w:before="280" w:after="60" w:line="276" w:lineRule="auto"/>
      </w:pPr>
      <w:r>
        <w:rPr>
          <w:b/>
          <w:bCs/>
          <w:smallCaps/>
          <w:color w:val="1F3864"/>
        </w:rPr>
        <w:t>Model B: The Church Within History (The Vatican II Recovery)</w:t>
      </w:r>
    </w:p>
    <w:p w14:paraId="68BAFABD" w14:textId="0086C525" w:rsidR="007C2169" w:rsidRDefault="00000000">
      <w:pPr>
        <w:spacing w:before="160" w:after="160" w:line="300" w:lineRule="auto"/>
        <w:jc w:val="both"/>
      </w:pPr>
      <w:r>
        <w:rPr>
          <w:color w:val="000000"/>
        </w:rPr>
        <w:t xml:space="preserve">In this model — and I use the word </w:t>
      </w:r>
      <w:r w:rsidR="00F01409">
        <w:rPr>
          <w:color w:val="000000"/>
        </w:rPr>
        <w:t>‘</w:t>
      </w:r>
      <w:r>
        <w:rPr>
          <w:color w:val="000000"/>
        </w:rPr>
        <w:t>recovery</w:t>
      </w:r>
      <w:r w:rsidR="00F01409">
        <w:rPr>
          <w:color w:val="000000"/>
        </w:rPr>
        <w:t>’</w:t>
      </w:r>
      <w:r>
        <w:rPr>
          <w:color w:val="000000"/>
        </w:rPr>
        <w:t xml:space="preserve"> deliberately, because it is not an innovation but a return to what the early Church knew — history is not a neutral backdrop. History is the medium through which God</w:t>
      </w:r>
      <w:r w:rsidR="00F01409">
        <w:rPr>
          <w:color w:val="000000"/>
        </w:rPr>
        <w:t>’</w:t>
      </w:r>
      <w:r>
        <w:rPr>
          <w:color w:val="000000"/>
        </w:rPr>
        <w:t xml:space="preserve">s self-communication continues to unfold. The signa </w:t>
      </w:r>
      <w:proofErr w:type="spellStart"/>
      <w:r>
        <w:rPr>
          <w:color w:val="000000"/>
        </w:rPr>
        <w:t>temporum</w:t>
      </w:r>
      <w:proofErr w:type="spellEnd"/>
      <w:r>
        <w:rPr>
          <w:color w:val="000000"/>
        </w:rPr>
        <w:t xml:space="preserve"> — the signs of the times — are not merely sociological indicators. They are, in the theological sense established by Gaudium et Spes §4, moments requiring discernment: </w:t>
      </w:r>
      <w:r w:rsidR="00F01409">
        <w:rPr>
          <w:color w:val="000000"/>
        </w:rPr>
        <w:t>‘</w:t>
      </w:r>
      <w:r>
        <w:rPr>
          <w:color w:val="000000"/>
        </w:rPr>
        <w:t>the Church has always had the duty of scrutinizing the signs of the times and of interpreting them in the light of the Gospel.</w:t>
      </w:r>
      <w:r w:rsidR="00F01409">
        <w:rPr>
          <w:color w:val="000000"/>
        </w:rPr>
        <w:t>’</w:t>
      </w:r>
    </w:p>
    <w:p w14:paraId="6832065D" w14:textId="77777777" w:rsidR="007C2169" w:rsidRDefault="00000000">
      <w:pPr>
        <w:spacing w:before="160" w:after="160" w:line="300" w:lineRule="auto"/>
        <w:jc w:val="both"/>
      </w:pPr>
      <w:r>
        <w:rPr>
          <w:color w:val="000000"/>
        </w:rPr>
        <w:t xml:space="preserve">This model produces a different institutional posture. The Church must be present within history — not as an observer </w:t>
      </w:r>
      <w:proofErr w:type="spellStart"/>
      <w:r>
        <w:rPr>
          <w:color w:val="000000"/>
        </w:rPr>
        <w:t>analyzing</w:t>
      </w:r>
      <w:proofErr w:type="spellEnd"/>
      <w:r>
        <w:rPr>
          <w:color w:val="000000"/>
        </w:rPr>
        <w:t xml:space="preserve"> it from outside, but as a participant shaped by its questions and willing to be interrogated by them. The Church does not simply bring answers; it </w:t>
      </w:r>
      <w:proofErr w:type="gramStart"/>
      <w:r>
        <w:rPr>
          <w:color w:val="000000"/>
        </w:rPr>
        <w:t>enters into</w:t>
      </w:r>
      <w:proofErr w:type="gramEnd"/>
      <w:r>
        <w:rPr>
          <w:color w:val="000000"/>
        </w:rPr>
        <w:t xml:space="preserve"> the questions with genuine intellectual humility. This is what John XXIII meant by aggiornamento — not an accommodation of faith to fashion, but the patient work of interpreting the unchanging Gospel within the living concerns of each historical moment.</w:t>
      </w:r>
    </w:p>
    <w:p w14:paraId="622B1897" w14:textId="77777777" w:rsidR="007C2169" w:rsidRDefault="00000000">
      <w:pPr>
        <w:spacing w:before="160" w:after="160" w:line="300" w:lineRule="auto"/>
        <w:jc w:val="both"/>
      </w:pPr>
      <w:r>
        <w:rPr>
          <w:color w:val="000000"/>
        </w:rPr>
        <w:t>The gap between these two models is not merely theological. It has produced concrete historical consequences — which the rest of this unit will now trace.</w:t>
      </w:r>
    </w:p>
    <w:p w14:paraId="2A5B4DE5" w14:textId="77777777" w:rsidR="007C2169" w:rsidRDefault="00000000">
      <w:pPr>
        <w:pBdr>
          <w:bottom w:val="single" w:sz="6" w:space="4" w:color="B8860B"/>
        </w:pBdr>
        <w:spacing w:before="360" w:after="80" w:line="276" w:lineRule="auto"/>
      </w:pPr>
      <w:r>
        <w:rPr>
          <w:b/>
          <w:bCs/>
          <w:color w:val="1F3864"/>
          <w:sz w:val="30"/>
          <w:szCs w:val="30"/>
        </w:rPr>
        <w:t>Section 2: The Remote Historical Forces — The Long Arc</w:t>
      </w:r>
    </w:p>
    <w:p w14:paraId="0BC81965" w14:textId="77777777" w:rsidR="007C2169" w:rsidRDefault="00000000">
      <w:pPr>
        <w:spacing w:before="160" w:after="160" w:line="300" w:lineRule="auto"/>
        <w:jc w:val="both"/>
      </w:pPr>
      <w:r>
        <w:rPr>
          <w:color w:val="000000"/>
        </w:rPr>
        <w:lastRenderedPageBreak/>
        <w:t>I want to trace four remote forces that, across five centuries, created the pressure that Vatican II finally addressed. I shall be moving with some speed; these are not lectures in European history but theological reconnaissance.</w:t>
      </w:r>
    </w:p>
    <w:p w14:paraId="1682EAF2" w14:textId="77777777" w:rsidR="007C2169" w:rsidRDefault="00000000">
      <w:pPr>
        <w:spacing w:before="280" w:after="60" w:line="276" w:lineRule="auto"/>
      </w:pPr>
      <w:proofErr w:type="gramStart"/>
      <w:r>
        <w:rPr>
          <w:b/>
          <w:bCs/>
          <w:smallCaps/>
          <w:color w:val="1F3864"/>
        </w:rPr>
        <w:t>2.1  The</w:t>
      </w:r>
      <w:proofErr w:type="gramEnd"/>
      <w:r>
        <w:rPr>
          <w:b/>
          <w:bCs/>
          <w:smallCaps/>
          <w:color w:val="1F3864"/>
        </w:rPr>
        <w:t xml:space="preserve"> Scientific Revolution and the Enlightenment (17th–18th Centuries)</w:t>
      </w:r>
    </w:p>
    <w:p w14:paraId="377C02AF" w14:textId="0C06A7DF" w:rsidR="007C2169" w:rsidRDefault="00000000">
      <w:pPr>
        <w:spacing w:before="160" w:after="160" w:line="300" w:lineRule="auto"/>
        <w:jc w:val="both"/>
      </w:pPr>
      <w:r>
        <w:rPr>
          <w:color w:val="000000"/>
        </w:rPr>
        <w:t>The Galileo affair of 1633 is not, as it is sometimes presented, simply a story of institutional incompetence. It is a paradigmatic instance of what happens when the Church adopts Model A in the face of a genuine intellectual development. Galileo</w:t>
      </w:r>
      <w:r w:rsidR="00F01409">
        <w:rPr>
          <w:color w:val="000000"/>
        </w:rPr>
        <w:t>’</w:t>
      </w:r>
      <w:r>
        <w:rPr>
          <w:color w:val="000000"/>
        </w:rPr>
        <w:t>s heliocentric cosmology was not a threat to the Gospel. It was a threat to a particular Aristotelian cosmological framework that had been so thoroughly integrated into scholastic theology that theologians could not distinguish between the framework and the faith it was meant to carry.</w:t>
      </w:r>
    </w:p>
    <w:p w14:paraId="2B7FB2F7" w14:textId="7FD91077" w:rsidR="007C2169" w:rsidRDefault="00000000">
      <w:pPr>
        <w:spacing w:before="160" w:after="160" w:line="300" w:lineRule="auto"/>
        <w:jc w:val="both"/>
      </w:pPr>
      <w:r>
        <w:rPr>
          <w:color w:val="000000"/>
        </w:rPr>
        <w:t>Here is the point: the Enlightenment — the 18th century</w:t>
      </w:r>
      <w:r w:rsidR="00F01409">
        <w:rPr>
          <w:color w:val="000000"/>
        </w:rPr>
        <w:t>’</w:t>
      </w:r>
      <w:r>
        <w:rPr>
          <w:color w:val="000000"/>
        </w:rPr>
        <w:t>s systematic assertion of human reason, individual autonomy, and scientific method as the primary paths to truth — arose, in significant part, from the perceived failure of Church authority to engage honestly with new empirical knowledge. Kant</w:t>
      </w:r>
      <w:r w:rsidR="00F01409">
        <w:rPr>
          <w:color w:val="000000"/>
        </w:rPr>
        <w:t>’</w:t>
      </w:r>
      <w:r>
        <w:rPr>
          <w:color w:val="000000"/>
        </w:rPr>
        <w:t xml:space="preserve">s famous definition of Enlightenment as </w:t>
      </w:r>
      <w:r w:rsidR="00F01409">
        <w:rPr>
          <w:color w:val="000000"/>
        </w:rPr>
        <w:t>‘</w:t>
      </w:r>
      <w:r>
        <w:rPr>
          <w:color w:val="000000"/>
        </w:rPr>
        <w:t>man</w:t>
      </w:r>
      <w:r w:rsidR="00F01409">
        <w:rPr>
          <w:color w:val="000000"/>
        </w:rPr>
        <w:t>’</w:t>
      </w:r>
      <w:r>
        <w:rPr>
          <w:color w:val="000000"/>
        </w:rPr>
        <w:t>s emergence from his self-imposed immaturity</w:t>
      </w:r>
      <w:r w:rsidR="00F01409">
        <w:rPr>
          <w:color w:val="000000"/>
        </w:rPr>
        <w:t>’</w:t>
      </w:r>
      <w:r>
        <w:rPr>
          <w:color w:val="000000"/>
        </w:rPr>
        <w:t xml:space="preserve"> was, among other things, a critique of an institution that had demanded cognitive submission precisely where honest inquiry was required.</w:t>
      </w:r>
    </w:p>
    <w:p w14:paraId="5D017AD5" w14:textId="77777777" w:rsidR="007C2169"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Indian Theological Relevance</w:t>
      </w:r>
    </w:p>
    <w:p w14:paraId="1CD213B3" w14:textId="684B3321" w:rsidR="007C2169"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Macaulay</w:t>
      </w:r>
      <w:r w:rsidR="00F01409">
        <w:rPr>
          <w:color w:val="333333"/>
          <w:sz w:val="22"/>
          <w:szCs w:val="22"/>
        </w:rPr>
        <w:t>’</w:t>
      </w:r>
      <w:r>
        <w:rPr>
          <w:color w:val="333333"/>
          <w:sz w:val="22"/>
          <w:szCs w:val="22"/>
        </w:rPr>
        <w:t xml:space="preserve">s </w:t>
      </w:r>
      <w:r w:rsidR="00F01409">
        <w:rPr>
          <w:color w:val="333333"/>
          <w:sz w:val="22"/>
          <w:szCs w:val="22"/>
        </w:rPr>
        <w:t>‘</w:t>
      </w:r>
      <w:r>
        <w:rPr>
          <w:color w:val="333333"/>
          <w:sz w:val="22"/>
          <w:szCs w:val="22"/>
        </w:rPr>
        <w:t>Minute on Indian Education</w:t>
      </w:r>
      <w:r w:rsidR="00F01409">
        <w:rPr>
          <w:color w:val="333333"/>
          <w:sz w:val="22"/>
          <w:szCs w:val="22"/>
        </w:rPr>
        <w:t>’</w:t>
      </w:r>
      <w:r>
        <w:rPr>
          <w:color w:val="333333"/>
          <w:sz w:val="22"/>
          <w:szCs w:val="22"/>
        </w:rPr>
        <w:t xml:space="preserve"> (1835) was the colonial application of Enlightenment rationalism to the Indian subcontinent — declaring Indian knowledge systems inferior and promoting Western rational education as the vehicle of progress. And yet the Indian intellectual tradition did not respond with simple capitulation. Gandhi, Tagore, Vivekananda, and Ambedkar engaged Western reason selectively, drawing on it while simultaneously asserting the integrity of Indian philosophical and spiritual resources. Vatican II</w:t>
      </w:r>
      <w:r w:rsidR="00F01409">
        <w:rPr>
          <w:color w:val="333333"/>
          <w:sz w:val="22"/>
          <w:szCs w:val="22"/>
        </w:rPr>
        <w:t>’</w:t>
      </w:r>
      <w:r>
        <w:rPr>
          <w:color w:val="333333"/>
          <w:sz w:val="22"/>
          <w:szCs w:val="22"/>
        </w:rPr>
        <w:t>s capacity to hold faith and reason together — to affirm intellectual inquiry while grounding it in revelation — has a genuinely Indian resonance that our theology has not yet fully developed.</w:t>
      </w:r>
    </w:p>
    <w:p w14:paraId="424A7718" w14:textId="77777777" w:rsidR="007C2169" w:rsidRDefault="007C2169"/>
    <w:p w14:paraId="3DC7AEFB" w14:textId="77777777" w:rsidR="007C2169" w:rsidRDefault="00000000">
      <w:pPr>
        <w:spacing w:before="280" w:after="60" w:line="276" w:lineRule="auto"/>
      </w:pPr>
      <w:proofErr w:type="gramStart"/>
      <w:r>
        <w:rPr>
          <w:b/>
          <w:bCs/>
          <w:smallCaps/>
          <w:color w:val="1F3864"/>
        </w:rPr>
        <w:t>2.2  The</w:t>
      </w:r>
      <w:proofErr w:type="gramEnd"/>
      <w:r>
        <w:rPr>
          <w:b/>
          <w:bCs/>
          <w:smallCaps/>
          <w:color w:val="1F3864"/>
        </w:rPr>
        <w:t xml:space="preserve"> Democratic Revolutions (18th–19th Centuries)</w:t>
      </w:r>
    </w:p>
    <w:p w14:paraId="3090B62A" w14:textId="77777777" w:rsidR="007C2169" w:rsidRDefault="00000000">
      <w:pPr>
        <w:spacing w:before="160" w:after="160" w:line="300" w:lineRule="auto"/>
        <w:jc w:val="both"/>
      </w:pPr>
      <w:r>
        <w:rPr>
          <w:color w:val="000000"/>
        </w:rPr>
        <w:t xml:space="preserve">The American independence of 1776 and the French Revolution of 1789 represent different but related theological challenges. What the democratic revolutions </w:t>
      </w:r>
      <w:proofErr w:type="gramStart"/>
      <w:r>
        <w:rPr>
          <w:color w:val="000000"/>
        </w:rPr>
        <w:t>actually demanded</w:t>
      </w:r>
      <w:proofErr w:type="gramEnd"/>
      <w:r>
        <w:rPr>
          <w:color w:val="000000"/>
        </w:rPr>
        <w:t xml:space="preserve"> of the Church was not simply political adjustment. They demanded theological anthropology: a richer account of the human person as possessing inherent dignity, rights, and freedom that no institution — including the Church — could legitimately override.</w:t>
      </w:r>
    </w:p>
    <w:p w14:paraId="3AA94113" w14:textId="0EEF41B6" w:rsidR="007C2169" w:rsidRDefault="00000000">
      <w:pPr>
        <w:spacing w:before="160" w:after="160" w:line="300" w:lineRule="auto"/>
        <w:jc w:val="both"/>
      </w:pPr>
      <w:r>
        <w:rPr>
          <w:color w:val="000000"/>
        </w:rPr>
        <w:t>It took the Church until Dignitatis Humanae (1965) to articulate this properly. John Courtney Murray SJ — who had been silenced by Rome in the 1950s for his work on religious liberty — was the primary author of that declaration. Let me register that irony: the theologian Rome censured became the author of the Council</w:t>
      </w:r>
      <w:r w:rsidR="00F01409">
        <w:rPr>
          <w:color w:val="000000"/>
        </w:rPr>
        <w:t>’</w:t>
      </w:r>
      <w:r>
        <w:rPr>
          <w:color w:val="000000"/>
        </w:rPr>
        <w:t>s declaration on religious freedom.</w:t>
      </w:r>
    </w:p>
    <w:p w14:paraId="0A324B40" w14:textId="77777777" w:rsidR="007C2169"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Indian Theological Relevance</w:t>
      </w:r>
    </w:p>
    <w:p w14:paraId="467D8574" w14:textId="7E715A58" w:rsidR="007C2169"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lastRenderedPageBreak/>
        <w:t>India</w:t>
      </w:r>
      <w:r w:rsidR="00F01409">
        <w:rPr>
          <w:color w:val="333333"/>
          <w:sz w:val="22"/>
          <w:szCs w:val="22"/>
        </w:rPr>
        <w:t>’</w:t>
      </w:r>
      <w:r>
        <w:rPr>
          <w:color w:val="333333"/>
          <w:sz w:val="22"/>
          <w:szCs w:val="22"/>
        </w:rPr>
        <w:t>s democratic revolution — Independence (1947) and the Constitution (1950) — permanently altered the Church</w:t>
      </w:r>
      <w:r w:rsidR="00F01409">
        <w:rPr>
          <w:color w:val="333333"/>
          <w:sz w:val="22"/>
          <w:szCs w:val="22"/>
        </w:rPr>
        <w:t>’</w:t>
      </w:r>
      <w:r>
        <w:rPr>
          <w:color w:val="333333"/>
          <w:sz w:val="22"/>
          <w:szCs w:val="22"/>
        </w:rPr>
        <w:t>s social position. The Constitution is among the world</w:t>
      </w:r>
      <w:r w:rsidR="00F01409">
        <w:rPr>
          <w:color w:val="333333"/>
          <w:sz w:val="22"/>
          <w:szCs w:val="22"/>
        </w:rPr>
        <w:t>’</w:t>
      </w:r>
      <w:r>
        <w:rPr>
          <w:color w:val="333333"/>
          <w:sz w:val="22"/>
          <w:szCs w:val="22"/>
        </w:rPr>
        <w:t>s most theologically interesting secular documents: it grants fundamental rights while simultaneously recognizing the irreducible plurality of Indian religious life. The Church in post-independence India had to redefine itself not as an ally of British colonial governance but as a servant of Indian democratic values. Vatican II gave it the theological grammar for exactly that repositioning.</w:t>
      </w:r>
    </w:p>
    <w:p w14:paraId="58759D9D" w14:textId="77777777" w:rsidR="007C2169" w:rsidRDefault="007C2169"/>
    <w:p w14:paraId="332C6E25" w14:textId="77777777" w:rsidR="007C2169" w:rsidRDefault="00000000">
      <w:pPr>
        <w:spacing w:before="280" w:after="60" w:line="276" w:lineRule="auto"/>
      </w:pPr>
      <w:proofErr w:type="gramStart"/>
      <w:r>
        <w:rPr>
          <w:b/>
          <w:bCs/>
          <w:smallCaps/>
          <w:color w:val="1F3864"/>
        </w:rPr>
        <w:t>2.3  The</w:t>
      </w:r>
      <w:proofErr w:type="gramEnd"/>
      <w:r>
        <w:rPr>
          <w:b/>
          <w:bCs/>
          <w:smallCaps/>
          <w:color w:val="1F3864"/>
        </w:rPr>
        <w:t xml:space="preserve"> Industrial Revolution and the Emergence of Economic Ideologies (from 1760)</w:t>
      </w:r>
    </w:p>
    <w:p w14:paraId="4A8A60AD" w14:textId="0B871FD4" w:rsidR="007C2169" w:rsidRDefault="00000000">
      <w:pPr>
        <w:spacing w:before="160" w:after="160" w:line="300" w:lineRule="auto"/>
        <w:jc w:val="both"/>
      </w:pPr>
      <w:r>
        <w:rPr>
          <w:color w:val="000000"/>
        </w:rPr>
        <w:t xml:space="preserve">The Industrial Revolution did not simply change economic organization. It created a new anthropological category: the worker — a person whose </w:t>
      </w:r>
      <w:proofErr w:type="spellStart"/>
      <w:r>
        <w:rPr>
          <w:color w:val="000000"/>
        </w:rPr>
        <w:t>labor</w:t>
      </w:r>
      <w:proofErr w:type="spellEnd"/>
      <w:r>
        <w:rPr>
          <w:color w:val="000000"/>
        </w:rPr>
        <w:t xml:space="preserve"> could be bought and sold as a commodity, separated from its product, managed by capital for maximum profit, and rendered fungible with any other worker performing the same mechanical function. This is Karl Marx</w:t>
      </w:r>
      <w:r w:rsidR="00F01409">
        <w:rPr>
          <w:color w:val="000000"/>
        </w:rPr>
        <w:t>’</w:t>
      </w:r>
      <w:r>
        <w:rPr>
          <w:color w:val="000000"/>
        </w:rPr>
        <w:t xml:space="preserve">s analysis of alienated </w:t>
      </w:r>
      <w:proofErr w:type="spellStart"/>
      <w:r>
        <w:rPr>
          <w:color w:val="000000"/>
        </w:rPr>
        <w:t>labor</w:t>
      </w:r>
      <w:proofErr w:type="spellEnd"/>
      <w:r>
        <w:rPr>
          <w:color w:val="000000"/>
        </w:rPr>
        <w:t xml:space="preserve"> in the Economic and Philosophic Manuscripts (1844), and whatever we may say about his political prescriptions, his diagnosis of what industrial capitalism did to the worker</w:t>
      </w:r>
      <w:r w:rsidR="00F01409">
        <w:rPr>
          <w:color w:val="000000"/>
        </w:rPr>
        <w:t>’</w:t>
      </w:r>
      <w:r>
        <w:rPr>
          <w:color w:val="000000"/>
        </w:rPr>
        <w:t>s self-understanding is substantially correct — and theologically significant.</w:t>
      </w:r>
    </w:p>
    <w:p w14:paraId="39ABA184" w14:textId="059890DC" w:rsidR="007C2169" w:rsidRDefault="00000000">
      <w:pPr>
        <w:spacing w:before="160" w:after="160" w:line="300" w:lineRule="auto"/>
        <w:jc w:val="both"/>
      </w:pPr>
      <w:r>
        <w:rPr>
          <w:color w:val="000000"/>
        </w:rPr>
        <w:t>Two economic ideologies emerged. Capitalism — private ownership, the free market as the primary mechanism of distribution — promised prosperity for all but produced structural inequality for most. Socialism and Marxism — common ownership, critique of exploitation — promised liberation but, in its applied forms, produced the totalitarian state and the elimination of human freedom. Both ideologies failed the worker by reducing the human person to an instrument of someone else</w:t>
      </w:r>
      <w:r w:rsidR="00F01409">
        <w:rPr>
          <w:color w:val="000000"/>
        </w:rPr>
        <w:t>’</w:t>
      </w:r>
      <w:r>
        <w:rPr>
          <w:color w:val="000000"/>
        </w:rPr>
        <w:t>s purposes.</w:t>
      </w:r>
    </w:p>
    <w:p w14:paraId="08602889" w14:textId="0C5D9BEF" w:rsidR="007C2169" w:rsidRDefault="00000000">
      <w:pPr>
        <w:spacing w:before="160" w:after="160" w:line="300" w:lineRule="auto"/>
        <w:jc w:val="both"/>
      </w:pPr>
      <w:r>
        <w:rPr>
          <w:color w:val="000000"/>
        </w:rPr>
        <w:t>The Church</w:t>
      </w:r>
      <w:r w:rsidR="00F01409">
        <w:rPr>
          <w:color w:val="000000"/>
        </w:rPr>
        <w:t>’</w:t>
      </w:r>
      <w:r>
        <w:rPr>
          <w:color w:val="000000"/>
        </w:rPr>
        <w:t>s theological response was Leo XIII</w:t>
      </w:r>
      <w:r w:rsidR="00F01409">
        <w:rPr>
          <w:color w:val="000000"/>
        </w:rPr>
        <w:t>’</w:t>
      </w:r>
      <w:r>
        <w:rPr>
          <w:color w:val="000000"/>
        </w:rPr>
        <w:t>s Rerum Novarum (1891) — the founding document of Catholic Social Teaching. Let me state its central logic precisely, because you will need this for your examinations and for your ministry:</w:t>
      </w:r>
    </w:p>
    <w:p w14:paraId="6BFFD29A" w14:textId="77777777" w:rsidR="007C2169" w:rsidRDefault="00000000">
      <w:pPr>
        <w:pStyle w:val="ListParagraph"/>
        <w:numPr>
          <w:ilvl w:val="0"/>
          <w:numId w:val="3"/>
        </w:numPr>
        <w:spacing w:before="60" w:after="60" w:line="276" w:lineRule="auto"/>
        <w:jc w:val="both"/>
      </w:pPr>
      <w:r>
        <w:rPr>
          <w:color w:val="000000"/>
          <w:sz w:val="22"/>
          <w:szCs w:val="22"/>
        </w:rPr>
        <w:t>The right of workers to a just wage (</w:t>
      </w:r>
      <w:proofErr w:type="spellStart"/>
      <w:r>
        <w:rPr>
          <w:color w:val="000000"/>
          <w:sz w:val="22"/>
          <w:szCs w:val="22"/>
        </w:rPr>
        <w:t>iustum</w:t>
      </w:r>
      <w:proofErr w:type="spellEnd"/>
      <w:r>
        <w:rPr>
          <w:color w:val="000000"/>
          <w:sz w:val="22"/>
          <w:szCs w:val="22"/>
        </w:rPr>
        <w:t xml:space="preserve"> </w:t>
      </w:r>
      <w:proofErr w:type="spellStart"/>
      <w:r>
        <w:rPr>
          <w:color w:val="000000"/>
          <w:sz w:val="22"/>
          <w:szCs w:val="22"/>
        </w:rPr>
        <w:t>salarium</w:t>
      </w:r>
      <w:proofErr w:type="spellEnd"/>
      <w:r>
        <w:rPr>
          <w:color w:val="000000"/>
          <w:sz w:val="22"/>
          <w:szCs w:val="22"/>
        </w:rPr>
        <w:t>) sufficient to support a family in dignity.</w:t>
      </w:r>
    </w:p>
    <w:p w14:paraId="503F5F0C" w14:textId="77777777" w:rsidR="007C2169" w:rsidRDefault="00000000">
      <w:pPr>
        <w:pStyle w:val="ListParagraph"/>
        <w:numPr>
          <w:ilvl w:val="0"/>
          <w:numId w:val="3"/>
        </w:numPr>
        <w:spacing w:before="60" w:after="60" w:line="276" w:lineRule="auto"/>
        <w:jc w:val="both"/>
      </w:pPr>
      <w:r>
        <w:rPr>
          <w:color w:val="000000"/>
          <w:sz w:val="22"/>
          <w:szCs w:val="22"/>
        </w:rPr>
        <w:t>The right to form associations — trade unions — to defend that right collectively.</w:t>
      </w:r>
    </w:p>
    <w:p w14:paraId="2A2E2800" w14:textId="243B4E49" w:rsidR="007C2169" w:rsidRDefault="00000000">
      <w:pPr>
        <w:pStyle w:val="ListParagraph"/>
        <w:numPr>
          <w:ilvl w:val="0"/>
          <w:numId w:val="3"/>
        </w:numPr>
        <w:spacing w:before="60" w:after="60" w:line="276" w:lineRule="auto"/>
        <w:jc w:val="both"/>
      </w:pPr>
      <w:r>
        <w:rPr>
          <w:color w:val="000000"/>
          <w:sz w:val="22"/>
          <w:szCs w:val="22"/>
        </w:rPr>
        <w:t>The principle that both unbridled capitalism and state socialism fail the human person, because both reduce the worker to an instrument of someone else</w:t>
      </w:r>
      <w:r w:rsidR="00F01409">
        <w:rPr>
          <w:color w:val="000000"/>
          <w:sz w:val="22"/>
          <w:szCs w:val="22"/>
        </w:rPr>
        <w:t>’</w:t>
      </w:r>
      <w:r>
        <w:rPr>
          <w:color w:val="000000"/>
          <w:sz w:val="22"/>
          <w:szCs w:val="22"/>
        </w:rPr>
        <w:t>s purposes.</w:t>
      </w:r>
    </w:p>
    <w:p w14:paraId="47C15D45" w14:textId="77777777" w:rsidR="007C2169"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West Bengal: The Industrial Revolution is Not Past History</w:t>
      </w:r>
    </w:p>
    <w:p w14:paraId="6023EEAA" w14:textId="77777777" w:rsidR="007C2169"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 xml:space="preserve">Tea garden workers in North Bengal — approximately three hundred thousand of them in the </w:t>
      </w:r>
      <w:proofErr w:type="spellStart"/>
      <w:r>
        <w:rPr>
          <w:color w:val="333333"/>
          <w:sz w:val="22"/>
          <w:szCs w:val="22"/>
        </w:rPr>
        <w:t>Dooars</w:t>
      </w:r>
      <w:proofErr w:type="spellEnd"/>
      <w:r>
        <w:rPr>
          <w:color w:val="333333"/>
          <w:sz w:val="22"/>
          <w:szCs w:val="22"/>
        </w:rPr>
        <w:t xml:space="preserve"> and Terai regions — are engaged in an economy that has changed little since the colonial plantation system that Leo XIII was describing. Brick kiln workers in Purulia and Bankura — many from Santali and Munda communities — operate under advance payment arrangements that constitute, functionally, debt bondage. The jute mill workers of the Hooghly basin — once organized, now largely displaced by the collapse of the industry — carry the specific vulnerability of those who have lost organized </w:t>
      </w:r>
      <w:proofErr w:type="spellStart"/>
      <w:r>
        <w:rPr>
          <w:color w:val="333333"/>
          <w:sz w:val="22"/>
          <w:szCs w:val="22"/>
        </w:rPr>
        <w:t>labor</w:t>
      </w:r>
      <w:proofErr w:type="spellEnd"/>
      <w:r>
        <w:rPr>
          <w:color w:val="333333"/>
          <w:sz w:val="22"/>
          <w:szCs w:val="22"/>
        </w:rPr>
        <w:t xml:space="preserve"> protection without finding an adequate alternative. Vatican II asked the Church to read these realities as signa </w:t>
      </w:r>
      <w:proofErr w:type="spellStart"/>
      <w:r>
        <w:rPr>
          <w:color w:val="333333"/>
          <w:sz w:val="22"/>
          <w:szCs w:val="22"/>
        </w:rPr>
        <w:t>temporum</w:t>
      </w:r>
      <w:proofErr w:type="spellEnd"/>
      <w:r>
        <w:rPr>
          <w:color w:val="333333"/>
          <w:sz w:val="22"/>
          <w:szCs w:val="22"/>
        </w:rPr>
        <w:t>. It is insufficient to provide charitable services. The Church is called to name the structural dynamics that produce their poverty.</w:t>
      </w:r>
    </w:p>
    <w:p w14:paraId="5D87DE5A" w14:textId="77777777" w:rsidR="007C2169" w:rsidRDefault="007C2169"/>
    <w:p w14:paraId="406A006E" w14:textId="77777777" w:rsidR="007C2169" w:rsidRDefault="00000000">
      <w:pPr>
        <w:spacing w:before="280" w:after="60" w:line="276" w:lineRule="auto"/>
      </w:pPr>
      <w:proofErr w:type="gramStart"/>
      <w:r>
        <w:rPr>
          <w:b/>
          <w:bCs/>
          <w:smallCaps/>
          <w:color w:val="1F3864"/>
        </w:rPr>
        <w:t>2.4  Colonialism</w:t>
      </w:r>
      <w:proofErr w:type="gramEnd"/>
      <w:r>
        <w:rPr>
          <w:b/>
          <w:bCs/>
          <w:smallCaps/>
          <w:color w:val="1F3864"/>
        </w:rPr>
        <w:t xml:space="preserve"> and Its End</w:t>
      </w:r>
    </w:p>
    <w:p w14:paraId="3D9F5EB8" w14:textId="77777777" w:rsidR="007C2169" w:rsidRDefault="00000000">
      <w:pPr>
        <w:spacing w:before="160" w:after="160" w:line="300" w:lineRule="auto"/>
        <w:jc w:val="both"/>
      </w:pPr>
      <w:r>
        <w:rPr>
          <w:color w:val="000000"/>
        </w:rPr>
        <w:t>By the time Vatican II opened in October 1962, the map of the world was being redrawn with remarkable speed. India had been independent for fifteen years. Ghana since 1957. Nigeria and the Congo since 1960. For the Church, the end of colonialism forced a confrontation with a disturbing entanglement: missionary activity had often been conducted through colonial infrastructure, and in many cases the missionaries had been, consciously or not, agents of cultural as well as religious imperialism.</w:t>
      </w:r>
    </w:p>
    <w:p w14:paraId="26017BC2" w14:textId="65E751DA" w:rsidR="007C2169" w:rsidRDefault="00000000">
      <w:pPr>
        <w:spacing w:before="160" w:after="160" w:line="300" w:lineRule="auto"/>
        <w:jc w:val="both"/>
      </w:pPr>
      <w:r>
        <w:rPr>
          <w:color w:val="000000"/>
        </w:rPr>
        <w:t>Vatican II</w:t>
      </w:r>
      <w:r w:rsidR="00F01409">
        <w:rPr>
          <w:color w:val="000000"/>
        </w:rPr>
        <w:t>’</w:t>
      </w:r>
      <w:r>
        <w:rPr>
          <w:color w:val="000000"/>
        </w:rPr>
        <w:t>s call to inculturation was a call for the Indian Church to distinguish between the Gospel it carries and the European clothing in which it has been dressed. Inculturation has been trivialized into questions of liturgical gesture and architectural style. Its theological substance is far more demanding: it asks whether the categories through which we think God, sin, salvation, community, and mission are genuinely derived from encounter with the Gospel in Indian soil, or whether they are European imports wearing Indian costumes.</w:t>
      </w:r>
    </w:p>
    <w:p w14:paraId="21F57CD2" w14:textId="77777777" w:rsidR="007C2169" w:rsidRDefault="00000000">
      <w:pPr>
        <w:pBdr>
          <w:bottom w:val="single" w:sz="6" w:space="4" w:color="B8860B"/>
        </w:pBdr>
        <w:spacing w:before="360" w:after="80" w:line="276" w:lineRule="auto"/>
      </w:pPr>
      <w:r>
        <w:rPr>
          <w:b/>
          <w:bCs/>
          <w:color w:val="1F3864"/>
          <w:sz w:val="30"/>
          <w:szCs w:val="30"/>
        </w:rPr>
        <w:t>Section 3: Proximate Historical Forces — The Immediate Context</w:t>
      </w:r>
    </w:p>
    <w:p w14:paraId="61C258BB" w14:textId="77777777" w:rsidR="007C2169" w:rsidRDefault="00000000">
      <w:pPr>
        <w:spacing w:before="280" w:after="60" w:line="276" w:lineRule="auto"/>
      </w:pPr>
      <w:proofErr w:type="gramStart"/>
      <w:r>
        <w:rPr>
          <w:b/>
          <w:bCs/>
          <w:smallCaps/>
          <w:color w:val="1F3864"/>
        </w:rPr>
        <w:t>3.1  Two</w:t>
      </w:r>
      <w:proofErr w:type="gramEnd"/>
      <w:r>
        <w:rPr>
          <w:b/>
          <w:bCs/>
          <w:smallCaps/>
          <w:color w:val="1F3864"/>
        </w:rPr>
        <w:t xml:space="preserve"> World Wars and Their Theological Consequences</w:t>
      </w:r>
    </w:p>
    <w:p w14:paraId="77D2F2F8" w14:textId="77777777" w:rsidR="007C2169" w:rsidRDefault="00000000">
      <w:pPr>
        <w:spacing w:before="160" w:after="160" w:line="300" w:lineRule="auto"/>
        <w:jc w:val="both"/>
      </w:pPr>
      <w:r>
        <w:rPr>
          <w:color w:val="000000"/>
        </w:rPr>
        <w:t xml:space="preserve">The First World War (1914–1918) killed approximately twenty million people and exposed nationalist ideology as a genuinely demonic force — the capacity of a culture that called itself Christian to mobilize its young men for systematic mass killing in </w:t>
      </w:r>
      <w:proofErr w:type="spellStart"/>
      <w:r>
        <w:rPr>
          <w:color w:val="000000"/>
        </w:rPr>
        <w:t>defense</w:t>
      </w:r>
      <w:proofErr w:type="spellEnd"/>
      <w:r>
        <w:rPr>
          <w:color w:val="000000"/>
        </w:rPr>
        <w:t xml:space="preserve"> of territorial and ethnic interests.</w:t>
      </w:r>
    </w:p>
    <w:p w14:paraId="72C009A7" w14:textId="77777777" w:rsidR="007C2169" w:rsidRDefault="00000000">
      <w:pPr>
        <w:spacing w:before="160" w:after="160" w:line="300" w:lineRule="auto"/>
        <w:jc w:val="both"/>
      </w:pPr>
      <w:r>
        <w:rPr>
          <w:color w:val="000000"/>
        </w:rPr>
        <w:t xml:space="preserve">The Second World War (1939–1945) killed more than seventy million. It produced the Holocaust — the systematic murder of six million Jews within the heart of nominally Christian Europe, carried out with bureaucratic precision and industrial efficiency. I want you to register what the Holocaust specifically demands theologically. The Holocaust occurred in Germany and Austria — precisely the cultural context that had produced the most sophisticated Christian theology of the 19th and early 20th centuries. The question it poses is not merely historical. It is: what was Christian theology — for all its sophistication — </w:t>
      </w:r>
      <w:proofErr w:type="gramStart"/>
      <w:r>
        <w:rPr>
          <w:color w:val="000000"/>
        </w:rPr>
        <w:t>actually producing</w:t>
      </w:r>
      <w:proofErr w:type="gramEnd"/>
      <w:r>
        <w:rPr>
          <w:color w:val="000000"/>
        </w:rPr>
        <w:t xml:space="preserve"> in the souls of Christians who participated in, or remained silent before, the systematic murder of their Jewish </w:t>
      </w:r>
      <w:proofErr w:type="spellStart"/>
      <w:r>
        <w:rPr>
          <w:color w:val="000000"/>
        </w:rPr>
        <w:t>neighbors</w:t>
      </w:r>
      <w:proofErr w:type="spellEnd"/>
      <w:r>
        <w:rPr>
          <w:color w:val="000000"/>
        </w:rPr>
        <w:t>?</w:t>
      </w:r>
    </w:p>
    <w:p w14:paraId="4C3F4BB8" w14:textId="79E599B5" w:rsidR="007C2169" w:rsidRDefault="00000000">
      <w:pPr>
        <w:spacing w:before="160" w:after="160" w:line="300" w:lineRule="auto"/>
        <w:jc w:val="both"/>
      </w:pPr>
      <w:r>
        <w:rPr>
          <w:color w:val="000000"/>
        </w:rPr>
        <w:t>This question is the existential context for Nostra Aetate (1965) — the Council</w:t>
      </w:r>
      <w:r w:rsidR="00F01409">
        <w:rPr>
          <w:color w:val="000000"/>
        </w:rPr>
        <w:t>’</w:t>
      </w:r>
      <w:r>
        <w:rPr>
          <w:color w:val="000000"/>
        </w:rPr>
        <w:t>s declaration repudiating the charge of collective Jewish guilt for the death of Christ. That repudiation required the Church to engage in genuine metanoia — not simply a change of policy but a turning around of the theological imagination that had produced the policy.</w:t>
      </w:r>
    </w:p>
    <w:p w14:paraId="3348BC05" w14:textId="77777777" w:rsidR="007C2169"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Indian Parallel: Partition and Communal Violence</w:t>
      </w:r>
    </w:p>
    <w:p w14:paraId="0861CE0F" w14:textId="4A627AB8" w:rsidR="007C2169"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 xml:space="preserve">The Partition of 1947 killed more than one million people and displaced fifteen million more, in a catastrophe of communal violence that the Indian subcontinent has never fully processed. </w:t>
      </w:r>
      <w:r>
        <w:rPr>
          <w:color w:val="333333"/>
          <w:sz w:val="22"/>
          <w:szCs w:val="22"/>
        </w:rPr>
        <w:lastRenderedPageBreak/>
        <w:t>Vatican II opened in 1962, the year of the Sino-Indian War. It closed in 1965, the year of the Indo-Pakistani War. The Council</w:t>
      </w:r>
      <w:r w:rsidR="00F01409">
        <w:rPr>
          <w:color w:val="333333"/>
          <w:sz w:val="22"/>
          <w:szCs w:val="22"/>
        </w:rPr>
        <w:t>’</w:t>
      </w:r>
      <w:r>
        <w:rPr>
          <w:color w:val="333333"/>
          <w:sz w:val="22"/>
          <w:szCs w:val="22"/>
        </w:rPr>
        <w:t xml:space="preserve">s insistence on peace, dialogue, and the structural requirements of justice resonated in a subcontinent that was learning, at enormous human cost, the consequences of ethnic and religious nationalism. The lesson India and Vatican II both </w:t>
      </w:r>
      <w:proofErr w:type="gramStart"/>
      <w:r>
        <w:rPr>
          <w:color w:val="333333"/>
          <w:sz w:val="22"/>
          <w:szCs w:val="22"/>
        </w:rPr>
        <w:t>drew:</w:t>
      </w:r>
      <w:proofErr w:type="gramEnd"/>
      <w:r>
        <w:rPr>
          <w:color w:val="333333"/>
          <w:sz w:val="22"/>
          <w:szCs w:val="22"/>
        </w:rPr>
        <w:t xml:space="preserve"> peace requires structural change, not diplomatic agreements alone.</w:t>
      </w:r>
    </w:p>
    <w:p w14:paraId="2B2AB871" w14:textId="77777777" w:rsidR="007C2169" w:rsidRDefault="007C2169"/>
    <w:p w14:paraId="20F29A39" w14:textId="77777777" w:rsidR="007C2169" w:rsidRDefault="00000000">
      <w:pPr>
        <w:spacing w:before="280" w:after="60" w:line="276" w:lineRule="auto"/>
      </w:pPr>
      <w:proofErr w:type="gramStart"/>
      <w:r>
        <w:rPr>
          <w:b/>
          <w:bCs/>
          <w:smallCaps/>
          <w:color w:val="1F3864"/>
        </w:rPr>
        <w:t>3.2  The</w:t>
      </w:r>
      <w:proofErr w:type="gramEnd"/>
      <w:r>
        <w:rPr>
          <w:b/>
          <w:bCs/>
          <w:smallCaps/>
          <w:color w:val="1F3864"/>
        </w:rPr>
        <w:t xml:space="preserve"> Modernism Crisis and the Culture of Theological Suspicion</w:t>
      </w:r>
    </w:p>
    <w:p w14:paraId="16134803" w14:textId="77777777" w:rsidR="007C2169" w:rsidRDefault="00000000">
      <w:pPr>
        <w:spacing w:before="160" w:after="160" w:line="300" w:lineRule="auto"/>
        <w:jc w:val="both"/>
      </w:pPr>
      <w:r>
        <w:rPr>
          <w:color w:val="000000"/>
        </w:rPr>
        <w:t>At the beginning of the 20th century, a movement arose within Catholic intellectual circles that attempted to engage modern historical-critical scholarship and philosophical method in interpreting Catholic doctrine. The movement was theologically uneven: some Modernist thinkers were genuinely trying to preserve the substance of faith while renewing its expression; others dissolved essential doctrinal content in the solvent of historical relativism.</w:t>
      </w:r>
    </w:p>
    <w:p w14:paraId="7CBE639E" w14:textId="18F4A040" w:rsidR="007C2169" w:rsidRDefault="00000000">
      <w:pPr>
        <w:spacing w:before="160" w:after="160" w:line="300" w:lineRule="auto"/>
        <w:jc w:val="both"/>
      </w:pPr>
      <w:r>
        <w:rPr>
          <w:color w:val="000000"/>
        </w:rPr>
        <w:t>Pius X</w:t>
      </w:r>
      <w:r w:rsidR="00F01409">
        <w:rPr>
          <w:color w:val="000000"/>
        </w:rPr>
        <w:t>’</w:t>
      </w:r>
      <w:r>
        <w:rPr>
          <w:color w:val="000000"/>
        </w:rPr>
        <w:t>s response was comprehensive and severe:</w:t>
      </w:r>
    </w:p>
    <w:p w14:paraId="2F009E02" w14:textId="77777777" w:rsidR="007C2169" w:rsidRDefault="00000000">
      <w:pPr>
        <w:pStyle w:val="ListParagraph"/>
        <w:numPr>
          <w:ilvl w:val="0"/>
          <w:numId w:val="3"/>
        </w:numPr>
        <w:spacing w:before="60" w:after="60" w:line="276" w:lineRule="auto"/>
        <w:jc w:val="both"/>
      </w:pPr>
      <w:proofErr w:type="spellStart"/>
      <w:r>
        <w:rPr>
          <w:color w:val="000000"/>
          <w:sz w:val="22"/>
          <w:szCs w:val="22"/>
        </w:rPr>
        <w:t>Lamentabili</w:t>
      </w:r>
      <w:proofErr w:type="spellEnd"/>
      <w:r>
        <w:rPr>
          <w:color w:val="000000"/>
          <w:sz w:val="22"/>
          <w:szCs w:val="22"/>
        </w:rPr>
        <w:t xml:space="preserve"> (1907): condemned sixty-five Modernist propositions.</w:t>
      </w:r>
    </w:p>
    <w:p w14:paraId="45BA8513" w14:textId="59F2AFDE" w:rsidR="007C2169" w:rsidRDefault="00000000">
      <w:pPr>
        <w:pStyle w:val="ListParagraph"/>
        <w:numPr>
          <w:ilvl w:val="0"/>
          <w:numId w:val="3"/>
        </w:numPr>
        <w:spacing w:before="60" w:after="60" w:line="276" w:lineRule="auto"/>
        <w:jc w:val="both"/>
      </w:pPr>
      <w:proofErr w:type="spellStart"/>
      <w:r>
        <w:rPr>
          <w:color w:val="000000"/>
          <w:sz w:val="22"/>
          <w:szCs w:val="22"/>
        </w:rPr>
        <w:t>Pascendi</w:t>
      </w:r>
      <w:proofErr w:type="spellEnd"/>
      <w:r>
        <w:rPr>
          <w:color w:val="000000"/>
          <w:sz w:val="22"/>
          <w:szCs w:val="22"/>
        </w:rPr>
        <w:t xml:space="preserve"> Dominici Gregis (1907): described Modernism as </w:t>
      </w:r>
      <w:r w:rsidR="00F01409">
        <w:rPr>
          <w:color w:val="000000"/>
          <w:sz w:val="22"/>
          <w:szCs w:val="22"/>
        </w:rPr>
        <w:t>‘</w:t>
      </w:r>
      <w:r>
        <w:rPr>
          <w:color w:val="000000"/>
          <w:sz w:val="22"/>
          <w:szCs w:val="22"/>
        </w:rPr>
        <w:t>the synthesis of all heresies.</w:t>
      </w:r>
      <w:r w:rsidR="00F01409">
        <w:rPr>
          <w:color w:val="000000"/>
          <w:sz w:val="22"/>
          <w:szCs w:val="22"/>
        </w:rPr>
        <w:t>’</w:t>
      </w:r>
    </w:p>
    <w:p w14:paraId="1F8FF548" w14:textId="77777777" w:rsidR="007C2169" w:rsidRDefault="00000000">
      <w:pPr>
        <w:pStyle w:val="ListParagraph"/>
        <w:numPr>
          <w:ilvl w:val="0"/>
          <w:numId w:val="3"/>
        </w:numPr>
        <w:spacing w:before="60" w:after="60" w:line="276" w:lineRule="auto"/>
        <w:jc w:val="both"/>
      </w:pPr>
      <w:proofErr w:type="spellStart"/>
      <w:r>
        <w:rPr>
          <w:color w:val="000000"/>
          <w:sz w:val="22"/>
          <w:szCs w:val="22"/>
        </w:rPr>
        <w:t>Sacrorum</w:t>
      </w:r>
      <w:proofErr w:type="spellEnd"/>
      <w:r>
        <w:rPr>
          <w:color w:val="000000"/>
          <w:sz w:val="22"/>
          <w:szCs w:val="22"/>
        </w:rPr>
        <w:t xml:space="preserve"> </w:t>
      </w:r>
      <w:proofErr w:type="spellStart"/>
      <w:r>
        <w:rPr>
          <w:color w:val="000000"/>
          <w:sz w:val="22"/>
          <w:szCs w:val="22"/>
        </w:rPr>
        <w:t>Antistitum</w:t>
      </w:r>
      <w:proofErr w:type="spellEnd"/>
      <w:r>
        <w:rPr>
          <w:color w:val="000000"/>
          <w:sz w:val="22"/>
          <w:szCs w:val="22"/>
        </w:rPr>
        <w:t xml:space="preserve"> (1910): the Anti-Modernist Oath, required of all clergy, seminary professors, and religious superiors.</w:t>
      </w:r>
    </w:p>
    <w:p w14:paraId="70C19AA7" w14:textId="77777777" w:rsidR="007C2169" w:rsidRDefault="00000000">
      <w:pPr>
        <w:spacing w:before="160" w:after="160" w:line="300" w:lineRule="auto"/>
        <w:jc w:val="both"/>
      </w:pPr>
      <w:r>
        <w:rPr>
          <w:color w:val="000000"/>
        </w:rPr>
        <w:t>The consequence was not simply doctrinal clarity. It was a culture of theological suspicion. Innovative scholarship was viewed as dangerous. Seminary professors who engaged modern biblical or historical scholarship risked denunciation. New ideas required defensive framing to survive.</w:t>
      </w:r>
    </w:p>
    <w:p w14:paraId="4E56EE28" w14:textId="77777777" w:rsidR="007C2169" w:rsidRDefault="00000000">
      <w:pPr>
        <w:pBdr>
          <w:left w:val="thick" w:sz="12" w:space="0" w:color="B8860B"/>
        </w:pBdr>
        <w:spacing w:before="120" w:after="120" w:line="300" w:lineRule="auto"/>
        <w:ind w:left="720" w:right="720"/>
        <w:jc w:val="both"/>
      </w:pPr>
      <w:r>
        <w:rPr>
          <w:i/>
          <w:iCs/>
          <w:color w:val="333333"/>
          <w:sz w:val="22"/>
          <w:szCs w:val="22"/>
        </w:rPr>
        <w:t>Here is the remarkable historical irony that you must hold: the theologians who were most censured, most suspected, and in some cases most silenced by Rome in the 1940s and 1950s became, at the Council, the primary architects of its theological vision. Karl Rahner SJ — restricted by Rome from publishing certain works. Yves Congar OP — exiled from his teaching post. John Courtney Murray SJ — silenced on religious liberty. Henri de Lubac SJ — censured for his work on nature and grace. At Vatican II, these men were named periti — theological experts advising the council fathers. The Council that silenced them became, in significant measure, the Council they wrote.</w:t>
      </w:r>
    </w:p>
    <w:p w14:paraId="77FB472D" w14:textId="77777777" w:rsidR="007C2169" w:rsidRDefault="00000000">
      <w:pPr>
        <w:spacing w:before="280" w:after="60" w:line="276" w:lineRule="auto"/>
      </w:pPr>
      <w:proofErr w:type="gramStart"/>
      <w:r>
        <w:rPr>
          <w:b/>
          <w:bCs/>
          <w:smallCaps/>
          <w:color w:val="1F3864"/>
        </w:rPr>
        <w:t>3.3  Pre</w:t>
      </w:r>
      <w:proofErr w:type="gramEnd"/>
      <w:r>
        <w:rPr>
          <w:b/>
          <w:bCs/>
          <w:smallCaps/>
          <w:color w:val="1F3864"/>
        </w:rPr>
        <w:t>-Conciliar Papal Reforms That Prepared the Ground</w:t>
      </w:r>
    </w:p>
    <w:p w14:paraId="7DE67098" w14:textId="77777777" w:rsidR="007C2169" w:rsidRDefault="00000000">
      <w:pPr>
        <w:spacing w:before="160" w:after="160" w:line="300" w:lineRule="auto"/>
        <w:jc w:val="both"/>
      </w:pPr>
      <w:r>
        <w:rPr>
          <w:color w:val="000000"/>
        </w:rPr>
        <w:t>Despite the defensive posture, key popes planted seeds that would flower at Vatican II. These documents were not merely historical antecedents — they were theological resources that the Council fathers drew upon directly.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700"/>
        <w:gridCol w:w="4900"/>
      </w:tblGrid>
      <w:tr w:rsidR="007C2169" w14:paraId="672BCFB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C7A831D" w14:textId="77777777" w:rsidR="007C2169" w:rsidRDefault="00000000">
            <w:pPr>
              <w:spacing w:before="60" w:after="60" w:line="276" w:lineRule="auto"/>
            </w:pPr>
            <w:r>
              <w:rPr>
                <w:color w:val="FFFFFF"/>
                <w:sz w:val="20"/>
                <w:szCs w:val="20"/>
              </w:rPr>
              <w:t>Pope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304A7CE" w14:textId="77777777" w:rsidR="007C2169" w:rsidRDefault="00000000">
            <w:pPr>
              <w:spacing w:before="60" w:after="60" w:line="276" w:lineRule="auto"/>
            </w:pPr>
            <w:r>
              <w:rPr>
                <w:color w:val="FFFFFF"/>
                <w:sz w:val="20"/>
                <w:szCs w:val="20"/>
              </w:rPr>
              <w:t>Document</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4A6737B" w14:textId="77777777" w:rsidR="007C2169" w:rsidRDefault="00000000">
            <w:pPr>
              <w:spacing w:before="60" w:after="60" w:line="276" w:lineRule="auto"/>
            </w:pPr>
            <w:r>
              <w:rPr>
                <w:color w:val="FFFFFF"/>
                <w:sz w:val="20"/>
                <w:szCs w:val="20"/>
              </w:rPr>
              <w:t>Year</w:t>
            </w:r>
          </w:p>
        </w:tc>
        <w:tc>
          <w:tcPr>
            <w:tcW w:w="4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A93A3C" w14:textId="77777777" w:rsidR="007C2169" w:rsidRDefault="00000000">
            <w:pPr>
              <w:spacing w:before="60" w:after="60" w:line="276" w:lineRule="auto"/>
            </w:pPr>
            <w:r>
              <w:rPr>
                <w:color w:val="FFFFFF"/>
                <w:sz w:val="20"/>
                <w:szCs w:val="20"/>
              </w:rPr>
              <w:t>Theological Significance</w:t>
            </w:r>
          </w:p>
        </w:tc>
      </w:tr>
      <w:tr w:rsidR="007C2169" w14:paraId="762A874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CC50A3" w14:textId="77777777" w:rsidR="007C2169" w:rsidRDefault="00000000">
            <w:pPr>
              <w:spacing w:before="60" w:after="60" w:line="276" w:lineRule="auto"/>
            </w:pPr>
            <w:r>
              <w:rPr>
                <w:color w:val="333333"/>
                <w:sz w:val="20"/>
                <w:szCs w:val="20"/>
              </w:rPr>
              <w:t>Leo XIII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E36B0" w14:textId="77777777" w:rsidR="007C2169" w:rsidRDefault="00000000">
            <w:pPr>
              <w:spacing w:before="60" w:after="60" w:line="276" w:lineRule="auto"/>
            </w:pPr>
            <w:r>
              <w:rPr>
                <w:color w:val="333333"/>
                <w:sz w:val="20"/>
                <w:szCs w:val="20"/>
              </w:rPr>
              <w:t>Rerum Novarum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C4BDA0" w14:textId="77777777" w:rsidR="007C2169" w:rsidRDefault="00000000">
            <w:pPr>
              <w:spacing w:before="60" w:after="60" w:line="276" w:lineRule="auto"/>
            </w:pPr>
            <w:r>
              <w:rPr>
                <w:color w:val="333333"/>
                <w:sz w:val="20"/>
                <w:szCs w:val="20"/>
              </w:rPr>
              <w:t>1891</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B8C19" w14:textId="3215376D" w:rsidR="007C2169" w:rsidRDefault="00000000">
            <w:pPr>
              <w:spacing w:before="60" w:after="60" w:line="276" w:lineRule="auto"/>
            </w:pPr>
            <w:r>
              <w:rPr>
                <w:color w:val="333333"/>
                <w:sz w:val="20"/>
                <w:szCs w:val="20"/>
              </w:rPr>
              <w:t xml:space="preserve">Founded Catholic Social Teaching — </w:t>
            </w:r>
            <w:proofErr w:type="spellStart"/>
            <w:r>
              <w:rPr>
                <w:color w:val="333333"/>
                <w:sz w:val="20"/>
                <w:szCs w:val="20"/>
              </w:rPr>
              <w:t>labor</w:t>
            </w:r>
            <w:proofErr w:type="spellEnd"/>
            <w:r>
              <w:rPr>
                <w:color w:val="333333"/>
                <w:sz w:val="20"/>
                <w:szCs w:val="20"/>
              </w:rPr>
              <w:t xml:space="preserve"> rights, just wages, critique of both capitalism and socialism. </w:t>
            </w:r>
            <w:r>
              <w:rPr>
                <w:color w:val="333333"/>
                <w:sz w:val="20"/>
                <w:szCs w:val="20"/>
              </w:rPr>
              <w:lastRenderedPageBreak/>
              <w:t>The doctrinal foundation for Vatican II</w:t>
            </w:r>
            <w:r w:rsidR="00F01409">
              <w:rPr>
                <w:color w:val="333333"/>
                <w:sz w:val="20"/>
                <w:szCs w:val="20"/>
              </w:rPr>
              <w:t>’</w:t>
            </w:r>
            <w:r>
              <w:rPr>
                <w:color w:val="333333"/>
                <w:sz w:val="20"/>
                <w:szCs w:val="20"/>
              </w:rPr>
              <w:t>s social teaching.</w:t>
            </w:r>
          </w:p>
        </w:tc>
      </w:tr>
      <w:tr w:rsidR="007C2169" w14:paraId="2219DBC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9493B8" w14:textId="77777777" w:rsidR="007C2169" w:rsidRDefault="00000000">
            <w:pPr>
              <w:spacing w:before="60" w:after="60" w:line="276" w:lineRule="auto"/>
            </w:pPr>
            <w:r>
              <w:rPr>
                <w:color w:val="333333"/>
                <w:sz w:val="20"/>
                <w:szCs w:val="20"/>
              </w:rPr>
              <w:lastRenderedPageBreak/>
              <w:t>Leo XIII</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6F3ED75" w14:textId="77777777" w:rsidR="007C2169" w:rsidRDefault="00000000">
            <w:pPr>
              <w:spacing w:before="60" w:after="60" w:line="276" w:lineRule="auto"/>
            </w:pPr>
            <w:proofErr w:type="spellStart"/>
            <w:r>
              <w:rPr>
                <w:color w:val="333333"/>
                <w:sz w:val="20"/>
                <w:szCs w:val="20"/>
              </w:rPr>
              <w:t>Providentissimus</w:t>
            </w:r>
            <w:proofErr w:type="spellEnd"/>
            <w:r>
              <w:rPr>
                <w:color w:val="333333"/>
                <w:sz w:val="20"/>
                <w:szCs w:val="20"/>
              </w:rPr>
              <w:t xml:space="preserve"> Deus</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6E985C2" w14:textId="77777777" w:rsidR="007C2169" w:rsidRDefault="00000000">
            <w:pPr>
              <w:spacing w:before="60" w:after="60" w:line="276" w:lineRule="auto"/>
            </w:pPr>
            <w:r>
              <w:rPr>
                <w:color w:val="333333"/>
                <w:sz w:val="20"/>
                <w:szCs w:val="20"/>
              </w:rPr>
              <w:t>1893</w:t>
            </w:r>
          </w:p>
        </w:tc>
        <w:tc>
          <w:tcPr>
            <w:tcW w:w="4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7BD3EAB" w14:textId="77777777" w:rsidR="007C2169" w:rsidRDefault="00000000">
            <w:pPr>
              <w:spacing w:before="60" w:after="60" w:line="276" w:lineRule="auto"/>
            </w:pPr>
            <w:r>
              <w:rPr>
                <w:color w:val="333333"/>
                <w:sz w:val="20"/>
                <w:szCs w:val="20"/>
              </w:rPr>
              <w:t>Guidelines for biblical interpretation; opened space for responsible engagement with historical scholarship.</w:t>
            </w:r>
          </w:p>
        </w:tc>
      </w:tr>
      <w:tr w:rsidR="007C2169" w14:paraId="5DAA57E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10F081" w14:textId="77777777" w:rsidR="007C2169" w:rsidRDefault="00000000">
            <w:pPr>
              <w:spacing w:before="60" w:after="60" w:line="276" w:lineRule="auto"/>
            </w:pPr>
            <w:r>
              <w:rPr>
                <w:color w:val="333333"/>
                <w:sz w:val="20"/>
                <w:szCs w:val="20"/>
              </w:rPr>
              <w:t>Pius XII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759D6" w14:textId="77777777" w:rsidR="007C2169" w:rsidRDefault="00000000">
            <w:pPr>
              <w:spacing w:before="60" w:after="60" w:line="276" w:lineRule="auto"/>
            </w:pPr>
            <w:r>
              <w:rPr>
                <w:color w:val="333333"/>
                <w:sz w:val="20"/>
                <w:szCs w:val="20"/>
              </w:rPr>
              <w:t xml:space="preserve">Divino </w:t>
            </w:r>
            <w:proofErr w:type="spellStart"/>
            <w:r>
              <w:rPr>
                <w:color w:val="333333"/>
                <w:sz w:val="20"/>
                <w:szCs w:val="20"/>
              </w:rPr>
              <w:t>Afflante</w:t>
            </w:r>
            <w:proofErr w:type="spellEnd"/>
            <w:r>
              <w:rPr>
                <w:color w:val="333333"/>
                <w:sz w:val="20"/>
                <w:szCs w:val="20"/>
              </w:rPr>
              <w:t xml:space="preserve"> </w:t>
            </w:r>
            <w:proofErr w:type="spellStart"/>
            <w:r>
              <w:rPr>
                <w:color w:val="333333"/>
                <w:sz w:val="20"/>
                <w:szCs w:val="20"/>
              </w:rPr>
              <w:t>Spiritu</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E1979" w14:textId="77777777" w:rsidR="007C2169" w:rsidRDefault="00000000">
            <w:pPr>
              <w:spacing w:before="60" w:after="60" w:line="276" w:lineRule="auto"/>
            </w:pPr>
            <w:r>
              <w:rPr>
                <w:color w:val="333333"/>
                <w:sz w:val="20"/>
                <w:szCs w:val="20"/>
              </w:rPr>
              <w:t>1943</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3E94E" w14:textId="4A5A5162" w:rsidR="007C2169" w:rsidRDefault="00000000">
            <w:pPr>
              <w:spacing w:before="60" w:after="60" w:line="276" w:lineRule="auto"/>
            </w:pPr>
            <w:r>
              <w:rPr>
                <w:color w:val="333333"/>
                <w:sz w:val="20"/>
                <w:szCs w:val="20"/>
              </w:rPr>
              <w:t>Opened Catholic biblical scholarship to historical-critical methods — the decisive permission that produced the Council</w:t>
            </w:r>
            <w:r w:rsidR="00F01409">
              <w:rPr>
                <w:color w:val="333333"/>
                <w:sz w:val="20"/>
                <w:szCs w:val="20"/>
              </w:rPr>
              <w:t>’</w:t>
            </w:r>
            <w:r>
              <w:rPr>
                <w:color w:val="333333"/>
                <w:sz w:val="20"/>
                <w:szCs w:val="20"/>
              </w:rPr>
              <w:t>s biblical theologians.</w:t>
            </w:r>
          </w:p>
        </w:tc>
      </w:tr>
      <w:tr w:rsidR="007C2169" w14:paraId="48A365C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AFC5CBD" w14:textId="77777777" w:rsidR="007C2169" w:rsidRDefault="00000000">
            <w:pPr>
              <w:spacing w:before="60" w:after="60" w:line="276" w:lineRule="auto"/>
            </w:pPr>
            <w:r>
              <w:rPr>
                <w:color w:val="333333"/>
                <w:sz w:val="20"/>
                <w:szCs w:val="20"/>
              </w:rPr>
              <w:t>Pius XII</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E7EB498" w14:textId="77777777" w:rsidR="007C2169" w:rsidRDefault="00000000">
            <w:pPr>
              <w:spacing w:before="60" w:after="60" w:line="276" w:lineRule="auto"/>
            </w:pPr>
            <w:r>
              <w:rPr>
                <w:color w:val="333333"/>
                <w:sz w:val="20"/>
                <w:szCs w:val="20"/>
              </w:rPr>
              <w:t>Mediator Dei</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DE327D4" w14:textId="77777777" w:rsidR="007C2169" w:rsidRDefault="00000000">
            <w:pPr>
              <w:spacing w:before="60" w:after="60" w:line="276" w:lineRule="auto"/>
            </w:pPr>
            <w:r>
              <w:rPr>
                <w:color w:val="333333"/>
                <w:sz w:val="20"/>
                <w:szCs w:val="20"/>
              </w:rPr>
              <w:t>1947</w:t>
            </w:r>
          </w:p>
        </w:tc>
        <w:tc>
          <w:tcPr>
            <w:tcW w:w="4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E7BA630" w14:textId="77777777" w:rsidR="007C2169" w:rsidRDefault="00000000">
            <w:pPr>
              <w:spacing w:before="60" w:after="60" w:line="276" w:lineRule="auto"/>
            </w:pPr>
            <w:r>
              <w:rPr>
                <w:color w:val="333333"/>
                <w:sz w:val="20"/>
                <w:szCs w:val="20"/>
              </w:rPr>
              <w:t>Encouraged the active participation of the faithful in the Eucharist and Liturgy — the direct precursor to Sacrosanctum Concilium (1963).</w:t>
            </w:r>
          </w:p>
        </w:tc>
      </w:tr>
    </w:tbl>
    <w:p w14:paraId="3F84D4DE" w14:textId="77777777" w:rsidR="007C2169" w:rsidRDefault="00000000">
      <w:pPr>
        <w:pBdr>
          <w:bottom w:val="single" w:sz="6" w:space="4" w:color="B8860B"/>
        </w:pBdr>
        <w:spacing w:before="360" w:after="80" w:line="276" w:lineRule="auto"/>
      </w:pPr>
      <w:r>
        <w:rPr>
          <w:b/>
          <w:bCs/>
          <w:color w:val="1F3864"/>
          <w:sz w:val="30"/>
          <w:szCs w:val="30"/>
        </w:rPr>
        <w:t xml:space="preserve">Section 4: Nouvelle </w:t>
      </w:r>
      <w:proofErr w:type="spellStart"/>
      <w:r>
        <w:rPr>
          <w:b/>
          <w:bCs/>
          <w:color w:val="1F3864"/>
          <w:sz w:val="30"/>
          <w:szCs w:val="30"/>
        </w:rPr>
        <w:t>Théologie</w:t>
      </w:r>
      <w:proofErr w:type="spellEnd"/>
      <w:r>
        <w:rPr>
          <w:b/>
          <w:bCs/>
          <w:color w:val="1F3864"/>
          <w:sz w:val="30"/>
          <w:szCs w:val="30"/>
        </w:rPr>
        <w:t xml:space="preserve"> and </w:t>
      </w:r>
      <w:proofErr w:type="spellStart"/>
      <w:r>
        <w:rPr>
          <w:b/>
          <w:bCs/>
          <w:color w:val="1F3864"/>
          <w:sz w:val="30"/>
          <w:szCs w:val="30"/>
        </w:rPr>
        <w:t>Ressourcement</w:t>
      </w:r>
      <w:proofErr w:type="spellEnd"/>
      <w:r>
        <w:rPr>
          <w:b/>
          <w:bCs/>
          <w:color w:val="1F3864"/>
          <w:sz w:val="30"/>
          <w:szCs w:val="30"/>
        </w:rPr>
        <w:t xml:space="preserve"> — The Intellectual Revolution</w:t>
      </w:r>
    </w:p>
    <w:p w14:paraId="65E7245C" w14:textId="77777777" w:rsidR="007C2169" w:rsidRDefault="00000000">
      <w:pPr>
        <w:spacing w:before="280" w:after="60" w:line="276" w:lineRule="auto"/>
      </w:pPr>
      <w:proofErr w:type="gramStart"/>
      <w:r>
        <w:rPr>
          <w:b/>
          <w:bCs/>
          <w:smallCaps/>
          <w:color w:val="1F3864"/>
        </w:rPr>
        <w:t>4.1  The</w:t>
      </w:r>
      <w:proofErr w:type="gramEnd"/>
      <w:r>
        <w:rPr>
          <w:b/>
          <w:bCs/>
          <w:smallCaps/>
          <w:color w:val="1F3864"/>
        </w:rPr>
        <w:t xml:space="preserve"> Problem That Nouvelle </w:t>
      </w:r>
      <w:proofErr w:type="spellStart"/>
      <w:r>
        <w:rPr>
          <w:b/>
          <w:bCs/>
          <w:smallCaps/>
          <w:color w:val="1F3864"/>
        </w:rPr>
        <w:t>Théologie</w:t>
      </w:r>
      <w:proofErr w:type="spellEnd"/>
      <w:r>
        <w:rPr>
          <w:b/>
          <w:bCs/>
          <w:smallCaps/>
          <w:color w:val="1F3864"/>
        </w:rPr>
        <w:t xml:space="preserve"> Addressed</w:t>
      </w:r>
    </w:p>
    <w:p w14:paraId="6F6AC3D9" w14:textId="77777777" w:rsidR="007C2169" w:rsidRDefault="00000000">
      <w:pPr>
        <w:spacing w:before="160" w:after="160" w:line="300" w:lineRule="auto"/>
        <w:jc w:val="both"/>
      </w:pPr>
      <w:r>
        <w:rPr>
          <w:color w:val="000000"/>
        </w:rPr>
        <w:t>Before Vatican II, the dominant mode of Catholic theological education was what historians call neo-scholastic Manualism — theology organized into Latin textbooks that followed a rigid Thomistic schema, deploying Scripture and tradition as proof-texts to defend predetermined Catholic positions against Protestant and secular opponents.</w:t>
      </w:r>
    </w:p>
    <w:p w14:paraId="6DE84148" w14:textId="77777777" w:rsidR="007C2169" w:rsidRDefault="00000000">
      <w:pPr>
        <w:spacing w:before="160" w:after="160" w:line="300" w:lineRule="auto"/>
        <w:jc w:val="both"/>
      </w:pPr>
      <w:r>
        <w:rPr>
          <w:color w:val="000000"/>
        </w:rPr>
        <w:t>I want to identify precisely what was inadequate about this approach. The problem was methodological and pastoral. Methodologically: Scripture was used as a quarry for proof-texts rather than encountered as a living Word. The Church Fathers were cited selectively rather than read comprehensively. Historical development in doctrine was either denied or minimized. Pastorally: theology had become increasingly disconnected from the lived experience of believers and from the social and cultural questions of the age. It answered questions that no one was asking and ignored questions that everyone was asking.</w:t>
      </w:r>
    </w:p>
    <w:p w14:paraId="021D6544" w14:textId="77777777" w:rsidR="007C2169" w:rsidRDefault="00000000">
      <w:pPr>
        <w:spacing w:before="280" w:after="60" w:line="276" w:lineRule="auto"/>
      </w:pPr>
      <w:proofErr w:type="gramStart"/>
      <w:r>
        <w:rPr>
          <w:b/>
          <w:bCs/>
          <w:smallCaps/>
          <w:color w:val="1F3864"/>
        </w:rPr>
        <w:t>4.2  What</w:t>
      </w:r>
      <w:proofErr w:type="gramEnd"/>
      <w:r>
        <w:rPr>
          <w:b/>
          <w:bCs/>
          <w:smallCaps/>
          <w:color w:val="1F3864"/>
        </w:rPr>
        <w:t xml:space="preserve"> </w:t>
      </w:r>
      <w:proofErr w:type="spellStart"/>
      <w:r>
        <w:rPr>
          <w:b/>
          <w:bCs/>
          <w:smallCaps/>
          <w:color w:val="1F3864"/>
        </w:rPr>
        <w:t>Ressourcement</w:t>
      </w:r>
      <w:proofErr w:type="spellEnd"/>
      <w:r>
        <w:rPr>
          <w:b/>
          <w:bCs/>
          <w:smallCaps/>
          <w:color w:val="1F3864"/>
        </w:rPr>
        <w:t xml:space="preserve"> Actually Meant</w:t>
      </w:r>
    </w:p>
    <w:p w14:paraId="3CC289CA" w14:textId="77777777" w:rsidR="007C2169" w:rsidRDefault="00000000">
      <w:pPr>
        <w:spacing w:before="160" w:after="160" w:line="300" w:lineRule="auto"/>
        <w:jc w:val="both"/>
      </w:pPr>
      <w:r>
        <w:rPr>
          <w:color w:val="000000"/>
        </w:rPr>
        <w:t xml:space="preserve">Let me recover the word </w:t>
      </w:r>
      <w:proofErr w:type="spellStart"/>
      <w:r>
        <w:rPr>
          <w:color w:val="000000"/>
        </w:rPr>
        <w:t>ressourcement</w:t>
      </w:r>
      <w:proofErr w:type="spellEnd"/>
      <w:r>
        <w:rPr>
          <w:color w:val="000000"/>
        </w:rPr>
        <w:t xml:space="preserve"> from the vague approbation with which it is often used in contemporary Catholic discourse.</w:t>
      </w:r>
    </w:p>
    <w:p w14:paraId="0E2CEB0C" w14:textId="77777777" w:rsidR="007C2169" w:rsidRDefault="00000000">
      <w:pPr>
        <w:spacing w:before="160" w:after="160" w:line="300" w:lineRule="auto"/>
        <w:jc w:val="both"/>
      </w:pPr>
      <w:proofErr w:type="spellStart"/>
      <w:r>
        <w:rPr>
          <w:color w:val="000000"/>
        </w:rPr>
        <w:t>Ressourcement</w:t>
      </w:r>
      <w:proofErr w:type="spellEnd"/>
      <w:r>
        <w:rPr>
          <w:color w:val="000000"/>
        </w:rPr>
        <w:t xml:space="preserve"> did not mean nostalgia. It was not a romantic recovery of a golden patristic age. It meant a disciplined return to the primary sources of Christian theology — Sacred Scripture, the Church Fathers, the early liturgical tradition — not as archives to be mined for quotations but as living theological conversations to be re-entered.</w:t>
      </w:r>
    </w:p>
    <w:p w14:paraId="6C41DB9C" w14:textId="77777777" w:rsidR="007C2169" w:rsidRDefault="00000000">
      <w:pPr>
        <w:spacing w:before="160" w:after="160" w:line="300" w:lineRule="auto"/>
        <w:jc w:val="both"/>
      </w:pPr>
      <w:r>
        <w:rPr>
          <w:color w:val="000000"/>
        </w:rPr>
        <w:t>The method produced specific, theologically revolutionary results:</w:t>
      </w:r>
    </w:p>
    <w:p w14:paraId="3592EEFA" w14:textId="77777777" w:rsidR="007C2169" w:rsidRDefault="00000000">
      <w:pPr>
        <w:pStyle w:val="ListParagraph"/>
        <w:numPr>
          <w:ilvl w:val="0"/>
          <w:numId w:val="3"/>
        </w:numPr>
        <w:spacing w:before="60" w:after="60" w:line="276" w:lineRule="auto"/>
        <w:jc w:val="both"/>
      </w:pPr>
      <w:r>
        <w:rPr>
          <w:color w:val="000000"/>
          <w:sz w:val="22"/>
          <w:szCs w:val="22"/>
        </w:rPr>
        <w:t xml:space="preserve">Henri de Lubac SJ, returning to the </w:t>
      </w:r>
      <w:proofErr w:type="gramStart"/>
      <w:r>
        <w:rPr>
          <w:color w:val="000000"/>
          <w:sz w:val="22"/>
          <w:szCs w:val="22"/>
        </w:rPr>
        <w:t>Fathers</w:t>
      </w:r>
      <w:proofErr w:type="gramEnd"/>
      <w:r>
        <w:rPr>
          <w:color w:val="000000"/>
          <w:sz w:val="22"/>
          <w:szCs w:val="22"/>
        </w:rPr>
        <w:t xml:space="preserve"> on nature and grace, found that the sharp separation between natural and supernatural — a structural axiom of neo-scholastic theology — was not patristic but a late-medieval and Counter-Reformation construction.</w:t>
      </w:r>
    </w:p>
    <w:p w14:paraId="60E6B7AC" w14:textId="08591CA8" w:rsidR="007C2169" w:rsidRDefault="00000000">
      <w:pPr>
        <w:pStyle w:val="ListParagraph"/>
        <w:numPr>
          <w:ilvl w:val="0"/>
          <w:numId w:val="3"/>
        </w:numPr>
        <w:spacing w:before="60" w:after="60" w:line="276" w:lineRule="auto"/>
        <w:jc w:val="both"/>
      </w:pPr>
      <w:r>
        <w:rPr>
          <w:color w:val="000000"/>
          <w:sz w:val="22"/>
          <w:szCs w:val="22"/>
        </w:rPr>
        <w:lastRenderedPageBreak/>
        <w:t>Yves Congar OP, returning to the patristic and early medieval tradition on the laity, found a much richer theology of the baptized as genuine agents of the Church</w:t>
      </w:r>
      <w:r w:rsidR="00F01409">
        <w:rPr>
          <w:color w:val="000000"/>
          <w:sz w:val="22"/>
          <w:szCs w:val="22"/>
        </w:rPr>
        <w:t>’</w:t>
      </w:r>
      <w:r>
        <w:rPr>
          <w:color w:val="000000"/>
          <w:sz w:val="22"/>
          <w:szCs w:val="22"/>
        </w:rPr>
        <w:t>s mission, not merely recipients of clerical ministry.</w:t>
      </w:r>
    </w:p>
    <w:p w14:paraId="0E212CEF" w14:textId="77777777" w:rsidR="007C2169" w:rsidRDefault="00000000">
      <w:pPr>
        <w:pStyle w:val="ListParagraph"/>
        <w:numPr>
          <w:ilvl w:val="0"/>
          <w:numId w:val="3"/>
        </w:numPr>
        <w:spacing w:before="60" w:after="60" w:line="276" w:lineRule="auto"/>
        <w:jc w:val="both"/>
      </w:pPr>
      <w:r>
        <w:rPr>
          <w:color w:val="000000"/>
          <w:sz w:val="22"/>
          <w:szCs w:val="22"/>
        </w:rPr>
        <w:t>Joseph Ratzinger, returning to Bonaventure on revelation, found that revelation is not primarily a collection of propositions but a living reality occurring in the encounter between the Word and the believer.</w:t>
      </w:r>
    </w:p>
    <w:p w14:paraId="29C5926F" w14:textId="77777777" w:rsidR="007C2169" w:rsidRDefault="00000000">
      <w:pPr>
        <w:spacing w:before="160" w:after="160" w:line="300" w:lineRule="auto"/>
        <w:jc w:val="both"/>
      </w:pPr>
      <w:r>
        <w:rPr>
          <w:color w:val="000000"/>
        </w:rPr>
        <w:t xml:space="preserve">These were not minor scholarly corrections. They were, each of them, theologically revolutionary — because they showed that the pre-conciliar Church had, in certain areas, allowed the tradition to narrow itself to something smaller than what the tradition </w:t>
      </w:r>
      <w:proofErr w:type="gramStart"/>
      <w:r>
        <w:rPr>
          <w:color w:val="000000"/>
        </w:rPr>
        <w:t>actually contained</w:t>
      </w:r>
      <w:proofErr w:type="gramEnd"/>
      <w:r>
        <w:rPr>
          <w:color w:val="000000"/>
        </w:rPr>
        <w:t>.</w:t>
      </w:r>
    </w:p>
    <w:p w14:paraId="1B8F7C5A" w14:textId="77777777" w:rsidR="007C2169" w:rsidRDefault="00000000">
      <w:pPr>
        <w:spacing w:before="280" w:after="60" w:line="276" w:lineRule="auto"/>
      </w:pPr>
      <w:proofErr w:type="gramStart"/>
      <w:r>
        <w:rPr>
          <w:b/>
          <w:bCs/>
          <w:smallCaps/>
          <w:color w:val="1F3864"/>
        </w:rPr>
        <w:t>4.3  The</w:t>
      </w:r>
      <w:proofErr w:type="gramEnd"/>
      <w:r>
        <w:rPr>
          <w:b/>
          <w:bCs/>
          <w:smallCaps/>
          <w:color w:val="1F3864"/>
        </w:rPr>
        <w:t xml:space="preserve"> Two Post-Conciliar Schools</w:t>
      </w:r>
    </w:p>
    <w:p w14:paraId="6AA23BDE" w14:textId="77777777" w:rsidR="007C2169" w:rsidRDefault="00000000">
      <w:pPr>
        <w:spacing w:before="160" w:after="160" w:line="300" w:lineRule="auto"/>
        <w:jc w:val="both"/>
      </w:pPr>
      <w:r>
        <w:rPr>
          <w:color w:val="000000"/>
        </w:rPr>
        <w:t xml:space="preserve">After Vatican II, the Nouvelle </w:t>
      </w:r>
      <w:proofErr w:type="spellStart"/>
      <w:r>
        <w:rPr>
          <w:color w:val="000000"/>
        </w:rPr>
        <w:t>Théologie</w:t>
      </w:r>
      <w:proofErr w:type="spellEnd"/>
      <w:r>
        <w:rPr>
          <w:color w:val="000000"/>
        </w:rPr>
        <w:t xml:space="preserve"> movement diverged into two schools, which you must know for your examinations and for your theological self-positioning.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600"/>
        <w:gridCol w:w="3600"/>
      </w:tblGrid>
      <w:tr w:rsidR="007C2169" w14:paraId="1853580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CDFB62C" w14:textId="77777777" w:rsidR="007C2169" w:rsidRDefault="00000000">
            <w:pPr>
              <w:spacing w:before="60" w:after="60" w:line="276" w:lineRule="auto"/>
            </w:pPr>
            <w:r>
              <w:rPr>
                <w:color w:val="FFFFFF"/>
                <w:sz w:val="20"/>
                <w:szCs w:val="20"/>
              </w:rPr>
              <w:t>School</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D5C9FDB" w14:textId="77777777" w:rsidR="007C2169" w:rsidRDefault="00000000">
            <w:pPr>
              <w:spacing w:before="60" w:after="60" w:line="276" w:lineRule="auto"/>
            </w:pPr>
            <w:r>
              <w:rPr>
                <w:color w:val="FFFFFF"/>
                <w:sz w:val="20"/>
                <w:szCs w:val="20"/>
              </w:rPr>
              <w:t>Journal</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6D87B9" w14:textId="77777777" w:rsidR="007C2169" w:rsidRDefault="00000000">
            <w:pPr>
              <w:spacing w:before="60" w:after="60" w:line="276" w:lineRule="auto"/>
            </w:pPr>
            <w:r>
              <w:rPr>
                <w:color w:val="FFFFFF"/>
                <w:sz w:val="20"/>
                <w:szCs w:val="20"/>
              </w:rPr>
              <w:t>Key Figures</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FCA504" w14:textId="77777777" w:rsidR="007C2169" w:rsidRDefault="00000000">
            <w:pPr>
              <w:spacing w:before="60" w:after="60" w:line="276" w:lineRule="auto"/>
            </w:pPr>
            <w:r>
              <w:rPr>
                <w:color w:val="FFFFFF"/>
                <w:sz w:val="20"/>
                <w:szCs w:val="20"/>
              </w:rPr>
              <w:t>Theological Position</w:t>
            </w:r>
          </w:p>
        </w:tc>
      </w:tr>
      <w:tr w:rsidR="007C2169" w14:paraId="74AE05C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3F820" w14:textId="77777777" w:rsidR="007C2169" w:rsidRDefault="00000000">
            <w:pPr>
              <w:spacing w:before="60" w:after="60" w:line="276" w:lineRule="auto"/>
            </w:pPr>
            <w:r>
              <w:rPr>
                <w:color w:val="333333"/>
                <w:sz w:val="20"/>
                <w:szCs w:val="20"/>
              </w:rPr>
              <w:t>Concilium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2D4B2" w14:textId="77777777" w:rsidR="007C2169" w:rsidRDefault="00000000">
            <w:pPr>
              <w:spacing w:before="60" w:after="60" w:line="276" w:lineRule="auto"/>
            </w:pPr>
            <w:r>
              <w:rPr>
                <w:color w:val="333333"/>
                <w:sz w:val="20"/>
                <w:szCs w:val="20"/>
              </w:rPr>
              <w:t>Concilium (est. 1965)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667D1" w14:textId="77777777" w:rsidR="007C2169" w:rsidRDefault="00000000">
            <w:pPr>
              <w:spacing w:before="60" w:after="60" w:line="276" w:lineRule="auto"/>
            </w:pPr>
            <w:r>
              <w:rPr>
                <w:color w:val="333333"/>
                <w:sz w:val="20"/>
                <w:szCs w:val="20"/>
              </w:rPr>
              <w:t>Rahner, Schillebeeckx, Küng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99646B" w14:textId="5452570D" w:rsidR="007C2169" w:rsidRDefault="00000000">
            <w:pPr>
              <w:spacing w:before="60" w:after="60" w:line="276" w:lineRule="auto"/>
            </w:pPr>
            <w:r>
              <w:rPr>
                <w:color w:val="333333"/>
                <w:sz w:val="20"/>
                <w:szCs w:val="20"/>
              </w:rPr>
              <w:t>The Council</w:t>
            </w:r>
            <w:r w:rsidR="00F01409">
              <w:rPr>
                <w:color w:val="333333"/>
                <w:sz w:val="20"/>
                <w:szCs w:val="20"/>
              </w:rPr>
              <w:t>’</w:t>
            </w:r>
            <w:r>
              <w:rPr>
                <w:color w:val="333333"/>
                <w:sz w:val="20"/>
                <w:szCs w:val="20"/>
              </w:rPr>
              <w:t>s renewal was correct and must be pressed further; critical engagement with institutional conservatism; more horizontal ecclesiology.</w:t>
            </w:r>
          </w:p>
        </w:tc>
      </w:tr>
      <w:tr w:rsidR="007C2169" w14:paraId="0AE229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320AA3D" w14:textId="77777777" w:rsidR="007C2169" w:rsidRDefault="00000000">
            <w:pPr>
              <w:spacing w:before="60" w:after="60" w:line="276" w:lineRule="auto"/>
            </w:pPr>
            <w:r>
              <w:rPr>
                <w:color w:val="333333"/>
                <w:sz w:val="20"/>
                <w:szCs w:val="20"/>
              </w:rPr>
              <w:t>Communio</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72FD0C9" w14:textId="77777777" w:rsidR="007C2169" w:rsidRDefault="00000000">
            <w:pPr>
              <w:spacing w:before="60" w:after="60" w:line="276" w:lineRule="auto"/>
            </w:pPr>
            <w:r>
              <w:rPr>
                <w:color w:val="333333"/>
                <w:sz w:val="20"/>
                <w:szCs w:val="20"/>
              </w:rPr>
              <w:t>Communio (est. 1972)</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06974B3" w14:textId="77777777" w:rsidR="007C2169" w:rsidRDefault="00000000">
            <w:pPr>
              <w:spacing w:before="60" w:after="60" w:line="276" w:lineRule="auto"/>
            </w:pPr>
            <w:r>
              <w:rPr>
                <w:color w:val="333333"/>
                <w:sz w:val="20"/>
                <w:szCs w:val="20"/>
              </w:rPr>
              <w:t xml:space="preserve">Ratzinger, de Lubac, von Balthasar, </w:t>
            </w:r>
            <w:proofErr w:type="spellStart"/>
            <w:r>
              <w:rPr>
                <w:color w:val="333333"/>
                <w:sz w:val="20"/>
                <w:szCs w:val="20"/>
              </w:rPr>
              <w:t>Wojtyła</w:t>
            </w:r>
            <w:proofErr w:type="spellEnd"/>
            <w:r>
              <w:rPr>
                <w:color w:val="333333"/>
                <w:sz w:val="20"/>
                <w:szCs w:val="20"/>
              </w:rPr>
              <w:t xml:space="preserve"> (John Paul II)</w:t>
            </w:r>
          </w:p>
        </w:tc>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8AEF463" w14:textId="77777777" w:rsidR="007C2169" w:rsidRDefault="00000000">
            <w:pPr>
              <w:spacing w:before="60" w:after="60" w:line="276" w:lineRule="auto"/>
            </w:pPr>
            <w:r>
              <w:rPr>
                <w:color w:val="333333"/>
                <w:sz w:val="20"/>
                <w:szCs w:val="20"/>
              </w:rPr>
              <w:t>Renewal must be understood in continuity with Tradition; concerned that the Concilium school dissolved doctrinal content in cultural accommodation. The school that shaped the pontificates of John Paul II and Benedict XVI.</w:t>
            </w:r>
          </w:p>
        </w:tc>
      </w:tr>
    </w:tbl>
    <w:p w14:paraId="214F613A" w14:textId="77777777" w:rsidR="007C2169" w:rsidRDefault="00000000">
      <w:pPr>
        <w:spacing w:before="160" w:after="160" w:line="300" w:lineRule="auto"/>
        <w:jc w:val="both"/>
      </w:pPr>
      <w:r>
        <w:rPr>
          <w:color w:val="000000"/>
        </w:rPr>
        <w:t xml:space="preserve">Note carefully: this is not a dispute between conciliar and anti-conciliar theologians. Both schools accepted Vatican II. The dispute was about how to interpret it — about the hermeneutic of the Council. This dispute </w:t>
      </w:r>
      <w:proofErr w:type="gramStart"/>
      <w:r>
        <w:rPr>
          <w:color w:val="000000"/>
        </w:rPr>
        <w:t>continues, and</w:t>
      </w:r>
      <w:proofErr w:type="gramEnd"/>
      <w:r>
        <w:rPr>
          <w:color w:val="000000"/>
        </w:rPr>
        <w:t xml:space="preserve"> has shaped every pontificate since.</w:t>
      </w:r>
    </w:p>
    <w:p w14:paraId="7D51A9EF" w14:textId="77777777" w:rsidR="007C2169" w:rsidRDefault="00000000">
      <w:pPr>
        <w:spacing w:before="280" w:after="60" w:line="276" w:lineRule="auto"/>
      </w:pPr>
      <w:proofErr w:type="gramStart"/>
      <w:r>
        <w:rPr>
          <w:b/>
          <w:bCs/>
          <w:smallCaps/>
          <w:color w:val="1F3864"/>
        </w:rPr>
        <w:t xml:space="preserve">4.4  </w:t>
      </w:r>
      <w:proofErr w:type="spellStart"/>
      <w:r>
        <w:rPr>
          <w:b/>
          <w:bCs/>
          <w:smallCaps/>
          <w:color w:val="1F3864"/>
        </w:rPr>
        <w:t>Ressourcement</w:t>
      </w:r>
      <w:proofErr w:type="spellEnd"/>
      <w:proofErr w:type="gramEnd"/>
      <w:r>
        <w:rPr>
          <w:b/>
          <w:bCs/>
          <w:smallCaps/>
          <w:color w:val="1F3864"/>
        </w:rPr>
        <w:t xml:space="preserve"> and the Indian Theological Project</w:t>
      </w:r>
    </w:p>
    <w:p w14:paraId="40F13B0C" w14:textId="77777777" w:rsidR="007C2169" w:rsidRDefault="00000000">
      <w:pPr>
        <w:spacing w:before="160" w:after="160" w:line="300" w:lineRule="auto"/>
        <w:jc w:val="both"/>
      </w:pPr>
      <w:r>
        <w:rPr>
          <w:color w:val="000000"/>
        </w:rPr>
        <w:t xml:space="preserve">Here I want to make a claim that may initially seem unexpected. The </w:t>
      </w:r>
      <w:proofErr w:type="spellStart"/>
      <w:r>
        <w:rPr>
          <w:color w:val="000000"/>
        </w:rPr>
        <w:t>ressourcement</w:t>
      </w:r>
      <w:proofErr w:type="spellEnd"/>
      <w:r>
        <w:rPr>
          <w:color w:val="000000"/>
        </w:rPr>
        <w:t xml:space="preserve"> method — the return to the deepest sources as a corrective to a narrowed tradition — has a precise structural analogue in the Indian theological project that Vatican II authorized.</w:t>
      </w:r>
    </w:p>
    <w:p w14:paraId="017313B4" w14:textId="77777777" w:rsidR="007C2169" w:rsidRDefault="00000000">
      <w:pPr>
        <w:spacing w:before="160" w:after="160" w:line="300" w:lineRule="auto"/>
        <w:jc w:val="both"/>
      </w:pPr>
      <w:r>
        <w:rPr>
          <w:color w:val="000000"/>
        </w:rPr>
        <w:t xml:space="preserve">The question that Indian theologians — D.S. </w:t>
      </w:r>
      <w:proofErr w:type="spellStart"/>
      <w:r>
        <w:rPr>
          <w:color w:val="000000"/>
        </w:rPr>
        <w:t>Amalorpavadass</w:t>
      </w:r>
      <w:proofErr w:type="spellEnd"/>
      <w:r>
        <w:rPr>
          <w:color w:val="000000"/>
        </w:rPr>
        <w:t xml:space="preserve">, Samuel Rayan SJ, Felix Wilfred, and Michael Amaladoss SJ — have been asking since the 1960s is, structurally, a </w:t>
      </w:r>
      <w:proofErr w:type="spellStart"/>
      <w:r>
        <w:rPr>
          <w:color w:val="000000"/>
        </w:rPr>
        <w:t>ressourcement</w:t>
      </w:r>
      <w:proofErr w:type="spellEnd"/>
      <w:r>
        <w:rPr>
          <w:color w:val="000000"/>
        </w:rPr>
        <w:t xml:space="preserve"> question in an Indian key:</w:t>
      </w:r>
    </w:p>
    <w:p w14:paraId="36C799C9" w14:textId="3541D230" w:rsidR="007C2169" w:rsidRDefault="00000000">
      <w:pPr>
        <w:pBdr>
          <w:left w:val="thick" w:sz="12" w:space="0" w:color="B8860B"/>
        </w:pBdr>
        <w:spacing w:before="120" w:after="120" w:line="300" w:lineRule="auto"/>
        <w:ind w:left="720" w:right="720"/>
        <w:jc w:val="both"/>
      </w:pPr>
      <w:r>
        <w:rPr>
          <w:i/>
          <w:iCs/>
          <w:color w:val="333333"/>
          <w:sz w:val="22"/>
          <w:szCs w:val="22"/>
        </w:rPr>
        <w:t>If we return to the deepest sources of Christian faith — the scriptural vision of God</w:t>
      </w:r>
      <w:r w:rsidR="00F01409">
        <w:rPr>
          <w:i/>
          <w:iCs/>
          <w:color w:val="333333"/>
          <w:sz w:val="22"/>
          <w:szCs w:val="22"/>
        </w:rPr>
        <w:t>’</w:t>
      </w:r>
      <w:r>
        <w:rPr>
          <w:i/>
          <w:iCs/>
          <w:color w:val="333333"/>
          <w:sz w:val="22"/>
          <w:szCs w:val="22"/>
        </w:rPr>
        <w:t xml:space="preserve">s universal salvific will, the patristic theology of the Logos </w:t>
      </w:r>
      <w:proofErr w:type="spellStart"/>
      <w:r>
        <w:rPr>
          <w:i/>
          <w:iCs/>
          <w:color w:val="333333"/>
          <w:sz w:val="22"/>
          <w:szCs w:val="22"/>
        </w:rPr>
        <w:t>spermatikos</w:t>
      </w:r>
      <w:proofErr w:type="spellEnd"/>
      <w:r>
        <w:rPr>
          <w:i/>
          <w:iCs/>
          <w:color w:val="333333"/>
          <w:sz w:val="22"/>
          <w:szCs w:val="22"/>
        </w:rPr>
        <w:t>, the theology of creation as God</w:t>
      </w:r>
      <w:r w:rsidR="00F01409">
        <w:rPr>
          <w:i/>
          <w:iCs/>
          <w:color w:val="333333"/>
          <w:sz w:val="22"/>
          <w:szCs w:val="22"/>
        </w:rPr>
        <w:t>’</w:t>
      </w:r>
      <w:r>
        <w:rPr>
          <w:i/>
          <w:iCs/>
          <w:color w:val="333333"/>
          <w:sz w:val="22"/>
          <w:szCs w:val="22"/>
        </w:rPr>
        <w:t xml:space="preserve">s first self-communication — what does the Gospel look like when it is received by someone formed not by European scholasticism but by the </w:t>
      </w:r>
      <w:r>
        <w:rPr>
          <w:i/>
          <w:iCs/>
          <w:color w:val="333333"/>
          <w:sz w:val="22"/>
          <w:szCs w:val="22"/>
        </w:rPr>
        <w:lastRenderedPageBreak/>
        <w:t>Upanishads, the Bhagavad Gita, the prophetic tradition of Ambedkar, or the cosmological wisdom of Santali spirituality?</w:t>
      </w:r>
    </w:p>
    <w:p w14:paraId="2263931B" w14:textId="77777777" w:rsidR="007C2169" w:rsidRDefault="00000000">
      <w:pPr>
        <w:spacing w:before="160" w:after="160" w:line="300" w:lineRule="auto"/>
        <w:jc w:val="both"/>
      </w:pPr>
      <w:r>
        <w:rPr>
          <w:color w:val="000000"/>
        </w:rPr>
        <w:t xml:space="preserve">This is not theological relativism. It is the claim that the Gospel is larger than the European forms it has predominantly worn — and that an Indian Church doing genuine </w:t>
      </w:r>
      <w:proofErr w:type="spellStart"/>
      <w:r>
        <w:rPr>
          <w:color w:val="000000"/>
        </w:rPr>
        <w:t>ressourcement</w:t>
      </w:r>
      <w:proofErr w:type="spellEnd"/>
      <w:r>
        <w:rPr>
          <w:color w:val="000000"/>
        </w:rPr>
        <w:t xml:space="preserve"> will discover dimensions of that Gospel that European theology has not yet articulated. Gaudium et Spes §22 and Nostra Aetate §2 authorized exactly this discovery.</w:t>
      </w:r>
    </w:p>
    <w:p w14:paraId="610F4501" w14:textId="000A29DE" w:rsidR="007C2169" w:rsidRDefault="00000000">
      <w:pPr>
        <w:pBdr>
          <w:bottom w:val="single" w:sz="6" w:space="4" w:color="B8860B"/>
        </w:pBdr>
        <w:spacing w:before="360" w:after="80" w:line="276" w:lineRule="auto"/>
      </w:pPr>
      <w:r>
        <w:rPr>
          <w:b/>
          <w:bCs/>
          <w:color w:val="1F3864"/>
          <w:sz w:val="30"/>
          <w:szCs w:val="30"/>
        </w:rPr>
        <w:t>Section 5: Weinandy</w:t>
      </w:r>
      <w:r w:rsidR="00F01409">
        <w:rPr>
          <w:b/>
          <w:bCs/>
          <w:color w:val="1F3864"/>
          <w:sz w:val="30"/>
          <w:szCs w:val="30"/>
        </w:rPr>
        <w:t>’</w:t>
      </w:r>
      <w:r>
        <w:rPr>
          <w:b/>
          <w:bCs/>
          <w:color w:val="1F3864"/>
          <w:sz w:val="30"/>
          <w:szCs w:val="30"/>
        </w:rPr>
        <w:t xml:space="preserve">s </w:t>
      </w:r>
      <w:proofErr w:type="spellStart"/>
      <w:r>
        <w:rPr>
          <w:b/>
          <w:bCs/>
          <w:color w:val="1F3864"/>
          <w:sz w:val="30"/>
          <w:szCs w:val="30"/>
        </w:rPr>
        <w:t>Pneumatological</w:t>
      </w:r>
      <w:proofErr w:type="spellEnd"/>
      <w:r>
        <w:rPr>
          <w:b/>
          <w:bCs/>
          <w:color w:val="1F3864"/>
          <w:sz w:val="30"/>
          <w:szCs w:val="30"/>
        </w:rPr>
        <w:t xml:space="preserve"> Reading of the Post-Conciliar Church</w:t>
      </w:r>
    </w:p>
    <w:p w14:paraId="21D71B2C" w14:textId="1980116F" w:rsidR="007C2169" w:rsidRDefault="00000000">
      <w:pPr>
        <w:spacing w:before="160" w:after="160" w:line="300" w:lineRule="auto"/>
        <w:jc w:val="both"/>
      </w:pPr>
      <w:r>
        <w:rPr>
          <w:color w:val="000000"/>
        </w:rPr>
        <w:t>Thomas Weinandy</w:t>
      </w:r>
      <w:r w:rsidR="00F01409">
        <w:rPr>
          <w:color w:val="000000"/>
        </w:rPr>
        <w:t>’</w:t>
      </w:r>
      <w:r>
        <w:rPr>
          <w:color w:val="000000"/>
        </w:rPr>
        <w:t xml:space="preserve">s argument in </w:t>
      </w:r>
      <w:r w:rsidR="00F01409">
        <w:rPr>
          <w:color w:val="000000"/>
        </w:rPr>
        <w:t>‘</w:t>
      </w:r>
      <w:r>
        <w:rPr>
          <w:color w:val="000000"/>
        </w:rPr>
        <w:t>Vatican II and the Work of the Spirit</w:t>
      </w:r>
      <w:r w:rsidR="00F01409">
        <w:rPr>
          <w:color w:val="000000"/>
        </w:rPr>
        <w:t>’</w:t>
      </w:r>
      <w:r>
        <w:rPr>
          <w:color w:val="000000"/>
        </w:rPr>
        <w:t xml:space="preserve"> addresses what I consider the most pastorally urgent question in our contemporary Catholic experience: the attribution of blame.</w:t>
      </w:r>
    </w:p>
    <w:p w14:paraId="543A185C" w14:textId="71342488" w:rsidR="007C2169" w:rsidRDefault="00000000">
      <w:pPr>
        <w:spacing w:before="160" w:after="160" w:line="300" w:lineRule="auto"/>
        <w:jc w:val="both"/>
      </w:pPr>
      <w:r>
        <w:rPr>
          <w:color w:val="000000"/>
        </w:rPr>
        <w:t>Critics of Vatican II have argued that the Council itself caused the Church</w:t>
      </w:r>
      <w:r w:rsidR="00F01409">
        <w:rPr>
          <w:color w:val="000000"/>
        </w:rPr>
        <w:t>’</w:t>
      </w:r>
      <w:r>
        <w:rPr>
          <w:color w:val="000000"/>
        </w:rPr>
        <w:t xml:space="preserve">s post-conciliar crises: the collapse of priestly and religious vocations, the rise of theological dissent, the loss of doctrinal clarity, and — most devastatingly — the sexual abuse scandals. The argument has a surface plausibility: the crises followed the Council chronologically, and some who perpetrated or enabled them appealed to </w:t>
      </w:r>
      <w:r w:rsidR="00F01409">
        <w:rPr>
          <w:color w:val="000000"/>
        </w:rPr>
        <w:t>‘</w:t>
      </w:r>
      <w:r>
        <w:rPr>
          <w:color w:val="000000"/>
        </w:rPr>
        <w:t>the spirit of the Council</w:t>
      </w:r>
      <w:r w:rsidR="00F01409">
        <w:rPr>
          <w:color w:val="000000"/>
        </w:rPr>
        <w:t>’</w:t>
      </w:r>
      <w:r>
        <w:rPr>
          <w:color w:val="000000"/>
        </w:rPr>
        <w:t xml:space="preserve"> as theological justification.</w:t>
      </w:r>
    </w:p>
    <w:p w14:paraId="53C57629" w14:textId="22C22660" w:rsidR="007C2169" w:rsidRDefault="00000000">
      <w:pPr>
        <w:spacing w:before="160" w:after="160" w:line="300" w:lineRule="auto"/>
        <w:jc w:val="both"/>
      </w:pPr>
      <w:r>
        <w:rPr>
          <w:color w:val="000000"/>
        </w:rPr>
        <w:t>Weinandy</w:t>
      </w:r>
      <w:r w:rsidR="00F01409">
        <w:rPr>
          <w:color w:val="000000"/>
        </w:rPr>
        <w:t>’</w:t>
      </w:r>
      <w:r>
        <w:rPr>
          <w:color w:val="000000"/>
        </w:rPr>
        <w:t>s counterargument is both historically and theologically more rigorous. His claim: the evils that surfaced after Vatican II were not produced by the Council. They were already present within the Church, concealed beneath the institutional surfaces of a pre-conciliar Catholicism that valued external conformity more than internal conversion. The Council and its aftermath created conditions in which what was hidden became visible.</w:t>
      </w:r>
    </w:p>
    <w:p w14:paraId="5952DC95" w14:textId="768D4184" w:rsidR="007C2169" w:rsidRDefault="00000000">
      <w:pPr>
        <w:spacing w:before="200" w:after="60" w:line="276" w:lineRule="auto"/>
      </w:pPr>
      <w:r>
        <w:rPr>
          <w:b/>
          <w:bCs/>
          <w:color w:val="2E5FA3"/>
          <w:sz w:val="22"/>
          <w:szCs w:val="22"/>
        </w:rPr>
        <w:t>The Spirit</w:t>
      </w:r>
      <w:r w:rsidR="00F01409">
        <w:rPr>
          <w:b/>
          <w:bCs/>
          <w:color w:val="2E5FA3"/>
          <w:sz w:val="22"/>
          <w:szCs w:val="22"/>
        </w:rPr>
        <w:t>’</w:t>
      </w:r>
      <w:r>
        <w:rPr>
          <w:b/>
          <w:bCs/>
          <w:color w:val="2E5FA3"/>
          <w:sz w:val="22"/>
          <w:szCs w:val="22"/>
        </w:rPr>
        <w:t>s Twofold Work</w:t>
      </w:r>
    </w:p>
    <w:p w14:paraId="5AE52A3A" w14:textId="77777777" w:rsidR="007C2169" w:rsidRDefault="00000000">
      <w:pPr>
        <w:spacing w:before="160" w:after="160" w:line="300" w:lineRule="auto"/>
        <w:jc w:val="both"/>
      </w:pPr>
      <w:r>
        <w:rPr>
          <w:b/>
          <w:bCs/>
          <w:color w:val="1F3864"/>
          <w:sz w:val="22"/>
          <w:szCs w:val="22"/>
        </w:rPr>
        <w:t xml:space="preserve">Severe-Grace: </w:t>
      </w:r>
      <w:r>
        <w:rPr>
          <w:color w:val="000000"/>
          <w:sz w:val="22"/>
          <w:szCs w:val="22"/>
        </w:rPr>
        <w:t xml:space="preserve">The Spirit allowed what was corrupt to be exposed, so that the Church might know itself honestly and undertake genuine repentance. This is a demanding </w:t>
      </w:r>
      <w:proofErr w:type="spellStart"/>
      <w:r>
        <w:rPr>
          <w:color w:val="000000"/>
          <w:sz w:val="22"/>
          <w:szCs w:val="22"/>
        </w:rPr>
        <w:t>pneumatological</w:t>
      </w:r>
      <w:proofErr w:type="spellEnd"/>
      <w:r>
        <w:rPr>
          <w:color w:val="000000"/>
          <w:sz w:val="22"/>
          <w:szCs w:val="22"/>
        </w:rPr>
        <w:t xml:space="preserve"> claim. It means that the sexual abuse crisis — its full exposure beginning in 2002 — was not simply a failure of the post-conciliar Church. It was the exposure of patterns of abuse and institutional concealment that were structurally embedded in the pre-conciliar formation system, in the clerical culture of untouchability, in a theology of priestly identity that made accountability seem like a threat to sacred authority.</w:t>
      </w:r>
    </w:p>
    <w:p w14:paraId="2491D4B4" w14:textId="77777777" w:rsidR="007C2169" w:rsidRDefault="00000000">
      <w:pPr>
        <w:spacing w:before="160" w:after="160" w:line="300" w:lineRule="auto"/>
        <w:jc w:val="both"/>
      </w:pPr>
      <w:r>
        <w:rPr>
          <w:b/>
          <w:bCs/>
          <w:color w:val="1F3864"/>
          <w:sz w:val="22"/>
          <w:szCs w:val="22"/>
        </w:rPr>
        <w:t xml:space="preserve">Beneficent-Grace: </w:t>
      </w:r>
      <w:r>
        <w:rPr>
          <w:color w:val="000000"/>
          <w:sz w:val="22"/>
          <w:szCs w:val="22"/>
        </w:rPr>
        <w:t>Simultaneously, the Spirit poured out genuine fruits of renewal: the pontificate of John Paul II, the emergence of new lay movements, the reform of seminary formation toward greater spiritual and intellectual integration, and the development of a globally engaged Catholic Social Teaching.</w:t>
      </w:r>
    </w:p>
    <w:p w14:paraId="0999CADF" w14:textId="77777777" w:rsidR="007C2169"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Both Graces in the Indian Church</w:t>
      </w:r>
    </w:p>
    <w:p w14:paraId="6C087971" w14:textId="2EDB94F0" w:rsidR="007C2169"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 xml:space="preserve">Severe-Grace: Exposure of sexual abuse by clergy in India; exposure of financial irregularities in dioceses; the documented reality of caste discrimination within Catholic institutional life — preferential selection of upper-caste candidates in diocesan formation, the marginalisation of Dalit Catholics within institutions that bear the name of the Gospel. These are not slanders </w:t>
      </w:r>
      <w:r>
        <w:rPr>
          <w:color w:val="333333"/>
          <w:sz w:val="22"/>
          <w:szCs w:val="22"/>
        </w:rPr>
        <w:lastRenderedPageBreak/>
        <w:t>against the Church. They are the Spirit</w:t>
      </w:r>
      <w:r w:rsidR="00F01409">
        <w:rPr>
          <w:color w:val="333333"/>
          <w:sz w:val="22"/>
          <w:szCs w:val="22"/>
        </w:rPr>
        <w:t>’</w:t>
      </w:r>
      <w:r>
        <w:rPr>
          <w:color w:val="333333"/>
          <w:sz w:val="22"/>
          <w:szCs w:val="22"/>
        </w:rPr>
        <w:t>s work of self-knowledge, which is the prerequisite of genuine reform.</w:t>
      </w:r>
    </w:p>
    <w:p w14:paraId="1C27D93E" w14:textId="0A984075" w:rsidR="007C2169"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Beneficent-Grace: The emergence of Dalit theology as a genuinely Indian theological contribution — the work of Fr. M. Nirmal, Fr. Maria Arul Raja SJ, and others. Extraordinary lay movements of service among the poorest communities. The prophetic social witness of women religious — who have, in many regions, sustained the Church</w:t>
      </w:r>
      <w:r w:rsidR="00F01409">
        <w:rPr>
          <w:color w:val="333333"/>
          <w:sz w:val="22"/>
          <w:szCs w:val="22"/>
        </w:rPr>
        <w:t>’</w:t>
      </w:r>
      <w:r>
        <w:rPr>
          <w:color w:val="333333"/>
          <w:sz w:val="22"/>
          <w:szCs w:val="22"/>
        </w:rPr>
        <w:t>s presence among the poor when institutional resources were absent.</w:t>
      </w:r>
    </w:p>
    <w:p w14:paraId="3FC5D64C" w14:textId="77777777" w:rsidR="007C2169" w:rsidRDefault="007C2169"/>
    <w:p w14:paraId="23BAF2FC" w14:textId="77777777" w:rsidR="007C2169" w:rsidRDefault="00000000">
      <w:pPr>
        <w:pBdr>
          <w:bottom w:val="single" w:sz="6" w:space="4" w:color="B8860B"/>
        </w:pBdr>
        <w:spacing w:before="360" w:after="80" w:line="276" w:lineRule="auto"/>
      </w:pPr>
      <w:r>
        <w:rPr>
          <w:b/>
          <w:bCs/>
          <w:color w:val="1F3864"/>
          <w:sz w:val="30"/>
          <w:szCs w:val="30"/>
        </w:rPr>
        <w:t>Section 6: Five Structural Applications to the Indian Church</w:t>
      </w:r>
    </w:p>
    <w:p w14:paraId="56086B10" w14:textId="686718A0" w:rsidR="007C2169" w:rsidRDefault="00000000">
      <w:pPr>
        <w:spacing w:before="160" w:after="160" w:line="300" w:lineRule="auto"/>
        <w:jc w:val="both"/>
      </w:pPr>
      <w:r>
        <w:rPr>
          <w:color w:val="000000"/>
        </w:rPr>
        <w:t>Let me now move to what I consider the most important section of this unit — not because it is the most intellectually complex, but because it is the most directly connected to your ministerial formation. I want to make five structural applications of Vatican II</w:t>
      </w:r>
      <w:r w:rsidR="00F01409">
        <w:rPr>
          <w:color w:val="000000"/>
        </w:rPr>
        <w:t>’</w:t>
      </w:r>
      <w:r>
        <w:rPr>
          <w:color w:val="000000"/>
        </w:rPr>
        <w:t>s historical background to the Indian — and specifically West Bengal — context.</w:t>
      </w:r>
    </w:p>
    <w:p w14:paraId="1C002386" w14:textId="77777777" w:rsidR="007C2169" w:rsidRDefault="00000000">
      <w:pPr>
        <w:spacing w:before="280" w:after="60" w:line="276" w:lineRule="auto"/>
      </w:pPr>
      <w:proofErr w:type="gramStart"/>
      <w:r>
        <w:rPr>
          <w:b/>
          <w:bCs/>
          <w:smallCaps/>
          <w:color w:val="1F3864"/>
        </w:rPr>
        <w:t>6.1  Dalit</w:t>
      </w:r>
      <w:proofErr w:type="gramEnd"/>
      <w:r>
        <w:rPr>
          <w:b/>
          <w:bCs/>
          <w:smallCaps/>
          <w:color w:val="1F3864"/>
        </w:rPr>
        <w:t xml:space="preserve"> Catholics and the Question of Internal Justice</w:t>
      </w:r>
    </w:p>
    <w:p w14:paraId="4C5F95EF" w14:textId="6A9F2EF4" w:rsidR="007C2169" w:rsidRDefault="00000000">
      <w:pPr>
        <w:spacing w:before="160" w:after="160" w:line="300" w:lineRule="auto"/>
        <w:jc w:val="both"/>
      </w:pPr>
      <w:r>
        <w:rPr>
          <w:color w:val="000000"/>
        </w:rPr>
        <w:t xml:space="preserve">Gaudium et Spes §29 states with unambiguous clarity: </w:t>
      </w:r>
      <w:r w:rsidR="00F01409">
        <w:rPr>
          <w:color w:val="000000"/>
        </w:rPr>
        <w:t>‘</w:t>
      </w:r>
      <w:r>
        <w:rPr>
          <w:color w:val="000000"/>
        </w:rPr>
        <w:t xml:space="preserve">every form of social or cultural discrimination in fundamental personal rights on the grounds of sex, race, </w:t>
      </w:r>
      <w:proofErr w:type="spellStart"/>
      <w:r>
        <w:rPr>
          <w:color w:val="000000"/>
        </w:rPr>
        <w:t>color</w:t>
      </w:r>
      <w:proofErr w:type="spellEnd"/>
      <w:r>
        <w:rPr>
          <w:color w:val="000000"/>
        </w:rPr>
        <w:t>, social conditions, language, or religion, must be curbed and eradicated as incompatible with God</w:t>
      </w:r>
      <w:r w:rsidR="00F01409">
        <w:rPr>
          <w:color w:val="000000"/>
        </w:rPr>
        <w:t>’</w:t>
      </w:r>
      <w:r>
        <w:rPr>
          <w:color w:val="000000"/>
        </w:rPr>
        <w:t>s design.</w:t>
      </w:r>
      <w:r w:rsidR="00F01409">
        <w:rPr>
          <w:color w:val="000000"/>
        </w:rPr>
        <w:t>’</w:t>
      </w:r>
      <w:r>
        <w:rPr>
          <w:color w:val="000000"/>
        </w:rPr>
        <w:t xml:space="preserve"> Lumen Gentium §32 insists: </w:t>
      </w:r>
      <w:r w:rsidR="00F01409">
        <w:rPr>
          <w:color w:val="000000"/>
        </w:rPr>
        <w:t>‘</w:t>
      </w:r>
      <w:r>
        <w:rPr>
          <w:color w:val="000000"/>
        </w:rPr>
        <w:t>there is in Christ and in the Church no inequality on the basis of race or nationality, social condition or sex.</w:t>
      </w:r>
      <w:r w:rsidR="00F01409">
        <w:rPr>
          <w:color w:val="000000"/>
        </w:rPr>
        <w:t>’</w:t>
      </w:r>
    </w:p>
    <w:p w14:paraId="0A07CBE4" w14:textId="6C98EEFF" w:rsidR="007C2169" w:rsidRDefault="00000000">
      <w:pPr>
        <w:spacing w:before="160" w:after="160" w:line="300" w:lineRule="auto"/>
        <w:jc w:val="both"/>
      </w:pPr>
      <w:r>
        <w:rPr>
          <w:color w:val="000000"/>
        </w:rPr>
        <w:t xml:space="preserve">These are not progressive additions to the Gospel. They are restatements of what Paul wrote to the Galatians (3:28): </w:t>
      </w:r>
      <w:r w:rsidR="00F01409">
        <w:rPr>
          <w:color w:val="000000"/>
        </w:rPr>
        <w:t>‘</w:t>
      </w:r>
      <w:r>
        <w:rPr>
          <w:color w:val="000000"/>
        </w:rPr>
        <w:t>there is neither Jew nor Greek, slave nor free, male nor female; for you are all one in Christ Jesus.</w:t>
      </w:r>
      <w:r w:rsidR="00F01409">
        <w:rPr>
          <w:color w:val="000000"/>
        </w:rPr>
        <w:t>’</w:t>
      </w:r>
    </w:p>
    <w:p w14:paraId="6825AA0A" w14:textId="51196DF1" w:rsidR="007C2169" w:rsidRDefault="00000000">
      <w:pPr>
        <w:spacing w:before="160" w:after="160" w:line="300" w:lineRule="auto"/>
        <w:jc w:val="both"/>
      </w:pPr>
      <w:r>
        <w:rPr>
          <w:color w:val="000000"/>
        </w:rPr>
        <w:t>The Indian Church</w:t>
      </w:r>
      <w:r w:rsidR="00F01409">
        <w:rPr>
          <w:color w:val="000000"/>
        </w:rPr>
        <w:t>’</w:t>
      </w:r>
      <w:r>
        <w:rPr>
          <w:color w:val="000000"/>
        </w:rPr>
        <w:t>s specific failure here must be named with precision. Dalit Christians constitute approximately sixty to seventy percent of the Catholic population in many Indian dioceses. Their representation in the hierarchy — bishops, provincials, seminary rectors — remains dramatically below that proportion. The argument offered — that formation and qualifications determine selection — is circular when the formation system itself exhibits the same structural bias it claims to correct.</w:t>
      </w:r>
    </w:p>
    <w:p w14:paraId="07F93507" w14:textId="77777777" w:rsidR="007C2169" w:rsidRDefault="00000000">
      <w:pPr>
        <w:spacing w:before="160" w:after="160" w:line="300" w:lineRule="auto"/>
        <w:jc w:val="both"/>
      </w:pPr>
      <w:r>
        <w:rPr>
          <w:color w:val="000000"/>
        </w:rPr>
        <w:t>The constitutional injustice compounds the ecclesial one. The Constitution of India grants Scheduled Caste reservation benefits only to Dalits who are Hindu, Sikh, or Buddhist — not to Dalit Christians or Dalit Muslims. This exclusion affects the educational, economic, and social mobility of sixty million Dalit Christians. The Church that professes Gaudium et Spes §29 has an unambiguous responsibility to contest this exclusion legally and politically on behalf of its own majority members.</w:t>
      </w:r>
    </w:p>
    <w:p w14:paraId="7E73F686" w14:textId="77777777" w:rsidR="007C2169" w:rsidRDefault="00000000">
      <w:pPr>
        <w:spacing w:before="280" w:after="60" w:line="276" w:lineRule="auto"/>
      </w:pPr>
      <w:proofErr w:type="gramStart"/>
      <w:r>
        <w:rPr>
          <w:b/>
          <w:bCs/>
          <w:smallCaps/>
          <w:color w:val="1F3864"/>
        </w:rPr>
        <w:t>6.2  Migrant</w:t>
      </w:r>
      <w:proofErr w:type="gramEnd"/>
      <w:r>
        <w:rPr>
          <w:b/>
          <w:bCs/>
          <w:smallCaps/>
          <w:color w:val="1F3864"/>
        </w:rPr>
        <w:t xml:space="preserve"> Workers and the Theology of Accompaniment</w:t>
      </w:r>
    </w:p>
    <w:p w14:paraId="41C58098" w14:textId="77777777" w:rsidR="007C2169" w:rsidRDefault="00000000">
      <w:pPr>
        <w:spacing w:before="160" w:after="160" w:line="300" w:lineRule="auto"/>
        <w:jc w:val="both"/>
      </w:pPr>
      <w:r>
        <w:rPr>
          <w:color w:val="000000"/>
        </w:rPr>
        <w:t xml:space="preserve">India has approximately four to five hundred million internal migrants — the largest internal migration movement in human history. West Bengal is both a source and a </w:t>
      </w:r>
      <w:r>
        <w:rPr>
          <w:color w:val="000000"/>
        </w:rPr>
        <w:lastRenderedPageBreak/>
        <w:t xml:space="preserve">destination state. Workers from Bengal migrate to Kerala, Tamil Nadu, Delhi, and Gujarat for construction work, domestic service, and factory </w:t>
      </w:r>
      <w:proofErr w:type="spellStart"/>
      <w:r>
        <w:rPr>
          <w:color w:val="000000"/>
        </w:rPr>
        <w:t>labor</w:t>
      </w:r>
      <w:proofErr w:type="spellEnd"/>
      <w:r>
        <w:rPr>
          <w:color w:val="000000"/>
        </w:rPr>
        <w:t>. Workers from Jharkhand, Bihar, and Odisha migrate into Bengal for agriculture, brick kilns, and urban informal employment.</w:t>
      </w:r>
    </w:p>
    <w:p w14:paraId="50E32242" w14:textId="6248AE6B" w:rsidR="007C2169" w:rsidRDefault="00000000">
      <w:pPr>
        <w:spacing w:before="160" w:after="160" w:line="300" w:lineRule="auto"/>
        <w:jc w:val="both"/>
      </w:pPr>
      <w:r>
        <w:rPr>
          <w:color w:val="000000"/>
        </w:rPr>
        <w:t xml:space="preserve">Gaudium et Spes §66 addresses economic and social discrimination with the language already cited. But the theological response to migration is not, in the first instance, social service. It is a theology of accompaniment — cum </w:t>
      </w:r>
      <w:proofErr w:type="spellStart"/>
      <w:r>
        <w:rPr>
          <w:color w:val="000000"/>
        </w:rPr>
        <w:t>ambulare</w:t>
      </w:r>
      <w:proofErr w:type="spellEnd"/>
      <w:r>
        <w:rPr>
          <w:color w:val="000000"/>
        </w:rPr>
        <w:t>, walking together. The migrant worker who leaves home loses community, culture, linguistic context, and often the possibility of sacramental life. The Church</w:t>
      </w:r>
      <w:r w:rsidR="00F01409">
        <w:rPr>
          <w:color w:val="000000"/>
        </w:rPr>
        <w:t>’</w:t>
      </w:r>
      <w:r>
        <w:rPr>
          <w:color w:val="000000"/>
        </w:rPr>
        <w:t>s ministry to migrants is not charity administered from a distance. It is the ministry of incarnational presence — being where the person is, in the factory zone, in the construction site community, in the domestic workers</w:t>
      </w:r>
      <w:r w:rsidR="00F01409">
        <w:rPr>
          <w:color w:val="000000"/>
        </w:rPr>
        <w:t>’</w:t>
      </w:r>
      <w:r>
        <w:rPr>
          <w:color w:val="000000"/>
        </w:rPr>
        <w:t xml:space="preserve"> quarter.</w:t>
      </w:r>
    </w:p>
    <w:p w14:paraId="34A60C0E" w14:textId="77777777" w:rsidR="007C2169" w:rsidRDefault="00000000">
      <w:pPr>
        <w:spacing w:before="280" w:after="60" w:line="276" w:lineRule="auto"/>
      </w:pPr>
      <w:proofErr w:type="gramStart"/>
      <w:r>
        <w:rPr>
          <w:b/>
          <w:bCs/>
          <w:smallCaps/>
          <w:color w:val="1F3864"/>
        </w:rPr>
        <w:t>6.3  Unemployment</w:t>
      </w:r>
      <w:proofErr w:type="gramEnd"/>
      <w:r>
        <w:rPr>
          <w:b/>
          <w:bCs/>
          <w:smallCaps/>
          <w:color w:val="1F3864"/>
        </w:rPr>
        <w:t xml:space="preserve"> and the Dignity of Work</w:t>
      </w:r>
    </w:p>
    <w:p w14:paraId="612932E6" w14:textId="5F1BC214" w:rsidR="007C2169" w:rsidRDefault="00000000">
      <w:pPr>
        <w:spacing w:before="160" w:after="160" w:line="300" w:lineRule="auto"/>
        <w:jc w:val="both"/>
      </w:pPr>
      <w:r>
        <w:rPr>
          <w:color w:val="000000"/>
        </w:rPr>
        <w:t xml:space="preserve">Gaudium et Spes §67 establishes a theological anthropology of work: </w:t>
      </w:r>
      <w:r w:rsidR="00F01409">
        <w:rPr>
          <w:color w:val="000000"/>
        </w:rPr>
        <w:t>‘</w:t>
      </w:r>
      <w:r>
        <w:rPr>
          <w:color w:val="000000"/>
        </w:rPr>
        <w:t>work proceeds from the human person...it stamps its mark on things of nature...by their work human beings ordinarily support themselves and their families.</w:t>
      </w:r>
      <w:r w:rsidR="00F01409">
        <w:rPr>
          <w:color w:val="000000"/>
        </w:rPr>
        <w:t>’</w:t>
      </w:r>
      <w:r>
        <w:rPr>
          <w:color w:val="000000"/>
        </w:rPr>
        <w:t xml:space="preserve"> Work is not merely an economic activity. It is an expression of the imago Dei — the human person</w:t>
      </w:r>
      <w:r w:rsidR="00F01409">
        <w:rPr>
          <w:color w:val="000000"/>
        </w:rPr>
        <w:t>’</w:t>
      </w:r>
      <w:r>
        <w:rPr>
          <w:color w:val="000000"/>
        </w:rPr>
        <w:t>s share in God</w:t>
      </w:r>
      <w:r w:rsidR="00F01409">
        <w:rPr>
          <w:color w:val="000000"/>
        </w:rPr>
        <w:t>’</w:t>
      </w:r>
      <w:r>
        <w:rPr>
          <w:color w:val="000000"/>
        </w:rPr>
        <w:t>s creative activity.</w:t>
      </w:r>
    </w:p>
    <w:p w14:paraId="04929C24" w14:textId="34B49178" w:rsidR="007C2169" w:rsidRDefault="00000000">
      <w:pPr>
        <w:spacing w:before="160" w:after="160" w:line="300" w:lineRule="auto"/>
        <w:jc w:val="both"/>
      </w:pPr>
      <w:r>
        <w:rPr>
          <w:color w:val="000000"/>
        </w:rPr>
        <w:t xml:space="preserve">The deindustrialization of West Bengal — the collapse of the jute mills, the textile industries, the engineering sector from the 1970s onwards — has produced structural unemployment that successive state governments have been unable to address. The gig economy partially filling the gap — delivery workers, ride-share drivers — replaces employment with </w:t>
      </w:r>
      <w:proofErr w:type="gramStart"/>
      <w:r>
        <w:rPr>
          <w:color w:val="000000"/>
        </w:rPr>
        <w:t>piece-work</w:t>
      </w:r>
      <w:proofErr w:type="gramEnd"/>
      <w:r>
        <w:rPr>
          <w:color w:val="000000"/>
        </w:rPr>
        <w:t>: no job security, no social insurance, no legal protection against arbitrary termination. The Church</w:t>
      </w:r>
      <w:r w:rsidR="00F01409">
        <w:rPr>
          <w:color w:val="000000"/>
        </w:rPr>
        <w:t>’</w:t>
      </w:r>
      <w:r>
        <w:rPr>
          <w:color w:val="000000"/>
        </w:rPr>
        <w:t xml:space="preserve">s response cannot be limited to vocational training programmes. It must include theological advocacy: naming the dignity of work as a theological category and insisting on </w:t>
      </w:r>
      <w:proofErr w:type="spellStart"/>
      <w:r>
        <w:rPr>
          <w:color w:val="000000"/>
        </w:rPr>
        <w:t>labor</w:t>
      </w:r>
      <w:proofErr w:type="spellEnd"/>
      <w:r>
        <w:rPr>
          <w:color w:val="000000"/>
        </w:rPr>
        <w:t xml:space="preserve"> rights as human rights.</w:t>
      </w:r>
    </w:p>
    <w:p w14:paraId="077CCADA" w14:textId="77777777" w:rsidR="007C2169" w:rsidRDefault="00000000">
      <w:pPr>
        <w:spacing w:before="280" w:after="60" w:line="276" w:lineRule="auto"/>
      </w:pPr>
      <w:proofErr w:type="gramStart"/>
      <w:r>
        <w:rPr>
          <w:b/>
          <w:bCs/>
          <w:smallCaps/>
          <w:color w:val="1F3864"/>
        </w:rPr>
        <w:t>6.4  Taxation</w:t>
      </w:r>
      <w:proofErr w:type="gramEnd"/>
      <w:r>
        <w:rPr>
          <w:b/>
          <w:bCs/>
          <w:smallCaps/>
          <w:color w:val="1F3864"/>
        </w:rPr>
        <w:t>, Fiscal Policy, and the Common Good</w:t>
      </w:r>
    </w:p>
    <w:p w14:paraId="597EC265" w14:textId="1EE47F31" w:rsidR="007C2169" w:rsidRDefault="00000000">
      <w:pPr>
        <w:spacing w:before="160" w:after="160" w:line="300" w:lineRule="auto"/>
        <w:jc w:val="both"/>
      </w:pPr>
      <w:r>
        <w:rPr>
          <w:color w:val="000000"/>
        </w:rPr>
        <w:t xml:space="preserve">Gaudium et Spes §69 states: </w:t>
      </w:r>
      <w:r w:rsidR="00F01409">
        <w:rPr>
          <w:color w:val="000000"/>
        </w:rPr>
        <w:t>‘</w:t>
      </w:r>
      <w:r>
        <w:rPr>
          <w:color w:val="000000"/>
        </w:rPr>
        <w:t>God intended the earth with everything contained in it for the use of every human being and people.</w:t>
      </w:r>
      <w:r w:rsidR="00F01409">
        <w:rPr>
          <w:color w:val="000000"/>
        </w:rPr>
        <w:t>’</w:t>
      </w:r>
      <w:r>
        <w:rPr>
          <w:color w:val="000000"/>
        </w:rPr>
        <w:t xml:space="preserve"> This is the doctrinal foundation for the Church</w:t>
      </w:r>
      <w:r w:rsidR="00F01409">
        <w:rPr>
          <w:color w:val="000000"/>
        </w:rPr>
        <w:t>’</w:t>
      </w:r>
      <w:r>
        <w:rPr>
          <w:color w:val="000000"/>
        </w:rPr>
        <w:t>s engagement with tax justice — a domain that theological formation has rarely addressed with the seriousness it deserves.</w:t>
      </w:r>
    </w:p>
    <w:p w14:paraId="6EF4752E" w14:textId="3ABBDBCC" w:rsidR="007C2169" w:rsidRDefault="00000000">
      <w:pPr>
        <w:spacing w:before="160" w:after="160" w:line="300" w:lineRule="auto"/>
        <w:jc w:val="both"/>
      </w:pPr>
      <w:r>
        <w:rPr>
          <w:color w:val="000000"/>
        </w:rPr>
        <w:t>India</w:t>
      </w:r>
      <w:r w:rsidR="00F01409">
        <w:rPr>
          <w:color w:val="000000"/>
        </w:rPr>
        <w:t>’</w:t>
      </w:r>
      <w:r>
        <w:rPr>
          <w:color w:val="000000"/>
        </w:rPr>
        <w:t>s GST regime, despite its stated principle of uniformity, imposes greater relative burdens on lower-income consumers whose expenditure is predominantly on consumption goods. Corporate tax avoidance — through offshore structures, transfer pricing, and regulatory exemption — ensures that the formal sector</w:t>
      </w:r>
      <w:r w:rsidR="00F01409">
        <w:rPr>
          <w:color w:val="000000"/>
        </w:rPr>
        <w:t>’</w:t>
      </w:r>
      <w:r>
        <w:rPr>
          <w:color w:val="000000"/>
        </w:rPr>
        <w:t>s most profitable entities contribute less proportionally than the salaried class that cannot conceal its income.</w:t>
      </w:r>
    </w:p>
    <w:p w14:paraId="33405368" w14:textId="77777777" w:rsidR="007C2169" w:rsidRDefault="00000000">
      <w:pPr>
        <w:spacing w:before="160" w:after="160" w:line="300" w:lineRule="auto"/>
        <w:jc w:val="both"/>
      </w:pPr>
      <w:r>
        <w:rPr>
          <w:color w:val="000000"/>
        </w:rPr>
        <w:t xml:space="preserve">The Church has a specific accountability here. It benefits from extensive tax exemptions on its educational, charitable, and religious institutions. Those exemptions carry a responsibility: the resources liberated by exemption must be deployed actively for the poor, </w:t>
      </w:r>
      <w:r>
        <w:rPr>
          <w:color w:val="000000"/>
        </w:rPr>
        <w:lastRenderedPageBreak/>
        <w:t>not primarily for institutional maintenance. When Church institutions become, functionally, providers of elite education for fee-paying families while Dalit and Adivasi communities remain outside their gates, the tax exemption has been converted from a social benefit to a social injustice.</w:t>
      </w:r>
    </w:p>
    <w:p w14:paraId="45CC93A0" w14:textId="77777777" w:rsidR="007C2169" w:rsidRDefault="00000000">
      <w:pPr>
        <w:spacing w:before="280" w:after="60" w:line="276" w:lineRule="auto"/>
      </w:pPr>
      <w:proofErr w:type="gramStart"/>
      <w:r>
        <w:rPr>
          <w:b/>
          <w:bCs/>
          <w:smallCaps/>
          <w:color w:val="1F3864"/>
        </w:rPr>
        <w:t>6.5  Poverty</w:t>
      </w:r>
      <w:proofErr w:type="gramEnd"/>
      <w:r>
        <w:rPr>
          <w:b/>
          <w:bCs/>
          <w:smallCaps/>
          <w:color w:val="1F3864"/>
        </w:rPr>
        <w:t xml:space="preserve"> as Produced, Not Natural</w:t>
      </w:r>
    </w:p>
    <w:p w14:paraId="5448289B" w14:textId="50AA95EC" w:rsidR="007C2169" w:rsidRDefault="00F01409">
      <w:pPr>
        <w:pBdr>
          <w:left w:val="thick" w:sz="12" w:space="0" w:color="B8860B"/>
        </w:pBdr>
        <w:spacing w:before="120" w:after="120" w:line="300" w:lineRule="auto"/>
        <w:ind w:left="720" w:right="720"/>
        <w:jc w:val="both"/>
      </w:pPr>
      <w:r>
        <w:rPr>
          <w:i/>
          <w:iCs/>
          <w:color w:val="333333"/>
          <w:sz w:val="22"/>
          <w:szCs w:val="22"/>
        </w:rPr>
        <w:t>‘</w:t>
      </w:r>
      <w:r w:rsidR="00000000">
        <w:rPr>
          <w:i/>
          <w:iCs/>
          <w:color w:val="333333"/>
          <w:sz w:val="22"/>
          <w:szCs w:val="22"/>
        </w:rPr>
        <w:t>The joys and the hopes, the griefs and the anxieties of the men of this age, especially those who are poor or in any way afflicted — these are the joys and hopes, the griefs and anxieties of the followers of Christ.</w:t>
      </w:r>
      <w:r>
        <w:rPr>
          <w:i/>
          <w:iCs/>
          <w:color w:val="333333"/>
          <w:sz w:val="22"/>
          <w:szCs w:val="22"/>
        </w:rPr>
        <w:t>’</w:t>
      </w:r>
      <w:r w:rsidR="00000000">
        <w:rPr>
          <w:i/>
          <w:iCs/>
          <w:color w:val="333333"/>
          <w:sz w:val="22"/>
          <w:szCs w:val="22"/>
        </w:rPr>
        <w:t xml:space="preserve"> — Gaudium et Spes §1</w:t>
      </w:r>
    </w:p>
    <w:p w14:paraId="6F4AA716" w14:textId="159B5E40" w:rsidR="007C2169" w:rsidRDefault="00000000">
      <w:pPr>
        <w:spacing w:before="160" w:after="160" w:line="300" w:lineRule="auto"/>
        <w:jc w:val="both"/>
      </w:pPr>
      <w:r>
        <w:rPr>
          <w:color w:val="000000"/>
        </w:rPr>
        <w:t>The theological claim here is not that the Church sympathizes with the poor. It is that the Church</w:t>
      </w:r>
      <w:r w:rsidR="00F01409">
        <w:rPr>
          <w:color w:val="000000"/>
        </w:rPr>
        <w:t>’</w:t>
      </w:r>
      <w:r>
        <w:rPr>
          <w:color w:val="000000"/>
        </w:rPr>
        <w:t>s affective and intellectual life is structurally constituted by the experience of the poor. Their griefs are our griefs — not the griefs of others whom we observe and serve, but our griefs, insofar as we are genuinely the community that Gaudium et Spes §1 describes.</w:t>
      </w:r>
    </w:p>
    <w:p w14:paraId="1DF8DC99" w14:textId="12019A51" w:rsidR="007C2169" w:rsidRDefault="00000000">
      <w:pPr>
        <w:spacing w:before="160" w:after="160" w:line="300" w:lineRule="auto"/>
        <w:jc w:val="both"/>
      </w:pPr>
      <w:r>
        <w:rPr>
          <w:color w:val="000000"/>
        </w:rPr>
        <w:t>The poverty of the Sundarbans communities — cyclone-displaced by Amphan (2020) and Yash (2021), agricultural land rendered infertile by saline intrusion, access to government compensation systematically mediated by political patronage — is not a natural disaster response problem. It is a structural injustice problem with theological dimensions: Who owns the land? Who bears the cost of climate change? Who benefits from the development models that have destroyed the mangrove buffer? Whose voice is absent from the decisions that determine the Sundarbans</w:t>
      </w:r>
      <w:r w:rsidR="00F01409">
        <w:rPr>
          <w:color w:val="000000"/>
        </w:rPr>
        <w:t>’</w:t>
      </w:r>
      <w:r>
        <w:rPr>
          <w:color w:val="000000"/>
        </w:rPr>
        <w:t xml:space="preserve"> future?</w:t>
      </w:r>
    </w:p>
    <w:p w14:paraId="6F3398BE" w14:textId="77777777" w:rsidR="007C2169" w:rsidRDefault="00000000">
      <w:pPr>
        <w:spacing w:before="160" w:after="160" w:line="300" w:lineRule="auto"/>
        <w:jc w:val="both"/>
      </w:pPr>
      <w:r>
        <w:rPr>
          <w:color w:val="000000"/>
        </w:rPr>
        <w:t>Vatican II did not give the Church a political programme. It gave the Church a theological method: read the signs of the times, read them in the light of the Gospel, and speak what you see with prophetic clarity — regardless of whether that speech makes the institution politically comfortable.</w:t>
      </w:r>
    </w:p>
    <w:p w14:paraId="2977B5F3" w14:textId="77777777" w:rsidR="007C2169" w:rsidRDefault="00000000">
      <w:pPr>
        <w:pBdr>
          <w:bottom w:val="single" w:sz="6" w:space="4" w:color="B8860B"/>
        </w:pBdr>
        <w:spacing w:before="360" w:after="80" w:line="276" w:lineRule="auto"/>
      </w:pPr>
      <w:r>
        <w:rPr>
          <w:b/>
          <w:bCs/>
          <w:color w:val="1F3864"/>
          <w:sz w:val="30"/>
          <w:szCs w:val="30"/>
        </w:rPr>
        <w:t>Section 7: Historical Consciousness — The Overarching Theological Concept</w:t>
      </w:r>
    </w:p>
    <w:p w14:paraId="708BE7BE" w14:textId="77777777" w:rsidR="007C2169" w:rsidRDefault="00000000">
      <w:pPr>
        <w:spacing w:before="160" w:after="160" w:line="300" w:lineRule="auto"/>
        <w:jc w:val="both"/>
      </w:pPr>
      <w:r>
        <w:rPr>
          <w:color w:val="000000"/>
        </w:rPr>
        <w:t>I want, before concluding, to name the overarching theological concept that unifies this entire unit and that you will encounter repeatedly in your advanced theological studies.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C2169" w14:paraId="7FCDB5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2465444" w14:textId="77777777" w:rsidR="007C2169" w:rsidRDefault="00000000">
            <w:pPr>
              <w:spacing w:before="60" w:after="60" w:line="276" w:lineRule="auto"/>
            </w:pPr>
            <w:r>
              <w:rPr>
                <w:color w:val="FFFFFF"/>
                <w:sz w:val="20"/>
                <w:szCs w:val="20"/>
              </w:rPr>
              <w:t>Classical Consciousness</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1B9271" w14:textId="77777777" w:rsidR="007C2169" w:rsidRDefault="00000000">
            <w:pPr>
              <w:spacing w:before="60" w:after="60" w:line="276" w:lineRule="auto"/>
            </w:pPr>
            <w:r>
              <w:rPr>
                <w:color w:val="FFFFFF"/>
                <w:sz w:val="20"/>
                <w:szCs w:val="20"/>
              </w:rPr>
              <w:t>Historical Consciousness</w:t>
            </w:r>
          </w:p>
        </w:tc>
      </w:tr>
      <w:tr w:rsidR="007C2169" w14:paraId="13BC3A3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69954" w14:textId="77777777" w:rsidR="007C2169" w:rsidRDefault="00000000">
            <w:pPr>
              <w:spacing w:before="60" w:after="60" w:line="276" w:lineRule="auto"/>
            </w:pPr>
            <w:r>
              <w:rPr>
                <w:color w:val="333333"/>
                <w:sz w:val="20"/>
                <w:szCs w:val="20"/>
              </w:rPr>
              <w:t>Truth is timeless, static, and fixed in expression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24E6F0" w14:textId="77777777" w:rsidR="007C2169" w:rsidRDefault="00000000">
            <w:pPr>
              <w:spacing w:before="60" w:after="60" w:line="276" w:lineRule="auto"/>
            </w:pPr>
            <w:r>
              <w:rPr>
                <w:color w:val="333333"/>
                <w:sz w:val="20"/>
                <w:szCs w:val="20"/>
              </w:rPr>
              <w:t>Truth is unchanging but historically conditioned in how it is expressed</w:t>
            </w:r>
          </w:p>
        </w:tc>
      </w:tr>
      <w:tr w:rsidR="007C2169" w14:paraId="367FBB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71300B7" w14:textId="5EB00C44" w:rsidR="007C2169" w:rsidRDefault="00000000">
            <w:pPr>
              <w:spacing w:before="60" w:after="60" w:line="276" w:lineRule="auto"/>
            </w:pPr>
            <w:r>
              <w:rPr>
                <w:color w:val="333333"/>
                <w:sz w:val="20"/>
                <w:szCs w:val="20"/>
              </w:rPr>
              <w:t>The Church</w:t>
            </w:r>
            <w:r w:rsidR="00F01409">
              <w:rPr>
                <w:color w:val="333333"/>
                <w:sz w:val="20"/>
                <w:szCs w:val="20"/>
              </w:rPr>
              <w:t>’</w:t>
            </w:r>
            <w:r>
              <w:rPr>
                <w:color w:val="333333"/>
                <w:sz w:val="20"/>
                <w:szCs w:val="20"/>
              </w:rPr>
              <w:t>s role is to guard and transmit the deposit</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F0F3C0D" w14:textId="77777777" w:rsidR="007C2169" w:rsidRDefault="00000000">
            <w:pPr>
              <w:spacing w:before="60" w:after="60" w:line="276" w:lineRule="auto"/>
            </w:pPr>
            <w:r>
              <w:rPr>
                <w:color w:val="333333"/>
                <w:sz w:val="20"/>
                <w:szCs w:val="20"/>
              </w:rPr>
              <w:t>The Church must interpret the deposit faithfully for each age and culture</w:t>
            </w:r>
          </w:p>
        </w:tc>
      </w:tr>
      <w:tr w:rsidR="007C2169" w14:paraId="768ADD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CA24F" w14:textId="77777777" w:rsidR="007C2169" w:rsidRDefault="00000000">
            <w:pPr>
              <w:spacing w:before="60" w:after="60" w:line="276" w:lineRule="auto"/>
            </w:pPr>
            <w:r>
              <w:rPr>
                <w:color w:val="333333"/>
                <w:sz w:val="20"/>
                <w:szCs w:val="20"/>
              </w:rPr>
              <w:t>History is a neutral backdrop to theology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B9F4A" w14:textId="77777777" w:rsidR="007C2169" w:rsidRDefault="00000000">
            <w:pPr>
              <w:spacing w:before="60" w:after="60" w:line="276" w:lineRule="auto"/>
            </w:pPr>
            <w:r>
              <w:rPr>
                <w:color w:val="333333"/>
                <w:sz w:val="20"/>
                <w:szCs w:val="20"/>
              </w:rPr>
              <w:t>History is the place where God is encountered and discerned</w:t>
            </w:r>
          </w:p>
        </w:tc>
      </w:tr>
      <w:tr w:rsidR="007C2169" w14:paraId="0330425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72C904" w14:textId="77777777" w:rsidR="007C2169" w:rsidRDefault="00000000">
            <w:pPr>
              <w:spacing w:before="60" w:after="60" w:line="276" w:lineRule="auto"/>
            </w:pPr>
            <w:r>
              <w:rPr>
                <w:color w:val="333333"/>
                <w:sz w:val="20"/>
                <w:szCs w:val="20"/>
              </w:rPr>
              <w:t>The world is primarily a threat to faith</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966868" w14:textId="2314940A" w:rsidR="007C2169" w:rsidRDefault="00000000">
            <w:pPr>
              <w:spacing w:before="60" w:after="60" w:line="276" w:lineRule="auto"/>
            </w:pPr>
            <w:r>
              <w:rPr>
                <w:color w:val="333333"/>
                <w:sz w:val="20"/>
                <w:szCs w:val="20"/>
              </w:rPr>
              <w:t>The world is the primary field of God</w:t>
            </w:r>
            <w:r w:rsidR="00F01409">
              <w:rPr>
                <w:color w:val="333333"/>
                <w:sz w:val="20"/>
                <w:szCs w:val="20"/>
              </w:rPr>
              <w:t>’</w:t>
            </w:r>
            <w:r>
              <w:rPr>
                <w:color w:val="333333"/>
                <w:sz w:val="20"/>
                <w:szCs w:val="20"/>
              </w:rPr>
              <w:t>s activity and self-communication</w:t>
            </w:r>
          </w:p>
        </w:tc>
      </w:tr>
      <w:tr w:rsidR="007C2169" w14:paraId="11CD41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DAE16" w14:textId="77777777" w:rsidR="007C2169" w:rsidRDefault="00000000">
            <w:pPr>
              <w:spacing w:before="60" w:after="60" w:line="276" w:lineRule="auto"/>
            </w:pPr>
            <w:r>
              <w:rPr>
                <w:color w:val="333333"/>
                <w:sz w:val="20"/>
                <w:szCs w:val="20"/>
              </w:rPr>
              <w:lastRenderedPageBreak/>
              <w:t>One culturally fixed way of being Church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BC81D3" w14:textId="77777777" w:rsidR="007C2169" w:rsidRDefault="00000000">
            <w:pPr>
              <w:spacing w:before="60" w:after="60" w:line="276" w:lineRule="auto"/>
            </w:pPr>
            <w:r>
              <w:rPr>
                <w:color w:val="333333"/>
                <w:sz w:val="20"/>
                <w:szCs w:val="20"/>
              </w:rPr>
              <w:t>Legitimate diversity in expressions of Church — inculturation authorized</w:t>
            </w:r>
          </w:p>
        </w:tc>
      </w:tr>
    </w:tbl>
    <w:p w14:paraId="0A58F6D9" w14:textId="0DBFD7C3" w:rsidR="007C2169" w:rsidRDefault="00000000">
      <w:pPr>
        <w:spacing w:before="160" w:after="160" w:line="300" w:lineRule="auto"/>
        <w:jc w:val="both"/>
      </w:pPr>
      <w:r>
        <w:rPr>
          <w:color w:val="000000"/>
        </w:rPr>
        <w:t>Vatican II</w:t>
      </w:r>
      <w:r w:rsidR="00F01409">
        <w:rPr>
          <w:color w:val="000000"/>
        </w:rPr>
        <w:t>’</w:t>
      </w:r>
      <w:r>
        <w:rPr>
          <w:color w:val="000000"/>
        </w:rPr>
        <w:t xml:space="preserve">s shift to Historical Consciousness did not mean: </w:t>
      </w:r>
      <w:r w:rsidR="00F01409">
        <w:rPr>
          <w:color w:val="000000"/>
        </w:rPr>
        <w:t>‘</w:t>
      </w:r>
      <w:r>
        <w:rPr>
          <w:color w:val="000000"/>
        </w:rPr>
        <w:t>anything goes</w:t>
      </w:r>
      <w:r w:rsidR="00F01409">
        <w:rPr>
          <w:color w:val="000000"/>
        </w:rPr>
        <w:t>’</w:t>
      </w:r>
      <w:r>
        <w:rPr>
          <w:color w:val="000000"/>
        </w:rPr>
        <w:t xml:space="preserve"> or </w:t>
      </w:r>
      <w:r w:rsidR="00F01409">
        <w:rPr>
          <w:color w:val="000000"/>
        </w:rPr>
        <w:t>‘</w:t>
      </w:r>
      <w:r>
        <w:rPr>
          <w:color w:val="000000"/>
        </w:rPr>
        <w:t>doctrine changes with fashion.</w:t>
      </w:r>
      <w:r w:rsidR="00F01409">
        <w:rPr>
          <w:color w:val="000000"/>
        </w:rPr>
        <w:t>’</w:t>
      </w:r>
      <w:r>
        <w:rPr>
          <w:color w:val="000000"/>
        </w:rPr>
        <w:t xml:space="preserve"> The distinction between Historical Consciousness and theological relativism is precise and must be held with care. Relativism says: there is no truth that transcends historical conditioning; </w:t>
      </w:r>
      <w:proofErr w:type="gramStart"/>
      <w:r>
        <w:rPr>
          <w:color w:val="000000"/>
        </w:rPr>
        <w:t>therefore</w:t>
      </w:r>
      <w:proofErr w:type="gramEnd"/>
      <w:r>
        <w:rPr>
          <w:color w:val="000000"/>
        </w:rPr>
        <w:t xml:space="preserve"> all theological claims are equally valid or equally constructed. Historical Consciousness says: there is revealed truth that normatively addresses all historical situations, but the forms through which it is expressed are culturally and historically </w:t>
      </w:r>
      <w:proofErr w:type="gramStart"/>
      <w:r>
        <w:rPr>
          <w:color w:val="000000"/>
        </w:rPr>
        <w:t>particular, and</w:t>
      </w:r>
      <w:proofErr w:type="gramEnd"/>
      <w:r>
        <w:rPr>
          <w:color w:val="000000"/>
        </w:rPr>
        <w:t xml:space="preserve"> must be distinguished from the truth itself in each new moment.</w:t>
      </w:r>
    </w:p>
    <w:p w14:paraId="1202ABE4" w14:textId="77777777" w:rsidR="007C2169" w:rsidRDefault="00000000">
      <w:pPr>
        <w:spacing w:before="160" w:after="160" w:line="300" w:lineRule="auto"/>
        <w:jc w:val="both"/>
      </w:pPr>
      <w:r>
        <w:rPr>
          <w:color w:val="000000"/>
        </w:rPr>
        <w:t>For the Indian Church, Historical Consciousness is simultaneously a permission and a demand. The permission: Indian ways of thinking about God, community, suffering, liberation, and the sacred are not obstacles to be overcome before the Gospel can be received. They are the soil into which the Gospel must be sown. The demand: the Church in India has not yet done this work with the intellectual seriousness it requires. The inculturation of Indian theology remains, fifty years after Vatican II, largely incomplete.</w:t>
      </w:r>
    </w:p>
    <w:p w14:paraId="0B890121" w14:textId="77777777" w:rsidR="007C2169" w:rsidRDefault="00000000">
      <w:pPr>
        <w:pBdr>
          <w:bottom w:val="single" w:sz="6" w:space="4" w:color="B8860B"/>
        </w:pBdr>
        <w:spacing w:before="360" w:after="80" w:line="276" w:lineRule="auto"/>
      </w:pPr>
      <w:r>
        <w:rPr>
          <w:b/>
          <w:bCs/>
          <w:color w:val="1F3864"/>
          <w:sz w:val="30"/>
          <w:szCs w:val="30"/>
        </w:rPr>
        <w:t>Conclusion: The Prophetic Demand</w:t>
      </w:r>
    </w:p>
    <w:p w14:paraId="21FD046A" w14:textId="77777777" w:rsidR="007C2169" w:rsidRDefault="00000000">
      <w:pPr>
        <w:spacing w:before="160" w:after="160" w:line="300" w:lineRule="auto"/>
        <w:jc w:val="both"/>
      </w:pPr>
      <w:r>
        <w:rPr>
          <w:color w:val="000000"/>
        </w:rPr>
        <w:t>By way of concluding, let me return to the formulation with which I opened.</w:t>
      </w:r>
    </w:p>
    <w:p w14:paraId="029F1D8B" w14:textId="77777777" w:rsidR="007C2169" w:rsidRDefault="00000000">
      <w:pPr>
        <w:spacing w:before="160" w:after="160" w:line="300" w:lineRule="auto"/>
        <w:jc w:val="both"/>
      </w:pPr>
      <w:r>
        <w:rPr>
          <w:color w:val="000000"/>
        </w:rPr>
        <w:t>Vatican II was not a rupture with the Catholic tradition. It was the long-overdue recognition that the Gospel must be spoken into the texture of history from within it. That recognition — which took the Church five centuries of painful historical engagement to reach — carries three specific demands for those of us who are now forming the next generation of ministers in this region.</w:t>
      </w:r>
    </w:p>
    <w:p w14:paraId="2D3D1877" w14:textId="77777777" w:rsidR="007C2169" w:rsidRDefault="00000000">
      <w:pPr>
        <w:spacing w:before="160" w:after="160" w:line="300" w:lineRule="auto"/>
        <w:jc w:val="both"/>
      </w:pPr>
      <w:r>
        <w:rPr>
          <w:b/>
          <w:bCs/>
          <w:color w:val="000000"/>
          <w:sz w:val="22"/>
          <w:szCs w:val="22"/>
        </w:rPr>
        <w:t xml:space="preserve">The first demand is intellectual. </w:t>
      </w:r>
      <w:r>
        <w:rPr>
          <w:color w:val="000000"/>
          <w:sz w:val="22"/>
          <w:szCs w:val="22"/>
        </w:rPr>
        <w:t>We cannot minister to the poor, the Dalit, the migrant, and the unemployed without understanding the structural dynamics — economic, political, social — that have produced their situation. Charity without structural analysis perpetuates the conditions it alleviates. Vatican II gave us Gaudium et Spes as a theological method, not a social service programme. The method requires that we think.</w:t>
      </w:r>
    </w:p>
    <w:p w14:paraId="1BE06533" w14:textId="08ADE07D" w:rsidR="007C2169" w:rsidRDefault="00000000">
      <w:pPr>
        <w:spacing w:before="160" w:after="160" w:line="300" w:lineRule="auto"/>
        <w:jc w:val="both"/>
      </w:pPr>
      <w:r>
        <w:rPr>
          <w:b/>
          <w:bCs/>
          <w:color w:val="000000"/>
          <w:sz w:val="22"/>
          <w:szCs w:val="22"/>
        </w:rPr>
        <w:t xml:space="preserve">The second demand is ecclesial. </w:t>
      </w:r>
      <w:r>
        <w:rPr>
          <w:color w:val="000000"/>
          <w:sz w:val="22"/>
          <w:szCs w:val="22"/>
        </w:rPr>
        <w:t>The Indian Church must undertake, honestly and without institutional self-protection, the examination of its own internal caste dynamics, its history of complicity with colonial power, its patterns of institutional self-interest that have sometimes placed the preservation of buildings and reputations above the service of the poor. The Spirit</w:t>
      </w:r>
      <w:r w:rsidR="00F01409">
        <w:rPr>
          <w:color w:val="000000"/>
          <w:sz w:val="22"/>
          <w:szCs w:val="22"/>
        </w:rPr>
        <w:t>’</w:t>
      </w:r>
      <w:r>
        <w:rPr>
          <w:color w:val="000000"/>
          <w:sz w:val="22"/>
          <w:szCs w:val="22"/>
        </w:rPr>
        <w:t xml:space="preserve">s </w:t>
      </w:r>
      <w:proofErr w:type="gramStart"/>
      <w:r>
        <w:rPr>
          <w:color w:val="000000"/>
          <w:sz w:val="22"/>
          <w:szCs w:val="22"/>
        </w:rPr>
        <w:t>severe-grace</w:t>
      </w:r>
      <w:proofErr w:type="gramEnd"/>
      <w:r>
        <w:rPr>
          <w:color w:val="000000"/>
          <w:sz w:val="22"/>
          <w:szCs w:val="22"/>
        </w:rPr>
        <w:t xml:space="preserve">, which Weinandy describes, is not a past event. It is an ongoing </w:t>
      </w:r>
      <w:proofErr w:type="spellStart"/>
      <w:r>
        <w:rPr>
          <w:color w:val="000000"/>
          <w:sz w:val="22"/>
          <w:szCs w:val="22"/>
        </w:rPr>
        <w:t>pneumatological</w:t>
      </w:r>
      <w:proofErr w:type="spellEnd"/>
      <w:r>
        <w:rPr>
          <w:color w:val="000000"/>
          <w:sz w:val="22"/>
          <w:szCs w:val="22"/>
        </w:rPr>
        <w:t xml:space="preserve"> pressure.</w:t>
      </w:r>
    </w:p>
    <w:p w14:paraId="0A972973" w14:textId="77777777" w:rsidR="007C2169" w:rsidRDefault="00000000">
      <w:pPr>
        <w:spacing w:before="160" w:after="160" w:line="300" w:lineRule="auto"/>
        <w:jc w:val="both"/>
      </w:pPr>
      <w:r>
        <w:rPr>
          <w:b/>
          <w:bCs/>
          <w:color w:val="000000"/>
          <w:sz w:val="22"/>
          <w:szCs w:val="22"/>
        </w:rPr>
        <w:t xml:space="preserve">The third demand is theological. </w:t>
      </w:r>
      <w:proofErr w:type="spellStart"/>
      <w:r>
        <w:rPr>
          <w:color w:val="000000"/>
          <w:sz w:val="22"/>
          <w:szCs w:val="22"/>
        </w:rPr>
        <w:t>Ressourcement</w:t>
      </w:r>
      <w:proofErr w:type="spellEnd"/>
      <w:r>
        <w:rPr>
          <w:color w:val="000000"/>
          <w:sz w:val="22"/>
          <w:szCs w:val="22"/>
        </w:rPr>
        <w:t xml:space="preserve"> is not the exclusive project of European Catholic theology. It is the ongoing task of every local Church. What does the Gospel look like when it rises from the soil of Bengal? When </w:t>
      </w:r>
      <w:proofErr w:type="gramStart"/>
      <w:r>
        <w:rPr>
          <w:color w:val="000000"/>
          <w:sz w:val="22"/>
          <w:szCs w:val="22"/>
        </w:rPr>
        <w:t>it is</w:t>
      </w:r>
      <w:proofErr w:type="gramEnd"/>
      <w:r>
        <w:rPr>
          <w:color w:val="000000"/>
          <w:sz w:val="22"/>
          <w:szCs w:val="22"/>
        </w:rPr>
        <w:t xml:space="preserve"> heard by someone formed by the wisdom of the Santali forest communities? When it speaks to the structural realities of Dalit Christian life? These are not peripheral questions for the Indian Church. They are the central theological questions of the next generation of Indian Catholic theology — and you are that generation.</w:t>
      </w:r>
    </w:p>
    <w:p w14:paraId="641DE509" w14:textId="77777777" w:rsidR="007C2169" w:rsidRDefault="00000000">
      <w:pPr>
        <w:pBdr>
          <w:left w:val="thick" w:sz="12" w:space="0" w:color="B8860B"/>
        </w:pBdr>
        <w:spacing w:before="120" w:after="120" w:line="300" w:lineRule="auto"/>
        <w:ind w:left="720" w:right="720"/>
        <w:jc w:val="both"/>
      </w:pPr>
      <w:r>
        <w:rPr>
          <w:i/>
          <w:iCs/>
          <w:color w:val="333333"/>
          <w:sz w:val="22"/>
          <w:szCs w:val="22"/>
        </w:rPr>
        <w:lastRenderedPageBreak/>
        <w:t>The question I want you to take from this session — not as a test question, but as a formation question — is this: in your own ministry context, what are the signs of the times that you are being called to read with the honesty and the theological depth that Vatican II demanded? And what structural engagement — not merely charitable service — does reading those signs require of you? That question does not have an answer that I can supply. It has only an answer that you can enact.</w:t>
      </w:r>
    </w:p>
    <w:p w14:paraId="69E87650" w14:textId="77777777" w:rsidR="007C2169" w:rsidRDefault="00000000">
      <w:r>
        <w:br w:type="page"/>
      </w:r>
    </w:p>
    <w:p w14:paraId="160FD86C" w14:textId="77777777" w:rsidR="007C2169" w:rsidRDefault="00000000">
      <w:pPr>
        <w:pBdr>
          <w:bottom w:val="single" w:sz="6" w:space="4" w:color="B8860B"/>
        </w:pBdr>
        <w:spacing w:before="360" w:after="80" w:line="276" w:lineRule="auto"/>
      </w:pPr>
      <w:r>
        <w:rPr>
          <w:b/>
          <w:bCs/>
          <w:color w:val="1F3864"/>
          <w:sz w:val="30"/>
          <w:szCs w:val="30"/>
        </w:rPr>
        <w:lastRenderedPageBreak/>
        <w:t>Glossary of Key Terms — Unit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C2169" w14:paraId="1381BC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EE5649" w14:textId="77777777" w:rsidR="007C2169" w:rsidRDefault="00000000">
            <w:pPr>
              <w:spacing w:before="60" w:after="60" w:line="276" w:lineRule="auto"/>
            </w:pPr>
            <w:r>
              <w:rPr>
                <w:color w:val="FFFFFF"/>
                <w:sz w:val="20"/>
                <w:szCs w:val="20"/>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A71316B" w14:textId="77777777" w:rsidR="007C2169" w:rsidRDefault="00000000">
            <w:pPr>
              <w:spacing w:before="60" w:after="60" w:line="276" w:lineRule="auto"/>
            </w:pPr>
            <w:r>
              <w:rPr>
                <w:color w:val="FFFFFF"/>
                <w:sz w:val="20"/>
                <w:szCs w:val="20"/>
              </w:rPr>
              <w:t>Definition</w:t>
            </w:r>
          </w:p>
        </w:tc>
      </w:tr>
      <w:tr w:rsidR="007C2169" w14:paraId="0E127C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21950F" w14:textId="77777777" w:rsidR="007C2169" w:rsidRDefault="00000000">
            <w:pPr>
              <w:spacing w:before="60" w:after="60" w:line="276" w:lineRule="auto"/>
            </w:pPr>
            <w:r>
              <w:rPr>
                <w:b/>
                <w:bCs/>
                <w:color w:val="333333"/>
                <w:sz w:val="20"/>
                <w:szCs w:val="20"/>
              </w:rPr>
              <w:t>Modernism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605E67" w14:textId="0CFE6E47" w:rsidR="007C2169" w:rsidRDefault="00000000">
            <w:pPr>
              <w:spacing w:before="60" w:after="60" w:line="276" w:lineRule="auto"/>
            </w:pPr>
            <w:r>
              <w:rPr>
                <w:color w:val="333333"/>
                <w:sz w:val="20"/>
                <w:szCs w:val="20"/>
              </w:rPr>
              <w:t xml:space="preserve">An early 20th-century movement that reinterpreted Catholic doctrine through modern historical-critical and philosophical methods; condemned by Pius X as </w:t>
            </w:r>
            <w:r w:rsidR="00F01409">
              <w:rPr>
                <w:color w:val="333333"/>
                <w:sz w:val="20"/>
                <w:szCs w:val="20"/>
              </w:rPr>
              <w:t>‘</w:t>
            </w:r>
            <w:r>
              <w:rPr>
                <w:color w:val="333333"/>
                <w:sz w:val="20"/>
                <w:szCs w:val="20"/>
              </w:rPr>
              <w:t>the synthesis of all heresies.</w:t>
            </w:r>
            <w:r w:rsidR="00F01409">
              <w:rPr>
                <w:color w:val="333333"/>
                <w:sz w:val="20"/>
                <w:szCs w:val="20"/>
              </w:rPr>
              <w:t>’</w:t>
            </w:r>
          </w:p>
        </w:tc>
      </w:tr>
      <w:tr w:rsidR="007C2169" w14:paraId="0CB97B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373225" w14:textId="77777777" w:rsidR="007C2169" w:rsidRDefault="00000000">
            <w:pPr>
              <w:spacing w:before="60" w:after="60" w:line="276" w:lineRule="auto"/>
            </w:pPr>
            <w:r>
              <w:rPr>
                <w:b/>
                <w:bCs/>
                <w:color w:val="333333"/>
                <w:sz w:val="20"/>
                <w:szCs w:val="20"/>
              </w:rPr>
              <w:t>Anti-Modernist Oath (1910)</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E8B9AAC" w14:textId="77777777" w:rsidR="007C2169" w:rsidRDefault="00000000">
            <w:pPr>
              <w:spacing w:before="60" w:after="60" w:line="276" w:lineRule="auto"/>
            </w:pPr>
            <w:r>
              <w:rPr>
                <w:color w:val="333333"/>
                <w:sz w:val="20"/>
                <w:szCs w:val="20"/>
              </w:rPr>
              <w:t xml:space="preserve">The </w:t>
            </w:r>
            <w:proofErr w:type="spellStart"/>
            <w:r>
              <w:rPr>
                <w:color w:val="333333"/>
                <w:sz w:val="20"/>
                <w:szCs w:val="20"/>
              </w:rPr>
              <w:t>Sacrorum</w:t>
            </w:r>
            <w:proofErr w:type="spellEnd"/>
            <w:r>
              <w:rPr>
                <w:color w:val="333333"/>
                <w:sz w:val="20"/>
                <w:szCs w:val="20"/>
              </w:rPr>
              <w:t xml:space="preserve"> </w:t>
            </w:r>
            <w:proofErr w:type="spellStart"/>
            <w:r>
              <w:rPr>
                <w:color w:val="333333"/>
                <w:sz w:val="20"/>
                <w:szCs w:val="20"/>
              </w:rPr>
              <w:t>Antistitum</w:t>
            </w:r>
            <w:proofErr w:type="spellEnd"/>
            <w:r>
              <w:rPr>
                <w:color w:val="333333"/>
                <w:sz w:val="20"/>
                <w:szCs w:val="20"/>
              </w:rPr>
              <w:t xml:space="preserve"> — required of all clergy and seminary professors; created a culture of theological suspicion that lasted until Vatican II.</w:t>
            </w:r>
          </w:p>
        </w:tc>
      </w:tr>
      <w:tr w:rsidR="007C2169" w14:paraId="16B670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9F3A8" w14:textId="77777777" w:rsidR="007C2169" w:rsidRDefault="00000000">
            <w:pPr>
              <w:spacing w:before="60" w:after="60" w:line="276" w:lineRule="auto"/>
            </w:pPr>
            <w:r>
              <w:rPr>
                <w:b/>
                <w:bCs/>
                <w:color w:val="333333"/>
                <w:sz w:val="20"/>
                <w:szCs w:val="20"/>
              </w:rPr>
              <w:t xml:space="preserve">Nouvelle </w:t>
            </w:r>
            <w:proofErr w:type="spellStart"/>
            <w:r>
              <w:rPr>
                <w:b/>
                <w:bCs/>
                <w:color w:val="333333"/>
                <w:sz w:val="20"/>
                <w:szCs w:val="20"/>
              </w:rPr>
              <w:t>Théologie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C550B7" w14:textId="3C5299CD" w:rsidR="007C2169" w:rsidRDefault="00F01409">
            <w:pPr>
              <w:spacing w:before="60" w:after="60" w:line="276" w:lineRule="auto"/>
            </w:pPr>
            <w:r>
              <w:rPr>
                <w:color w:val="333333"/>
                <w:sz w:val="20"/>
                <w:szCs w:val="20"/>
              </w:rPr>
              <w:t>‘</w:t>
            </w:r>
            <w:r w:rsidR="00000000">
              <w:rPr>
                <w:color w:val="333333"/>
                <w:sz w:val="20"/>
                <w:szCs w:val="20"/>
              </w:rPr>
              <w:t>New Theology</w:t>
            </w:r>
            <w:r>
              <w:rPr>
                <w:color w:val="333333"/>
                <w:sz w:val="20"/>
                <w:szCs w:val="20"/>
              </w:rPr>
              <w:t>’</w:t>
            </w:r>
            <w:r w:rsidR="00000000">
              <w:rPr>
                <w:color w:val="333333"/>
                <w:sz w:val="20"/>
                <w:szCs w:val="20"/>
              </w:rPr>
              <w:t xml:space="preserve"> — the 20th-century French and German movement returning to Scripture and Patristics as the base for Catholic theology.</w:t>
            </w:r>
          </w:p>
        </w:tc>
      </w:tr>
      <w:tr w:rsidR="007C2169" w14:paraId="44FD92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0110BCE" w14:textId="77777777" w:rsidR="007C2169" w:rsidRDefault="00000000">
            <w:pPr>
              <w:spacing w:before="60" w:after="60" w:line="276" w:lineRule="auto"/>
            </w:pPr>
            <w:proofErr w:type="spellStart"/>
            <w:r>
              <w:rPr>
                <w:b/>
                <w:bCs/>
                <w:color w:val="333333"/>
                <w:sz w:val="20"/>
                <w:szCs w:val="20"/>
              </w:rPr>
              <w:t>Ressourcement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FEE0A9" w14:textId="1F45A49B" w:rsidR="007C2169" w:rsidRDefault="00F01409">
            <w:pPr>
              <w:spacing w:before="60" w:after="60" w:line="276" w:lineRule="auto"/>
            </w:pPr>
            <w:r>
              <w:rPr>
                <w:color w:val="333333"/>
                <w:sz w:val="20"/>
                <w:szCs w:val="20"/>
              </w:rPr>
              <w:t>‘</w:t>
            </w:r>
            <w:r w:rsidR="00000000">
              <w:rPr>
                <w:color w:val="333333"/>
                <w:sz w:val="20"/>
                <w:szCs w:val="20"/>
              </w:rPr>
              <w:t>Return to the sources</w:t>
            </w:r>
            <w:r>
              <w:rPr>
                <w:color w:val="333333"/>
                <w:sz w:val="20"/>
                <w:szCs w:val="20"/>
              </w:rPr>
              <w:t>’</w:t>
            </w:r>
            <w:r w:rsidR="00000000">
              <w:rPr>
                <w:color w:val="333333"/>
                <w:sz w:val="20"/>
                <w:szCs w:val="20"/>
              </w:rPr>
              <w:t xml:space="preserve"> — the Nouvelle </w:t>
            </w:r>
            <w:proofErr w:type="spellStart"/>
            <w:r w:rsidR="00000000">
              <w:rPr>
                <w:color w:val="333333"/>
                <w:sz w:val="20"/>
                <w:szCs w:val="20"/>
              </w:rPr>
              <w:t>Théologie</w:t>
            </w:r>
            <w:proofErr w:type="spellEnd"/>
            <w:r w:rsidR="00000000">
              <w:rPr>
                <w:color w:val="333333"/>
                <w:sz w:val="20"/>
                <w:szCs w:val="20"/>
              </w:rPr>
              <w:t xml:space="preserve"> method; returning to Scripture, the </w:t>
            </w:r>
            <w:proofErr w:type="gramStart"/>
            <w:r w:rsidR="00000000">
              <w:rPr>
                <w:color w:val="333333"/>
                <w:sz w:val="20"/>
                <w:szCs w:val="20"/>
              </w:rPr>
              <w:t>Fathers</w:t>
            </w:r>
            <w:proofErr w:type="gramEnd"/>
            <w:r w:rsidR="00000000">
              <w:rPr>
                <w:color w:val="333333"/>
                <w:sz w:val="20"/>
                <w:szCs w:val="20"/>
              </w:rPr>
              <w:t>, and the Liturgy as living theological resources rather than archives.</w:t>
            </w:r>
          </w:p>
        </w:tc>
      </w:tr>
      <w:tr w:rsidR="007C2169" w14:paraId="7893AD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A7EA4" w14:textId="77777777" w:rsidR="007C2169" w:rsidRDefault="00000000">
            <w:pPr>
              <w:spacing w:before="60" w:after="60" w:line="276" w:lineRule="auto"/>
            </w:pPr>
            <w:r>
              <w:rPr>
                <w:b/>
                <w:bCs/>
                <w:color w:val="333333"/>
                <w:sz w:val="20"/>
                <w:szCs w:val="20"/>
              </w:rPr>
              <w:t>Neo-Scholastic Manualism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92CAC" w14:textId="77777777" w:rsidR="007C2169" w:rsidRDefault="00000000">
            <w:pPr>
              <w:spacing w:before="60" w:after="60" w:line="276" w:lineRule="auto"/>
            </w:pPr>
            <w:r>
              <w:rPr>
                <w:color w:val="333333"/>
                <w:sz w:val="20"/>
                <w:szCs w:val="20"/>
              </w:rPr>
              <w:t xml:space="preserve">Pre-conciliar dominant theology: rigid Thomistic categories in textbook form, used defensively against modern errors. Replaced at Vatican II by </w:t>
            </w:r>
            <w:proofErr w:type="spellStart"/>
            <w:r>
              <w:rPr>
                <w:color w:val="333333"/>
                <w:sz w:val="20"/>
                <w:szCs w:val="20"/>
              </w:rPr>
              <w:t>ressourcement</w:t>
            </w:r>
            <w:proofErr w:type="spellEnd"/>
            <w:r>
              <w:rPr>
                <w:color w:val="333333"/>
                <w:sz w:val="20"/>
                <w:szCs w:val="20"/>
              </w:rPr>
              <w:t>.</w:t>
            </w:r>
          </w:p>
        </w:tc>
      </w:tr>
      <w:tr w:rsidR="007C2169" w14:paraId="25AE7E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67B0BA" w14:textId="77777777" w:rsidR="007C2169" w:rsidRDefault="00000000">
            <w:pPr>
              <w:spacing w:before="60" w:after="60" w:line="276" w:lineRule="auto"/>
            </w:pPr>
            <w:r>
              <w:rPr>
                <w:b/>
                <w:bCs/>
                <w:color w:val="333333"/>
                <w:sz w:val="20"/>
                <w:szCs w:val="20"/>
              </w:rPr>
              <w:t>Periti</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8F3A285" w14:textId="77777777" w:rsidR="007C2169" w:rsidRDefault="00000000">
            <w:pPr>
              <w:spacing w:before="60" w:after="60" w:line="276" w:lineRule="auto"/>
            </w:pPr>
            <w:r>
              <w:rPr>
                <w:color w:val="333333"/>
                <w:sz w:val="20"/>
                <w:szCs w:val="20"/>
              </w:rPr>
              <w:t>Theological experts at Vatican II — up to 480 advisors to the bishop-delegates; included Rahner, Congar, Ratzinger, and Murray.</w:t>
            </w:r>
          </w:p>
        </w:tc>
      </w:tr>
      <w:tr w:rsidR="007C2169" w14:paraId="703D76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00760" w14:textId="77777777" w:rsidR="007C2169" w:rsidRDefault="00000000">
            <w:pPr>
              <w:spacing w:before="60" w:after="60" w:line="276" w:lineRule="auto"/>
            </w:pPr>
            <w:r>
              <w:rPr>
                <w:b/>
                <w:bCs/>
                <w:color w:val="333333"/>
                <w:sz w:val="20"/>
                <w:szCs w:val="20"/>
              </w:rPr>
              <w:t>Anonymous Christianity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7BFFF" w14:textId="1A36965B" w:rsidR="007C2169" w:rsidRDefault="00000000">
            <w:pPr>
              <w:spacing w:before="60" w:after="60" w:line="276" w:lineRule="auto"/>
            </w:pPr>
            <w:r>
              <w:rPr>
                <w:color w:val="333333"/>
                <w:sz w:val="20"/>
                <w:szCs w:val="20"/>
              </w:rPr>
              <w:t>Rahner</w:t>
            </w:r>
            <w:r w:rsidR="00F01409">
              <w:rPr>
                <w:color w:val="333333"/>
                <w:sz w:val="20"/>
                <w:szCs w:val="20"/>
              </w:rPr>
              <w:t>’</w:t>
            </w:r>
            <w:r>
              <w:rPr>
                <w:color w:val="333333"/>
                <w:sz w:val="20"/>
                <w:szCs w:val="20"/>
              </w:rPr>
              <w:t>s concept: persons outside explicit Church membership who, through sincere moral living, respond implicitly to God</w:t>
            </w:r>
            <w:r w:rsidR="00F01409">
              <w:rPr>
                <w:color w:val="333333"/>
                <w:sz w:val="20"/>
                <w:szCs w:val="20"/>
              </w:rPr>
              <w:t>’</w:t>
            </w:r>
            <w:r>
              <w:rPr>
                <w:color w:val="333333"/>
                <w:sz w:val="20"/>
                <w:szCs w:val="20"/>
              </w:rPr>
              <w:t>s universal salvific will.</w:t>
            </w:r>
          </w:p>
        </w:tc>
      </w:tr>
      <w:tr w:rsidR="007C2169" w14:paraId="731814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0F6DBD3" w14:textId="77777777" w:rsidR="007C2169" w:rsidRDefault="00000000">
            <w:pPr>
              <w:spacing w:before="60" w:after="60" w:line="276" w:lineRule="auto"/>
            </w:pPr>
            <w:r>
              <w:rPr>
                <w:b/>
                <w:bCs/>
                <w:color w:val="333333"/>
                <w:sz w:val="20"/>
                <w:szCs w:val="20"/>
              </w:rPr>
              <w:t>Historical Consciousness</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95BD571" w14:textId="77777777" w:rsidR="007C2169" w:rsidRDefault="00000000">
            <w:pPr>
              <w:spacing w:before="60" w:after="60" w:line="276" w:lineRule="auto"/>
            </w:pPr>
            <w:r>
              <w:rPr>
                <w:color w:val="333333"/>
                <w:sz w:val="20"/>
                <w:szCs w:val="20"/>
              </w:rPr>
              <w:t>The awareness that truth is expressed in historically conditioned forms — doctrine must be continuously interpreted for each age and culture without altering its substance.</w:t>
            </w:r>
          </w:p>
        </w:tc>
      </w:tr>
      <w:tr w:rsidR="007C2169" w14:paraId="2DC4F2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E43157" w14:textId="77777777" w:rsidR="007C2169" w:rsidRDefault="00000000">
            <w:pPr>
              <w:spacing w:before="60" w:after="60" w:line="276" w:lineRule="auto"/>
            </w:pPr>
            <w:r>
              <w:rPr>
                <w:b/>
                <w:bCs/>
                <w:color w:val="333333"/>
                <w:sz w:val="20"/>
                <w:szCs w:val="20"/>
              </w:rPr>
              <w:t>Aggiornamento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45C5E0" w14:textId="1E2767F4" w:rsidR="007C2169" w:rsidRDefault="00F01409">
            <w:pPr>
              <w:spacing w:before="60" w:after="60" w:line="276" w:lineRule="auto"/>
            </w:pPr>
            <w:r>
              <w:rPr>
                <w:color w:val="333333"/>
                <w:sz w:val="20"/>
                <w:szCs w:val="20"/>
              </w:rPr>
              <w:t>‘</w:t>
            </w:r>
            <w:r w:rsidR="00000000">
              <w:rPr>
                <w:color w:val="333333"/>
                <w:sz w:val="20"/>
                <w:szCs w:val="20"/>
              </w:rPr>
              <w:t>Bringing up to date</w:t>
            </w:r>
            <w:r>
              <w:rPr>
                <w:color w:val="333333"/>
                <w:sz w:val="20"/>
                <w:szCs w:val="20"/>
              </w:rPr>
              <w:t>’</w:t>
            </w:r>
            <w:r w:rsidR="00000000">
              <w:rPr>
                <w:color w:val="333333"/>
                <w:sz w:val="20"/>
                <w:szCs w:val="20"/>
              </w:rPr>
              <w:t xml:space="preserve"> — John XXIII</w:t>
            </w:r>
            <w:r>
              <w:rPr>
                <w:color w:val="333333"/>
                <w:sz w:val="20"/>
                <w:szCs w:val="20"/>
              </w:rPr>
              <w:t>’</w:t>
            </w:r>
            <w:r w:rsidR="00000000">
              <w:rPr>
                <w:color w:val="333333"/>
                <w:sz w:val="20"/>
                <w:szCs w:val="20"/>
              </w:rPr>
              <w:t>s vision for Vatican II; renewal of the Church</w:t>
            </w:r>
            <w:r>
              <w:rPr>
                <w:color w:val="333333"/>
                <w:sz w:val="20"/>
                <w:szCs w:val="20"/>
              </w:rPr>
              <w:t>’</w:t>
            </w:r>
            <w:r w:rsidR="00000000">
              <w:rPr>
                <w:color w:val="333333"/>
                <w:sz w:val="20"/>
                <w:szCs w:val="20"/>
              </w:rPr>
              <w:t>s presentation of faith, not its substance.</w:t>
            </w:r>
          </w:p>
        </w:tc>
      </w:tr>
      <w:tr w:rsidR="007C2169" w14:paraId="5B7425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78B6CFB" w14:textId="77777777" w:rsidR="007C2169" w:rsidRDefault="00000000">
            <w:pPr>
              <w:spacing w:before="60" w:after="60" w:line="276" w:lineRule="auto"/>
            </w:pPr>
            <w:r>
              <w:rPr>
                <w:b/>
                <w:bCs/>
                <w:color w:val="333333"/>
                <w:sz w:val="20"/>
                <w:szCs w:val="20"/>
              </w:rPr>
              <w:t>Catholic Social Teaching (CST)</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AE0C1B6" w14:textId="6C2BDF7C" w:rsidR="007C2169" w:rsidRDefault="00000000">
            <w:pPr>
              <w:spacing w:before="60" w:after="60" w:line="276" w:lineRule="auto"/>
            </w:pPr>
            <w:r>
              <w:rPr>
                <w:color w:val="333333"/>
                <w:sz w:val="20"/>
                <w:szCs w:val="20"/>
              </w:rPr>
              <w:t>The body of Church teaching on social, economic, and political issues; begins with Rerum Novarum (1891) and is significantly developed by Vatican II</w:t>
            </w:r>
            <w:r w:rsidR="00F01409">
              <w:rPr>
                <w:color w:val="333333"/>
                <w:sz w:val="20"/>
                <w:szCs w:val="20"/>
              </w:rPr>
              <w:t>’</w:t>
            </w:r>
            <w:r>
              <w:rPr>
                <w:color w:val="333333"/>
                <w:sz w:val="20"/>
                <w:szCs w:val="20"/>
              </w:rPr>
              <w:t>s Gaudium et Spes.</w:t>
            </w:r>
          </w:p>
        </w:tc>
      </w:tr>
      <w:tr w:rsidR="007C2169" w14:paraId="23FF15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27D07" w14:textId="77777777" w:rsidR="007C2169" w:rsidRDefault="00000000">
            <w:pPr>
              <w:spacing w:before="60" w:after="60" w:line="276" w:lineRule="auto"/>
            </w:pPr>
            <w:r>
              <w:rPr>
                <w:b/>
                <w:bCs/>
                <w:color w:val="333333"/>
                <w:sz w:val="20"/>
                <w:szCs w:val="20"/>
              </w:rPr>
              <w:t>Signs of the Times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133C59" w14:textId="58DC7FC2" w:rsidR="007C2169" w:rsidRDefault="00000000">
            <w:pPr>
              <w:spacing w:before="60" w:after="60" w:line="276" w:lineRule="auto"/>
            </w:pPr>
            <w:r>
              <w:rPr>
                <w:color w:val="333333"/>
                <w:sz w:val="20"/>
                <w:szCs w:val="20"/>
              </w:rPr>
              <w:t>Historical events and social movements through which God</w:t>
            </w:r>
            <w:r w:rsidR="00F01409">
              <w:rPr>
                <w:color w:val="333333"/>
                <w:sz w:val="20"/>
                <w:szCs w:val="20"/>
              </w:rPr>
              <w:t>’</w:t>
            </w:r>
            <w:r>
              <w:rPr>
                <w:color w:val="333333"/>
                <w:sz w:val="20"/>
                <w:szCs w:val="20"/>
              </w:rPr>
              <w:t>s call can be discerned; a key Vatican II theological method (cf. GS §4).</w:t>
            </w:r>
          </w:p>
        </w:tc>
      </w:tr>
      <w:tr w:rsidR="007C2169" w14:paraId="71B2DB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BDA2A98" w14:textId="77777777" w:rsidR="007C2169" w:rsidRDefault="00000000">
            <w:pPr>
              <w:spacing w:before="60" w:after="60" w:line="276" w:lineRule="auto"/>
            </w:pPr>
            <w:r>
              <w:rPr>
                <w:b/>
                <w:bCs/>
                <w:color w:val="333333"/>
                <w:sz w:val="20"/>
                <w:szCs w:val="20"/>
              </w:rPr>
              <w:t>Option for the Poor</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BA0C503" w14:textId="78C54269" w:rsidR="007C2169" w:rsidRDefault="00000000">
            <w:pPr>
              <w:spacing w:before="60" w:after="60" w:line="276" w:lineRule="auto"/>
            </w:pPr>
            <w:r>
              <w:rPr>
                <w:color w:val="333333"/>
                <w:sz w:val="20"/>
                <w:szCs w:val="20"/>
              </w:rPr>
              <w:t>The Church</w:t>
            </w:r>
            <w:r w:rsidR="00F01409">
              <w:rPr>
                <w:color w:val="333333"/>
                <w:sz w:val="20"/>
                <w:szCs w:val="20"/>
              </w:rPr>
              <w:t>’</w:t>
            </w:r>
            <w:r>
              <w:rPr>
                <w:color w:val="333333"/>
                <w:sz w:val="20"/>
                <w:szCs w:val="20"/>
              </w:rPr>
              <w:t>s preferential attention to those most marginalized; rooted in the Gospel and in Vatican II</w:t>
            </w:r>
            <w:r w:rsidR="00F01409">
              <w:rPr>
                <w:color w:val="333333"/>
                <w:sz w:val="20"/>
                <w:szCs w:val="20"/>
              </w:rPr>
              <w:t>’</w:t>
            </w:r>
            <w:r>
              <w:rPr>
                <w:color w:val="333333"/>
                <w:sz w:val="20"/>
                <w:szCs w:val="20"/>
              </w:rPr>
              <w:t>s Gaudium et Spes §1.</w:t>
            </w:r>
          </w:p>
        </w:tc>
      </w:tr>
      <w:tr w:rsidR="007C2169" w14:paraId="09775C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AE087E" w14:textId="77777777" w:rsidR="007C2169" w:rsidRDefault="00000000">
            <w:pPr>
              <w:spacing w:before="60" w:after="60" w:line="276" w:lineRule="auto"/>
            </w:pPr>
            <w:r>
              <w:rPr>
                <w:b/>
                <w:bCs/>
                <w:color w:val="333333"/>
                <w:sz w:val="20"/>
                <w:szCs w:val="20"/>
              </w:rPr>
              <w:t>Inculturation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88C196" w14:textId="77777777" w:rsidR="007C2169" w:rsidRDefault="00000000">
            <w:pPr>
              <w:spacing w:before="60" w:after="60" w:line="276" w:lineRule="auto"/>
            </w:pPr>
            <w:r>
              <w:rPr>
                <w:color w:val="333333"/>
                <w:sz w:val="20"/>
                <w:szCs w:val="20"/>
              </w:rPr>
              <w:t>The adaptation of the Gospel to local cultures — not the imposition of European forms; authorized by Vatican II and developed by the Indian theological tradition.</w:t>
            </w:r>
          </w:p>
        </w:tc>
      </w:tr>
      <w:tr w:rsidR="007C2169" w14:paraId="1272E0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3134048" w14:textId="77777777" w:rsidR="007C2169" w:rsidRDefault="00000000">
            <w:pPr>
              <w:spacing w:before="60" w:after="60" w:line="276" w:lineRule="auto"/>
            </w:pPr>
            <w:r>
              <w:rPr>
                <w:b/>
                <w:bCs/>
                <w:color w:val="333333"/>
                <w:sz w:val="20"/>
                <w:szCs w:val="20"/>
              </w:rPr>
              <w:lastRenderedPageBreak/>
              <w:t>Communio (school)</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95D0AA" w14:textId="77777777" w:rsidR="007C2169" w:rsidRDefault="00000000">
            <w:pPr>
              <w:spacing w:before="60" w:after="60" w:line="276" w:lineRule="auto"/>
            </w:pPr>
            <w:r>
              <w:rPr>
                <w:color w:val="333333"/>
                <w:sz w:val="20"/>
                <w:szCs w:val="20"/>
              </w:rPr>
              <w:t>Post-Vatican II theological school (Ratzinger, de Lubac, John Paul II); renewal in continuity with Tradition; shaped the journal Communio (1972).</w:t>
            </w:r>
          </w:p>
        </w:tc>
      </w:tr>
      <w:tr w:rsidR="007C2169" w14:paraId="36B5FD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221B4C" w14:textId="77777777" w:rsidR="007C2169" w:rsidRDefault="00000000">
            <w:pPr>
              <w:spacing w:before="60" w:after="60" w:line="276" w:lineRule="auto"/>
            </w:pPr>
            <w:r>
              <w:rPr>
                <w:b/>
                <w:bCs/>
                <w:color w:val="333333"/>
                <w:sz w:val="20"/>
                <w:szCs w:val="20"/>
              </w:rPr>
              <w:t>Concilium (school)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7E1345" w14:textId="77777777" w:rsidR="007C2169" w:rsidRDefault="00000000">
            <w:pPr>
              <w:spacing w:before="60" w:after="60" w:line="276" w:lineRule="auto"/>
            </w:pPr>
            <w:r>
              <w:rPr>
                <w:color w:val="333333"/>
                <w:sz w:val="20"/>
                <w:szCs w:val="20"/>
              </w:rPr>
              <w:t xml:space="preserve">Post-Vatican II progressive theological journal and school (Rahner, Küng, </w:t>
            </w:r>
            <w:proofErr w:type="spellStart"/>
            <w:r>
              <w:rPr>
                <w:color w:val="333333"/>
                <w:sz w:val="20"/>
                <w:szCs w:val="20"/>
              </w:rPr>
              <w:t>Schillebeeckx</w:t>
            </w:r>
            <w:proofErr w:type="spellEnd"/>
            <w:r>
              <w:rPr>
                <w:color w:val="333333"/>
                <w:sz w:val="20"/>
                <w:szCs w:val="20"/>
              </w:rPr>
              <w:t>, 1965); pushed for continued structural reform of the Church.</w:t>
            </w:r>
          </w:p>
        </w:tc>
      </w:tr>
      <w:tr w:rsidR="007C2169" w14:paraId="3C4B4C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D1DE37" w14:textId="77777777" w:rsidR="007C2169" w:rsidRDefault="00000000">
            <w:pPr>
              <w:spacing w:before="60" w:after="60" w:line="276" w:lineRule="auto"/>
            </w:pPr>
            <w:r>
              <w:rPr>
                <w:b/>
                <w:bCs/>
                <w:color w:val="333333"/>
                <w:sz w:val="20"/>
                <w:szCs w:val="20"/>
              </w:rPr>
              <w:t xml:space="preserve">Signa </w:t>
            </w:r>
            <w:proofErr w:type="spellStart"/>
            <w:r>
              <w:rPr>
                <w:b/>
                <w:bCs/>
                <w:color w:val="333333"/>
                <w:sz w:val="20"/>
                <w:szCs w:val="20"/>
              </w:rPr>
              <w:t>Temporum</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46D44C" w14:textId="57187458" w:rsidR="007C2169" w:rsidRDefault="00000000">
            <w:pPr>
              <w:spacing w:before="60" w:after="60" w:line="276" w:lineRule="auto"/>
            </w:pPr>
            <w:r>
              <w:rPr>
                <w:color w:val="333333"/>
                <w:sz w:val="20"/>
                <w:szCs w:val="20"/>
              </w:rPr>
              <w:t xml:space="preserve">Latin: </w:t>
            </w:r>
            <w:r w:rsidR="00F01409">
              <w:rPr>
                <w:color w:val="333333"/>
                <w:sz w:val="20"/>
                <w:szCs w:val="20"/>
              </w:rPr>
              <w:t>‘</w:t>
            </w:r>
            <w:r>
              <w:rPr>
                <w:color w:val="333333"/>
                <w:sz w:val="20"/>
                <w:szCs w:val="20"/>
              </w:rPr>
              <w:t>signs of the times</w:t>
            </w:r>
            <w:r w:rsidR="00F01409">
              <w:rPr>
                <w:color w:val="333333"/>
                <w:sz w:val="20"/>
                <w:szCs w:val="20"/>
              </w:rPr>
              <w:t>’</w:t>
            </w:r>
            <w:r>
              <w:rPr>
                <w:color w:val="333333"/>
                <w:sz w:val="20"/>
                <w:szCs w:val="20"/>
              </w:rPr>
              <w:t xml:space="preserve"> — the Vatican II method of reading historical events as sites of theological discernment (GS §4).</w:t>
            </w:r>
          </w:p>
        </w:tc>
      </w:tr>
    </w:tbl>
    <w:p w14:paraId="2FB897D4" w14:textId="77777777" w:rsidR="007C2169" w:rsidRDefault="00000000">
      <w:pPr>
        <w:pBdr>
          <w:bottom w:val="single" w:sz="6" w:space="4" w:color="B8860B"/>
        </w:pBdr>
        <w:spacing w:before="360" w:after="80" w:line="276" w:lineRule="auto"/>
      </w:pPr>
      <w:r>
        <w:rPr>
          <w:b/>
          <w:bCs/>
          <w:color w:val="1F3864"/>
          <w:sz w:val="30"/>
          <w:szCs w:val="30"/>
        </w:rPr>
        <w:t>Key Figures — Unit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7C2169" w14:paraId="5BC7A3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A5676C" w14:textId="77777777" w:rsidR="007C2169" w:rsidRDefault="00000000">
            <w:pPr>
              <w:spacing w:before="60" w:after="60" w:line="276" w:lineRule="auto"/>
            </w:pPr>
            <w:r>
              <w:rPr>
                <w:color w:val="FFFFFF"/>
                <w:sz w:val="20"/>
                <w:szCs w:val="20"/>
              </w:rPr>
              <w:t>Person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7D780B" w14:textId="77777777" w:rsidR="007C2169" w:rsidRDefault="00000000">
            <w:pPr>
              <w:spacing w:before="60" w:after="60" w:line="276" w:lineRule="auto"/>
            </w:pPr>
            <w:r>
              <w:rPr>
                <w:color w:val="FFFFFF"/>
                <w:sz w:val="20"/>
                <w:szCs w:val="20"/>
              </w:rPr>
              <w:t>Role</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7327B9" w14:textId="77777777" w:rsidR="007C2169" w:rsidRDefault="00000000">
            <w:pPr>
              <w:spacing w:before="60" w:after="60" w:line="276" w:lineRule="auto"/>
            </w:pPr>
            <w:r>
              <w:rPr>
                <w:color w:val="FFFFFF"/>
                <w:sz w:val="20"/>
                <w:szCs w:val="20"/>
              </w:rPr>
              <w:t>Key Contribution</w:t>
            </w:r>
          </w:p>
        </w:tc>
      </w:tr>
      <w:tr w:rsidR="007C2169" w14:paraId="012E6D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C7D297" w14:textId="77777777" w:rsidR="007C2169" w:rsidRDefault="00000000">
            <w:pPr>
              <w:spacing w:before="60" w:after="60" w:line="276" w:lineRule="auto"/>
            </w:pPr>
            <w:r>
              <w:rPr>
                <w:b/>
                <w:bCs/>
                <w:color w:val="333333"/>
                <w:sz w:val="20"/>
                <w:szCs w:val="20"/>
              </w:rPr>
              <w:t>Leo XIII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6B7A8" w14:textId="77777777" w:rsidR="007C2169" w:rsidRDefault="00000000">
            <w:pPr>
              <w:spacing w:before="60" w:after="60" w:line="276" w:lineRule="auto"/>
            </w:pPr>
            <w:r>
              <w:rPr>
                <w:color w:val="333333"/>
                <w:sz w:val="20"/>
                <w:szCs w:val="20"/>
              </w:rPr>
              <w:t>Pope (1878–1903)</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088D7" w14:textId="77777777" w:rsidR="007C2169" w:rsidRDefault="00000000">
            <w:pPr>
              <w:spacing w:before="60" w:after="60" w:line="276" w:lineRule="auto"/>
            </w:pPr>
            <w:r>
              <w:rPr>
                <w:color w:val="333333"/>
                <w:sz w:val="20"/>
                <w:szCs w:val="20"/>
              </w:rPr>
              <w:t>Founder of Catholic Social Teaching through Rerum Novarum (1891)</w:t>
            </w:r>
          </w:p>
        </w:tc>
      </w:tr>
      <w:tr w:rsidR="007C2169" w14:paraId="7449CE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319FCB" w14:textId="77777777" w:rsidR="007C2169" w:rsidRDefault="00000000">
            <w:pPr>
              <w:spacing w:before="60" w:after="60" w:line="276" w:lineRule="auto"/>
            </w:pPr>
            <w:r>
              <w:rPr>
                <w:b/>
                <w:bCs/>
                <w:color w:val="333333"/>
                <w:sz w:val="20"/>
                <w:szCs w:val="20"/>
              </w:rPr>
              <w:t>Pius X</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3CC1FD1" w14:textId="77777777" w:rsidR="007C2169" w:rsidRDefault="00000000">
            <w:pPr>
              <w:spacing w:before="60" w:after="60" w:line="276" w:lineRule="auto"/>
            </w:pPr>
            <w:r>
              <w:rPr>
                <w:color w:val="333333"/>
                <w:sz w:val="20"/>
                <w:szCs w:val="20"/>
              </w:rPr>
              <w:t>Pope (1903–1914)</w:t>
            </w:r>
          </w:p>
        </w:tc>
        <w:tc>
          <w:tcPr>
            <w:tcW w:w="4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8ED57AF" w14:textId="77777777" w:rsidR="007C2169" w:rsidRDefault="00000000">
            <w:pPr>
              <w:spacing w:before="60" w:after="60" w:line="276" w:lineRule="auto"/>
            </w:pPr>
            <w:r>
              <w:rPr>
                <w:color w:val="333333"/>
                <w:sz w:val="20"/>
                <w:szCs w:val="20"/>
              </w:rPr>
              <w:t xml:space="preserve">Condemned Modernism; </w:t>
            </w:r>
            <w:proofErr w:type="spellStart"/>
            <w:r>
              <w:rPr>
                <w:color w:val="333333"/>
                <w:sz w:val="20"/>
                <w:szCs w:val="20"/>
              </w:rPr>
              <w:t>Lamentabili</w:t>
            </w:r>
            <w:proofErr w:type="spellEnd"/>
            <w:r>
              <w:rPr>
                <w:color w:val="333333"/>
                <w:sz w:val="20"/>
                <w:szCs w:val="20"/>
              </w:rPr>
              <w:t xml:space="preserve">, </w:t>
            </w:r>
            <w:proofErr w:type="spellStart"/>
            <w:r>
              <w:rPr>
                <w:color w:val="333333"/>
                <w:sz w:val="20"/>
                <w:szCs w:val="20"/>
              </w:rPr>
              <w:t>Pascendi</w:t>
            </w:r>
            <w:proofErr w:type="spellEnd"/>
            <w:r>
              <w:rPr>
                <w:color w:val="333333"/>
                <w:sz w:val="20"/>
                <w:szCs w:val="20"/>
              </w:rPr>
              <w:t>, Anti-Modernist Oath</w:t>
            </w:r>
          </w:p>
        </w:tc>
      </w:tr>
      <w:tr w:rsidR="007C2169" w14:paraId="3EF95B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BD271" w14:textId="77777777" w:rsidR="007C2169" w:rsidRDefault="00000000">
            <w:pPr>
              <w:spacing w:before="60" w:after="60" w:line="276" w:lineRule="auto"/>
            </w:pPr>
            <w:r>
              <w:rPr>
                <w:b/>
                <w:bCs/>
                <w:color w:val="333333"/>
                <w:sz w:val="20"/>
                <w:szCs w:val="20"/>
              </w:rPr>
              <w:t>Pius XII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5070D" w14:textId="77777777" w:rsidR="007C2169" w:rsidRDefault="00000000">
            <w:pPr>
              <w:spacing w:before="60" w:after="60" w:line="276" w:lineRule="auto"/>
            </w:pPr>
            <w:r>
              <w:rPr>
                <w:color w:val="333333"/>
                <w:sz w:val="20"/>
                <w:szCs w:val="20"/>
              </w:rPr>
              <w:t>Pope (1939–1958)</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C5AEE" w14:textId="77777777" w:rsidR="007C2169" w:rsidRDefault="00000000">
            <w:pPr>
              <w:spacing w:before="60" w:after="60" w:line="276" w:lineRule="auto"/>
            </w:pPr>
            <w:r>
              <w:rPr>
                <w:color w:val="333333"/>
                <w:sz w:val="20"/>
                <w:szCs w:val="20"/>
              </w:rPr>
              <w:t xml:space="preserve">Divino </w:t>
            </w:r>
            <w:proofErr w:type="spellStart"/>
            <w:r>
              <w:rPr>
                <w:color w:val="333333"/>
                <w:sz w:val="20"/>
                <w:szCs w:val="20"/>
              </w:rPr>
              <w:t>Afflante</w:t>
            </w:r>
            <w:proofErr w:type="spellEnd"/>
            <w:r>
              <w:rPr>
                <w:color w:val="333333"/>
                <w:sz w:val="20"/>
                <w:szCs w:val="20"/>
              </w:rPr>
              <w:t xml:space="preserve"> </w:t>
            </w:r>
            <w:proofErr w:type="spellStart"/>
            <w:r>
              <w:rPr>
                <w:color w:val="333333"/>
                <w:sz w:val="20"/>
                <w:szCs w:val="20"/>
              </w:rPr>
              <w:t>Spiritu</w:t>
            </w:r>
            <w:proofErr w:type="spellEnd"/>
            <w:r>
              <w:rPr>
                <w:color w:val="333333"/>
                <w:sz w:val="20"/>
                <w:szCs w:val="20"/>
              </w:rPr>
              <w:t xml:space="preserve"> (biblical scholarship); Mediator Dei (liturgy)</w:t>
            </w:r>
          </w:p>
        </w:tc>
      </w:tr>
      <w:tr w:rsidR="007C2169" w14:paraId="373298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F2B3A16" w14:textId="77777777" w:rsidR="007C2169" w:rsidRDefault="00000000">
            <w:pPr>
              <w:spacing w:before="60" w:after="60" w:line="276" w:lineRule="auto"/>
            </w:pPr>
            <w:r>
              <w:rPr>
                <w:b/>
                <w:bCs/>
                <w:color w:val="333333"/>
                <w:sz w:val="20"/>
                <w:szCs w:val="20"/>
              </w:rPr>
              <w:t>Henri de Lubac SJ</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8606A69" w14:textId="77777777" w:rsidR="007C2169" w:rsidRDefault="00000000">
            <w:pPr>
              <w:spacing w:before="60" w:after="60" w:line="276" w:lineRule="auto"/>
            </w:pPr>
            <w:r>
              <w:rPr>
                <w:color w:val="333333"/>
                <w:sz w:val="20"/>
                <w:szCs w:val="20"/>
              </w:rPr>
              <w:t>French Jesuit theologian</w:t>
            </w:r>
          </w:p>
        </w:tc>
        <w:tc>
          <w:tcPr>
            <w:tcW w:w="4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5DF00E7" w14:textId="1CB95B19" w:rsidR="007C2169" w:rsidRDefault="00000000">
            <w:pPr>
              <w:spacing w:before="60" w:after="60" w:line="276" w:lineRule="auto"/>
            </w:pPr>
            <w:r>
              <w:rPr>
                <w:color w:val="333333"/>
                <w:sz w:val="20"/>
                <w:szCs w:val="20"/>
              </w:rPr>
              <w:t xml:space="preserve">Patristics; </w:t>
            </w:r>
            <w:r w:rsidR="00F01409">
              <w:rPr>
                <w:color w:val="333333"/>
                <w:sz w:val="20"/>
                <w:szCs w:val="20"/>
              </w:rPr>
              <w:t>‘</w:t>
            </w:r>
            <w:r>
              <w:rPr>
                <w:color w:val="333333"/>
                <w:sz w:val="20"/>
                <w:szCs w:val="20"/>
              </w:rPr>
              <w:t>supernatural existential</w:t>
            </w:r>
            <w:r w:rsidR="00F01409">
              <w:rPr>
                <w:color w:val="333333"/>
                <w:sz w:val="20"/>
                <w:szCs w:val="20"/>
              </w:rPr>
              <w:t>’</w:t>
            </w:r>
            <w:r>
              <w:rPr>
                <w:color w:val="333333"/>
                <w:sz w:val="20"/>
                <w:szCs w:val="20"/>
              </w:rPr>
              <w:t>; influenced Lumen Gentium and Gaudium et Spes; censured then restored</w:t>
            </w:r>
          </w:p>
        </w:tc>
      </w:tr>
      <w:tr w:rsidR="007C2169" w14:paraId="30C1BA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00769" w14:textId="77777777" w:rsidR="007C2169" w:rsidRDefault="00000000">
            <w:pPr>
              <w:spacing w:before="60" w:after="60" w:line="276" w:lineRule="auto"/>
            </w:pPr>
            <w:r>
              <w:rPr>
                <w:b/>
                <w:bCs/>
                <w:color w:val="333333"/>
                <w:sz w:val="20"/>
                <w:szCs w:val="20"/>
              </w:rPr>
              <w:t>Yves Congar OP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91512" w14:textId="77777777" w:rsidR="007C2169" w:rsidRDefault="00000000">
            <w:pPr>
              <w:spacing w:before="60" w:after="60" w:line="276" w:lineRule="auto"/>
            </w:pPr>
            <w:r>
              <w:rPr>
                <w:color w:val="333333"/>
                <w:sz w:val="20"/>
                <w:szCs w:val="20"/>
              </w:rPr>
              <w:t>French Dominican theologian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A29C8" w14:textId="77777777" w:rsidR="007C2169" w:rsidRDefault="00000000">
            <w:pPr>
              <w:spacing w:before="60" w:after="60" w:line="276" w:lineRule="auto"/>
            </w:pPr>
            <w:r>
              <w:rPr>
                <w:color w:val="333333"/>
                <w:sz w:val="20"/>
                <w:szCs w:val="20"/>
              </w:rPr>
              <w:t>Theology of laity; ecumenism; once censured, named Cardinal by John Paul II</w:t>
            </w:r>
          </w:p>
        </w:tc>
      </w:tr>
      <w:tr w:rsidR="007C2169" w14:paraId="5EACA8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30DF049" w14:textId="77777777" w:rsidR="007C2169" w:rsidRDefault="00000000">
            <w:pPr>
              <w:spacing w:before="60" w:after="60" w:line="276" w:lineRule="auto"/>
            </w:pPr>
            <w:r>
              <w:rPr>
                <w:b/>
                <w:bCs/>
                <w:color w:val="333333"/>
                <w:sz w:val="20"/>
                <w:szCs w:val="20"/>
              </w:rPr>
              <w:t>Karl Rahner SJ</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8C7DCC4" w14:textId="77777777" w:rsidR="007C2169" w:rsidRDefault="00000000">
            <w:pPr>
              <w:spacing w:before="60" w:after="60" w:line="276" w:lineRule="auto"/>
            </w:pPr>
            <w:r>
              <w:rPr>
                <w:color w:val="333333"/>
                <w:sz w:val="20"/>
                <w:szCs w:val="20"/>
              </w:rPr>
              <w:t>German Jesuit theologian</w:t>
            </w:r>
          </w:p>
        </w:tc>
        <w:tc>
          <w:tcPr>
            <w:tcW w:w="4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66D002D" w14:textId="77777777" w:rsidR="007C2169" w:rsidRDefault="00000000">
            <w:pPr>
              <w:spacing w:before="60" w:after="60" w:line="276" w:lineRule="auto"/>
            </w:pPr>
            <w:r>
              <w:rPr>
                <w:color w:val="333333"/>
                <w:sz w:val="20"/>
                <w:szCs w:val="20"/>
              </w:rPr>
              <w:t>Transcendental method; anonymous Christianity; primary peritus at Vatican II</w:t>
            </w:r>
          </w:p>
        </w:tc>
      </w:tr>
      <w:tr w:rsidR="007C2169" w14:paraId="0B8CBE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C13F4E" w14:textId="77777777" w:rsidR="007C2169" w:rsidRDefault="00000000">
            <w:pPr>
              <w:spacing w:before="60" w:after="60" w:line="276" w:lineRule="auto"/>
            </w:pPr>
            <w:r>
              <w:rPr>
                <w:b/>
                <w:bCs/>
                <w:color w:val="333333"/>
                <w:sz w:val="20"/>
                <w:szCs w:val="20"/>
              </w:rPr>
              <w:t>Joseph Ratzinger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6690E" w14:textId="77777777" w:rsidR="007C2169" w:rsidRDefault="00000000">
            <w:pPr>
              <w:spacing w:before="60" w:after="60" w:line="276" w:lineRule="auto"/>
            </w:pPr>
            <w:r>
              <w:rPr>
                <w:color w:val="333333"/>
                <w:sz w:val="20"/>
                <w:szCs w:val="20"/>
              </w:rPr>
              <w:t>German theologian; Peritus at Vatican II</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91021" w14:textId="77777777" w:rsidR="007C2169" w:rsidRDefault="00000000">
            <w:pPr>
              <w:spacing w:before="60" w:after="60" w:line="276" w:lineRule="auto"/>
            </w:pPr>
            <w:r>
              <w:rPr>
                <w:color w:val="333333"/>
                <w:sz w:val="20"/>
                <w:szCs w:val="20"/>
              </w:rPr>
              <w:t>Conservative renewal; Communio school; later Pope Benedict XVI</w:t>
            </w:r>
          </w:p>
        </w:tc>
      </w:tr>
      <w:tr w:rsidR="007C2169" w14:paraId="4E4C99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16A4A7A" w14:textId="77777777" w:rsidR="007C2169" w:rsidRDefault="00000000">
            <w:pPr>
              <w:spacing w:before="60" w:after="60" w:line="276" w:lineRule="auto"/>
            </w:pPr>
            <w:r>
              <w:rPr>
                <w:b/>
                <w:bCs/>
                <w:color w:val="333333"/>
                <w:sz w:val="20"/>
                <w:szCs w:val="20"/>
              </w:rPr>
              <w:t>John Courtney Murray SJ</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5B805E2" w14:textId="77777777" w:rsidR="007C2169" w:rsidRDefault="00000000">
            <w:pPr>
              <w:spacing w:before="60" w:after="60" w:line="276" w:lineRule="auto"/>
            </w:pPr>
            <w:r>
              <w:rPr>
                <w:color w:val="333333"/>
                <w:sz w:val="20"/>
                <w:szCs w:val="20"/>
              </w:rPr>
              <w:t>American Jesuit theologian</w:t>
            </w:r>
          </w:p>
        </w:tc>
        <w:tc>
          <w:tcPr>
            <w:tcW w:w="4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FC68798" w14:textId="77777777" w:rsidR="007C2169" w:rsidRDefault="00000000">
            <w:pPr>
              <w:spacing w:before="60" w:after="60" w:line="276" w:lineRule="auto"/>
            </w:pPr>
            <w:r>
              <w:rPr>
                <w:color w:val="333333"/>
                <w:sz w:val="20"/>
                <w:szCs w:val="20"/>
              </w:rPr>
              <w:t>Religious freedom; previously silenced by Rome; authored Dignitatis Humanae</w:t>
            </w:r>
          </w:p>
        </w:tc>
      </w:tr>
      <w:tr w:rsidR="007C2169" w14:paraId="725CC3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B8D10" w14:textId="77777777" w:rsidR="007C2169" w:rsidRDefault="00000000">
            <w:pPr>
              <w:spacing w:before="60" w:after="60" w:line="276" w:lineRule="auto"/>
            </w:pPr>
            <w:r>
              <w:rPr>
                <w:b/>
                <w:bCs/>
                <w:color w:val="333333"/>
                <w:sz w:val="20"/>
                <w:szCs w:val="20"/>
              </w:rPr>
              <w:t xml:space="preserve">D.S. </w:t>
            </w:r>
            <w:proofErr w:type="spellStart"/>
            <w:r>
              <w:rPr>
                <w:b/>
                <w:bCs/>
                <w:color w:val="333333"/>
                <w:sz w:val="20"/>
                <w:szCs w:val="20"/>
              </w:rPr>
              <w:t>Amalorpavadass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4F8CA9" w14:textId="77777777" w:rsidR="007C2169" w:rsidRDefault="00000000">
            <w:pPr>
              <w:spacing w:before="60" w:after="60" w:line="276" w:lineRule="auto"/>
            </w:pPr>
            <w:r>
              <w:rPr>
                <w:color w:val="333333"/>
                <w:sz w:val="20"/>
                <w:szCs w:val="20"/>
              </w:rPr>
              <w:t>Indian theologian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3EDF6" w14:textId="77777777" w:rsidR="007C2169" w:rsidRDefault="00000000">
            <w:pPr>
              <w:spacing w:before="60" w:after="60" w:line="276" w:lineRule="auto"/>
            </w:pPr>
            <w:r>
              <w:rPr>
                <w:color w:val="333333"/>
                <w:sz w:val="20"/>
                <w:szCs w:val="20"/>
              </w:rPr>
              <w:t xml:space="preserve">Inculturation of Indian liturgy; Indian </w:t>
            </w:r>
            <w:proofErr w:type="spellStart"/>
            <w:r>
              <w:rPr>
                <w:color w:val="333333"/>
                <w:sz w:val="20"/>
                <w:szCs w:val="20"/>
              </w:rPr>
              <w:t>ressourcement</w:t>
            </w:r>
            <w:proofErr w:type="spellEnd"/>
            <w:r>
              <w:rPr>
                <w:color w:val="333333"/>
                <w:sz w:val="20"/>
                <w:szCs w:val="20"/>
              </w:rPr>
              <w:t>; founded NBCLC Bangalore</w:t>
            </w:r>
          </w:p>
        </w:tc>
      </w:tr>
      <w:tr w:rsidR="007C2169" w14:paraId="7D1AB9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BC688C8" w14:textId="77777777" w:rsidR="007C2169" w:rsidRDefault="00000000">
            <w:pPr>
              <w:spacing w:before="60" w:after="60" w:line="276" w:lineRule="auto"/>
            </w:pPr>
            <w:r>
              <w:rPr>
                <w:b/>
                <w:bCs/>
                <w:color w:val="333333"/>
                <w:sz w:val="20"/>
                <w:szCs w:val="20"/>
              </w:rPr>
              <w:t>Samuel Rayan SJ</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A7A400A" w14:textId="77777777" w:rsidR="007C2169" w:rsidRDefault="00000000">
            <w:pPr>
              <w:spacing w:before="60" w:after="60" w:line="276" w:lineRule="auto"/>
            </w:pPr>
            <w:r>
              <w:rPr>
                <w:color w:val="333333"/>
                <w:sz w:val="20"/>
                <w:szCs w:val="20"/>
              </w:rPr>
              <w:t>Indian Jesuit theologian</w:t>
            </w:r>
          </w:p>
        </w:tc>
        <w:tc>
          <w:tcPr>
            <w:tcW w:w="4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F7A24F" w14:textId="77777777" w:rsidR="007C2169" w:rsidRDefault="00000000">
            <w:pPr>
              <w:spacing w:before="60" w:after="60" w:line="276" w:lineRule="auto"/>
            </w:pPr>
            <w:r>
              <w:rPr>
                <w:color w:val="333333"/>
                <w:sz w:val="20"/>
                <w:szCs w:val="20"/>
              </w:rPr>
              <w:t>Liberation and Dalit theology; theology of the Spirit in the Indian context</w:t>
            </w:r>
          </w:p>
        </w:tc>
      </w:tr>
      <w:tr w:rsidR="007C2169" w14:paraId="13F127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4630FB" w14:textId="77777777" w:rsidR="007C2169" w:rsidRDefault="00000000">
            <w:pPr>
              <w:spacing w:before="60" w:after="60" w:line="276" w:lineRule="auto"/>
            </w:pPr>
            <w:r>
              <w:rPr>
                <w:b/>
                <w:bCs/>
                <w:color w:val="333333"/>
                <w:sz w:val="20"/>
                <w:szCs w:val="20"/>
              </w:rPr>
              <w:t>Felix Wilfred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1BAF6" w14:textId="77777777" w:rsidR="007C2169" w:rsidRDefault="00000000">
            <w:pPr>
              <w:spacing w:before="60" w:after="60" w:line="276" w:lineRule="auto"/>
            </w:pPr>
            <w:r>
              <w:rPr>
                <w:color w:val="333333"/>
                <w:sz w:val="20"/>
                <w:szCs w:val="20"/>
              </w:rPr>
              <w:t>Indian theologian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FE6EE5" w14:textId="77777777" w:rsidR="007C2169" w:rsidRDefault="00000000">
            <w:pPr>
              <w:spacing w:before="60" w:after="60" w:line="276" w:lineRule="auto"/>
            </w:pPr>
            <w:r>
              <w:rPr>
                <w:color w:val="333333"/>
                <w:sz w:val="20"/>
                <w:szCs w:val="20"/>
              </w:rPr>
              <w:t>Contextual theology; Church and Dalit / Adivasi issues; Madras University</w:t>
            </w:r>
          </w:p>
        </w:tc>
      </w:tr>
    </w:tbl>
    <w:p w14:paraId="2572F73C" w14:textId="77777777" w:rsidR="007C2169" w:rsidRDefault="00000000">
      <w:pPr>
        <w:pBdr>
          <w:bottom w:val="single" w:sz="6" w:space="4" w:color="B8860B"/>
        </w:pBdr>
        <w:spacing w:before="360" w:after="80" w:line="276" w:lineRule="auto"/>
      </w:pPr>
      <w:r>
        <w:rPr>
          <w:b/>
          <w:bCs/>
          <w:color w:val="1F3864"/>
          <w:sz w:val="30"/>
          <w:szCs w:val="30"/>
        </w:rPr>
        <w:t>Examination and Reflection Questions</w:t>
      </w:r>
    </w:p>
    <w:p w14:paraId="46837B68" w14:textId="77777777" w:rsidR="007C2169" w:rsidRDefault="00000000">
      <w:pPr>
        <w:spacing w:before="200" w:after="60" w:line="276" w:lineRule="auto"/>
      </w:pPr>
      <w:r>
        <w:rPr>
          <w:b/>
          <w:bCs/>
          <w:color w:val="2E5FA3"/>
          <w:sz w:val="22"/>
          <w:szCs w:val="22"/>
        </w:rPr>
        <w:lastRenderedPageBreak/>
        <w:t>Short Answer Questions (5 marks each)</w:t>
      </w:r>
    </w:p>
    <w:p w14:paraId="3D2230FA" w14:textId="2D5A2A21" w:rsidR="007C2169" w:rsidRDefault="00000000">
      <w:pPr>
        <w:pStyle w:val="ListParagraph"/>
        <w:numPr>
          <w:ilvl w:val="0"/>
          <w:numId w:val="2"/>
        </w:numPr>
        <w:spacing w:before="60" w:after="60" w:line="276" w:lineRule="auto"/>
        <w:jc w:val="both"/>
      </w:pPr>
      <w:r>
        <w:rPr>
          <w:color w:val="000000"/>
          <w:sz w:val="22"/>
          <w:szCs w:val="22"/>
        </w:rPr>
        <w:t>What was the Church</w:t>
      </w:r>
      <w:r w:rsidR="00F01409">
        <w:rPr>
          <w:color w:val="000000"/>
          <w:sz w:val="22"/>
          <w:szCs w:val="22"/>
        </w:rPr>
        <w:t>’</w:t>
      </w:r>
      <w:r>
        <w:rPr>
          <w:color w:val="000000"/>
          <w:sz w:val="22"/>
          <w:szCs w:val="22"/>
        </w:rPr>
        <w:t>s posture toward the modern world before Vatican II? Why was this posture theologically and pastorally problematic?</w:t>
      </w:r>
    </w:p>
    <w:p w14:paraId="63BDCBBF" w14:textId="77777777" w:rsidR="007C2169" w:rsidRDefault="00000000">
      <w:pPr>
        <w:pStyle w:val="ListParagraph"/>
        <w:numPr>
          <w:ilvl w:val="0"/>
          <w:numId w:val="2"/>
        </w:numPr>
        <w:spacing w:before="60" w:after="60" w:line="276" w:lineRule="auto"/>
        <w:jc w:val="both"/>
      </w:pPr>
      <w:r>
        <w:rPr>
          <w:color w:val="000000"/>
          <w:sz w:val="22"/>
          <w:szCs w:val="22"/>
        </w:rPr>
        <w:t xml:space="preserve">Explain what </w:t>
      </w:r>
      <w:proofErr w:type="spellStart"/>
      <w:r>
        <w:rPr>
          <w:color w:val="000000"/>
          <w:sz w:val="22"/>
          <w:szCs w:val="22"/>
        </w:rPr>
        <w:t>Ressourcement</w:t>
      </w:r>
      <w:proofErr w:type="spellEnd"/>
      <w:r>
        <w:rPr>
          <w:color w:val="000000"/>
          <w:sz w:val="22"/>
          <w:szCs w:val="22"/>
        </w:rPr>
        <w:t xml:space="preserve"> means and how it differed from neo-scholastic Manualism in method and pastoral effect.</w:t>
      </w:r>
    </w:p>
    <w:p w14:paraId="033E51EE" w14:textId="77777777" w:rsidR="007C2169" w:rsidRDefault="00000000">
      <w:pPr>
        <w:pStyle w:val="ListParagraph"/>
        <w:numPr>
          <w:ilvl w:val="0"/>
          <w:numId w:val="2"/>
        </w:numPr>
        <w:spacing w:before="60" w:after="60" w:line="276" w:lineRule="auto"/>
        <w:jc w:val="both"/>
      </w:pPr>
      <w:r>
        <w:rPr>
          <w:color w:val="000000"/>
          <w:sz w:val="22"/>
          <w:szCs w:val="22"/>
        </w:rPr>
        <w:t>What was the Anti-Modernist Oath (1910)? What theological and institutional culture did it produce?</w:t>
      </w:r>
    </w:p>
    <w:p w14:paraId="08D9CE63" w14:textId="77777777" w:rsidR="007C2169" w:rsidRDefault="00000000">
      <w:pPr>
        <w:pStyle w:val="ListParagraph"/>
        <w:numPr>
          <w:ilvl w:val="0"/>
          <w:numId w:val="2"/>
        </w:numPr>
        <w:spacing w:before="60" w:after="60" w:line="276" w:lineRule="auto"/>
        <w:jc w:val="both"/>
      </w:pPr>
      <w:r>
        <w:rPr>
          <w:color w:val="000000"/>
          <w:sz w:val="22"/>
          <w:szCs w:val="22"/>
        </w:rPr>
        <w:t>Name three pre-conciliar papal documents that prepared the ground for Vatican II. For each, state its year and its precise theological significance.</w:t>
      </w:r>
    </w:p>
    <w:p w14:paraId="26CF64EA" w14:textId="75DC134F" w:rsidR="007C2169" w:rsidRDefault="00000000">
      <w:pPr>
        <w:pStyle w:val="ListParagraph"/>
        <w:numPr>
          <w:ilvl w:val="0"/>
          <w:numId w:val="2"/>
        </w:numPr>
        <w:spacing w:before="60" w:after="60" w:line="276" w:lineRule="auto"/>
        <w:jc w:val="both"/>
      </w:pPr>
      <w:r>
        <w:rPr>
          <w:color w:val="000000"/>
          <w:sz w:val="22"/>
          <w:szCs w:val="22"/>
        </w:rPr>
        <w:t>What does Weinandy mean by the Holy Spirit</w:t>
      </w:r>
      <w:r w:rsidR="00F01409">
        <w:rPr>
          <w:color w:val="000000"/>
          <w:sz w:val="22"/>
          <w:szCs w:val="22"/>
        </w:rPr>
        <w:t>’</w:t>
      </w:r>
      <w:r>
        <w:rPr>
          <w:color w:val="000000"/>
          <w:sz w:val="22"/>
          <w:szCs w:val="22"/>
        </w:rPr>
        <w:t xml:space="preserve">s </w:t>
      </w:r>
      <w:r w:rsidR="00F01409">
        <w:rPr>
          <w:color w:val="000000"/>
          <w:sz w:val="22"/>
          <w:szCs w:val="22"/>
        </w:rPr>
        <w:t>‘</w:t>
      </w:r>
      <w:r>
        <w:rPr>
          <w:color w:val="000000"/>
          <w:sz w:val="22"/>
          <w:szCs w:val="22"/>
        </w:rPr>
        <w:t>severe-grace</w:t>
      </w:r>
      <w:r w:rsidR="00F01409">
        <w:rPr>
          <w:color w:val="000000"/>
          <w:sz w:val="22"/>
          <w:szCs w:val="22"/>
        </w:rPr>
        <w:t>’</w:t>
      </w:r>
      <w:r>
        <w:rPr>
          <w:color w:val="000000"/>
          <w:sz w:val="22"/>
          <w:szCs w:val="22"/>
        </w:rPr>
        <w:t xml:space="preserve"> and </w:t>
      </w:r>
      <w:r w:rsidR="00F01409">
        <w:rPr>
          <w:color w:val="000000"/>
          <w:sz w:val="22"/>
          <w:szCs w:val="22"/>
        </w:rPr>
        <w:t>‘</w:t>
      </w:r>
      <w:r>
        <w:rPr>
          <w:color w:val="000000"/>
          <w:sz w:val="22"/>
          <w:szCs w:val="22"/>
        </w:rPr>
        <w:t>beneficent-grace</w:t>
      </w:r>
      <w:r w:rsidR="00F01409">
        <w:rPr>
          <w:color w:val="000000"/>
          <w:sz w:val="22"/>
          <w:szCs w:val="22"/>
        </w:rPr>
        <w:t>’</w:t>
      </w:r>
      <w:r>
        <w:rPr>
          <w:color w:val="000000"/>
          <w:sz w:val="22"/>
          <w:szCs w:val="22"/>
        </w:rPr>
        <w:t xml:space="preserve"> in the post-conciliar Church? Give one Indian example of each.</w:t>
      </w:r>
    </w:p>
    <w:p w14:paraId="7D5F3146" w14:textId="77777777" w:rsidR="007C2169" w:rsidRDefault="00000000">
      <w:pPr>
        <w:spacing w:before="200" w:after="60" w:line="276" w:lineRule="auto"/>
      </w:pPr>
      <w:r>
        <w:rPr>
          <w:b/>
          <w:bCs/>
          <w:color w:val="2E5FA3"/>
          <w:sz w:val="22"/>
          <w:szCs w:val="22"/>
        </w:rPr>
        <w:t>Long Answer Questions (10–15 marks each)</w:t>
      </w:r>
    </w:p>
    <w:p w14:paraId="47F237F0" w14:textId="7AE16E80" w:rsidR="007C2169" w:rsidRDefault="00F01409">
      <w:pPr>
        <w:pStyle w:val="ListParagraph"/>
        <w:numPr>
          <w:ilvl w:val="0"/>
          <w:numId w:val="2"/>
        </w:numPr>
        <w:spacing w:before="60" w:after="60" w:line="276" w:lineRule="auto"/>
        <w:jc w:val="both"/>
      </w:pPr>
      <w:r>
        <w:rPr>
          <w:color w:val="000000"/>
          <w:sz w:val="22"/>
          <w:szCs w:val="22"/>
        </w:rPr>
        <w:t>‘</w:t>
      </w:r>
      <w:r w:rsidR="00000000">
        <w:rPr>
          <w:color w:val="000000"/>
          <w:sz w:val="22"/>
          <w:szCs w:val="22"/>
        </w:rPr>
        <w:t>The historical forces that necessitated Vatican II are not European history — they are the daily lives of people in West Bengal.</w:t>
      </w:r>
      <w:r>
        <w:rPr>
          <w:color w:val="000000"/>
          <w:sz w:val="22"/>
          <w:szCs w:val="22"/>
        </w:rPr>
        <w:t>’</w:t>
      </w:r>
      <w:r w:rsidR="00000000">
        <w:rPr>
          <w:color w:val="000000"/>
          <w:sz w:val="22"/>
          <w:szCs w:val="22"/>
        </w:rPr>
        <w:t xml:space="preserve"> Discuss this statement with reference to at least </w:t>
      </w:r>
      <w:r w:rsidR="00000000">
        <w:rPr>
          <w:i/>
          <w:iCs/>
          <w:color w:val="000000"/>
          <w:sz w:val="22"/>
          <w:szCs w:val="22"/>
        </w:rPr>
        <w:t>four</w:t>
      </w:r>
      <w:r w:rsidR="00000000">
        <w:rPr>
          <w:color w:val="000000"/>
          <w:sz w:val="22"/>
          <w:szCs w:val="22"/>
        </w:rPr>
        <w:t xml:space="preserve"> of the following: Dalit issues, migrant issues, unemployment, taxation, poverty, communal harmony. Use specific Vatican II and CST principles to support your argument.</w:t>
      </w:r>
    </w:p>
    <w:p w14:paraId="3258CAD4" w14:textId="77777777" w:rsidR="007C2169" w:rsidRDefault="00000000">
      <w:pPr>
        <w:pStyle w:val="ListParagraph"/>
        <w:numPr>
          <w:ilvl w:val="0"/>
          <w:numId w:val="2"/>
        </w:numPr>
        <w:spacing w:before="60" w:after="60" w:line="276" w:lineRule="auto"/>
        <w:jc w:val="both"/>
      </w:pPr>
      <w:r>
        <w:rPr>
          <w:color w:val="000000"/>
          <w:sz w:val="22"/>
          <w:szCs w:val="22"/>
        </w:rPr>
        <w:t xml:space="preserve">Trace the development of Nouvelle </w:t>
      </w:r>
      <w:proofErr w:type="spellStart"/>
      <w:r>
        <w:rPr>
          <w:color w:val="000000"/>
          <w:sz w:val="22"/>
          <w:szCs w:val="22"/>
        </w:rPr>
        <w:t>Théologie</w:t>
      </w:r>
      <w:proofErr w:type="spellEnd"/>
      <w:r>
        <w:rPr>
          <w:color w:val="000000"/>
          <w:sz w:val="22"/>
          <w:szCs w:val="22"/>
        </w:rPr>
        <w:t xml:space="preserve"> from its origins to its influence on Vatican II. Who were its key figures, what was its method, what did it achieve — and what happened to it after the Council?</w:t>
      </w:r>
    </w:p>
    <w:p w14:paraId="1369FC49" w14:textId="56C826A2" w:rsidR="007C2169" w:rsidRDefault="00000000">
      <w:pPr>
        <w:pStyle w:val="ListParagraph"/>
        <w:numPr>
          <w:ilvl w:val="0"/>
          <w:numId w:val="2"/>
        </w:numPr>
        <w:spacing w:before="60" w:after="60" w:line="276" w:lineRule="auto"/>
        <w:jc w:val="both"/>
      </w:pPr>
      <w:r>
        <w:rPr>
          <w:color w:val="000000"/>
          <w:sz w:val="22"/>
          <w:szCs w:val="22"/>
        </w:rPr>
        <w:t>Critically evaluate Weinandy</w:t>
      </w:r>
      <w:r w:rsidR="00F01409">
        <w:rPr>
          <w:color w:val="000000"/>
          <w:sz w:val="22"/>
          <w:szCs w:val="22"/>
        </w:rPr>
        <w:t>’</w:t>
      </w:r>
      <w:r>
        <w:rPr>
          <w:color w:val="000000"/>
          <w:sz w:val="22"/>
          <w:szCs w:val="22"/>
        </w:rPr>
        <w:t xml:space="preserve">s argument that </w:t>
      </w:r>
      <w:r w:rsidR="00F01409">
        <w:rPr>
          <w:color w:val="000000"/>
          <w:sz w:val="22"/>
          <w:szCs w:val="22"/>
        </w:rPr>
        <w:t>‘</w:t>
      </w:r>
      <w:r>
        <w:rPr>
          <w:color w:val="000000"/>
          <w:sz w:val="22"/>
          <w:szCs w:val="22"/>
        </w:rPr>
        <w:t>Vatican II did not cause the Church</w:t>
      </w:r>
      <w:r w:rsidR="00F01409">
        <w:rPr>
          <w:color w:val="000000"/>
          <w:sz w:val="22"/>
          <w:szCs w:val="22"/>
        </w:rPr>
        <w:t>’</w:t>
      </w:r>
      <w:r>
        <w:rPr>
          <w:color w:val="000000"/>
          <w:sz w:val="22"/>
          <w:szCs w:val="22"/>
        </w:rPr>
        <w:t>s crises — it exposed them.</w:t>
      </w:r>
      <w:r w:rsidR="00F01409">
        <w:rPr>
          <w:color w:val="000000"/>
          <w:sz w:val="22"/>
          <w:szCs w:val="22"/>
        </w:rPr>
        <w:t>’</w:t>
      </w:r>
      <w:r>
        <w:rPr>
          <w:color w:val="000000"/>
          <w:sz w:val="22"/>
          <w:szCs w:val="22"/>
        </w:rPr>
        <w:t xml:space="preserve"> Do you agree? Support your answer with examples drawn specifically from the Indian Church.</w:t>
      </w:r>
    </w:p>
    <w:p w14:paraId="64004B1E" w14:textId="77777777" w:rsidR="007C2169" w:rsidRDefault="00000000">
      <w:pPr>
        <w:pStyle w:val="ListParagraph"/>
        <w:numPr>
          <w:ilvl w:val="0"/>
          <w:numId w:val="2"/>
        </w:numPr>
        <w:spacing w:before="60" w:after="60" w:line="276" w:lineRule="auto"/>
        <w:jc w:val="both"/>
      </w:pPr>
      <w:r>
        <w:rPr>
          <w:color w:val="000000"/>
          <w:sz w:val="22"/>
          <w:szCs w:val="22"/>
        </w:rPr>
        <w:t>Distinguish between Classical Consciousness and Historical Consciousness as theological frameworks. Why does this distinction matter for the project of Indian inculturation?</w:t>
      </w:r>
    </w:p>
    <w:p w14:paraId="7A4EAC7D" w14:textId="77777777" w:rsidR="007C2169" w:rsidRDefault="00000000">
      <w:pPr>
        <w:spacing w:before="200" w:after="60" w:line="276" w:lineRule="auto"/>
      </w:pPr>
      <w:r>
        <w:rPr>
          <w:b/>
          <w:bCs/>
          <w:color w:val="2E5FA3"/>
          <w:sz w:val="22"/>
          <w:szCs w:val="22"/>
        </w:rPr>
        <w:t>Formation and Reflection Questions</w:t>
      </w:r>
    </w:p>
    <w:p w14:paraId="373C3B82" w14:textId="56EB818C" w:rsidR="007C2169" w:rsidRDefault="00F01409">
      <w:pPr>
        <w:pStyle w:val="ListParagraph"/>
        <w:numPr>
          <w:ilvl w:val="0"/>
          <w:numId w:val="2"/>
        </w:numPr>
        <w:spacing w:before="60" w:after="60" w:line="276" w:lineRule="auto"/>
        <w:jc w:val="both"/>
      </w:pPr>
      <w:r>
        <w:rPr>
          <w:i/>
          <w:iCs/>
          <w:color w:val="000000"/>
          <w:sz w:val="22"/>
          <w:szCs w:val="22"/>
        </w:rPr>
        <w:t>‘</w:t>
      </w:r>
      <w:r w:rsidR="00000000">
        <w:rPr>
          <w:i/>
          <w:iCs/>
          <w:color w:val="000000"/>
          <w:sz w:val="22"/>
          <w:szCs w:val="22"/>
        </w:rPr>
        <w:t>The evils were already there, deeply embedded within the Church, prior to the Council.</w:t>
      </w:r>
      <w:r>
        <w:rPr>
          <w:i/>
          <w:iCs/>
          <w:color w:val="000000"/>
          <w:sz w:val="22"/>
          <w:szCs w:val="22"/>
        </w:rPr>
        <w:t>’</w:t>
      </w:r>
      <w:r w:rsidR="00000000">
        <w:rPr>
          <w:i/>
          <w:iCs/>
          <w:color w:val="000000"/>
          <w:sz w:val="22"/>
          <w:szCs w:val="22"/>
        </w:rPr>
        <w:t xml:space="preserve"> Where do you see deeply embedded evils in the Indian Church that have not yet been exposed or addressed? What would it look like for the Spirit to exercise </w:t>
      </w:r>
      <w:r>
        <w:rPr>
          <w:i/>
          <w:iCs/>
          <w:color w:val="000000"/>
          <w:sz w:val="22"/>
          <w:szCs w:val="22"/>
        </w:rPr>
        <w:t>‘</w:t>
      </w:r>
      <w:proofErr w:type="gramStart"/>
      <w:r w:rsidR="00000000">
        <w:rPr>
          <w:i/>
          <w:iCs/>
          <w:color w:val="000000"/>
          <w:sz w:val="22"/>
          <w:szCs w:val="22"/>
        </w:rPr>
        <w:t>severe-grace</w:t>
      </w:r>
      <w:proofErr w:type="gramEnd"/>
      <w:r>
        <w:rPr>
          <w:i/>
          <w:iCs/>
          <w:color w:val="000000"/>
          <w:sz w:val="22"/>
          <w:szCs w:val="22"/>
        </w:rPr>
        <w:t>’</w:t>
      </w:r>
      <w:r w:rsidR="00000000">
        <w:rPr>
          <w:i/>
          <w:iCs/>
          <w:color w:val="000000"/>
          <w:sz w:val="22"/>
          <w:szCs w:val="22"/>
        </w:rPr>
        <w:t xml:space="preserve"> there?</w:t>
      </w:r>
    </w:p>
    <w:p w14:paraId="1CC3CD0F" w14:textId="10657F4F" w:rsidR="007C2169" w:rsidRDefault="00000000">
      <w:pPr>
        <w:pStyle w:val="ListParagraph"/>
        <w:numPr>
          <w:ilvl w:val="0"/>
          <w:numId w:val="2"/>
        </w:numPr>
        <w:spacing w:before="60" w:after="60" w:line="276" w:lineRule="auto"/>
        <w:jc w:val="both"/>
      </w:pPr>
      <w:r>
        <w:rPr>
          <w:i/>
          <w:iCs/>
          <w:color w:val="000000"/>
          <w:sz w:val="22"/>
          <w:szCs w:val="22"/>
        </w:rPr>
        <w:t>Leo XIII</w:t>
      </w:r>
      <w:r w:rsidR="00F01409">
        <w:rPr>
          <w:i/>
          <w:iCs/>
          <w:color w:val="000000"/>
          <w:sz w:val="22"/>
          <w:szCs w:val="22"/>
        </w:rPr>
        <w:t>’</w:t>
      </w:r>
      <w:r>
        <w:rPr>
          <w:i/>
          <w:iCs/>
          <w:color w:val="000000"/>
          <w:sz w:val="22"/>
          <w:szCs w:val="22"/>
        </w:rPr>
        <w:t>s Rerum Novarum (1891) insisted on the workers</w:t>
      </w:r>
      <w:r w:rsidR="00F01409">
        <w:rPr>
          <w:i/>
          <w:iCs/>
          <w:color w:val="000000"/>
          <w:sz w:val="22"/>
          <w:szCs w:val="22"/>
        </w:rPr>
        <w:t>’</w:t>
      </w:r>
      <w:r>
        <w:rPr>
          <w:i/>
          <w:iCs/>
          <w:color w:val="000000"/>
          <w:sz w:val="22"/>
          <w:szCs w:val="22"/>
        </w:rPr>
        <w:t xml:space="preserve"> right to a just wage. Walk through a day in the life of a tea garden worker in North Bengal</w:t>
      </w:r>
      <w:r w:rsidR="00F01409">
        <w:rPr>
          <w:i/>
          <w:iCs/>
          <w:color w:val="000000"/>
          <w:sz w:val="22"/>
          <w:szCs w:val="22"/>
        </w:rPr>
        <w:t>’</w:t>
      </w:r>
      <w:r>
        <w:rPr>
          <w:i/>
          <w:iCs/>
          <w:color w:val="000000"/>
          <w:sz w:val="22"/>
          <w:szCs w:val="22"/>
        </w:rPr>
        <w:t xml:space="preserve">s </w:t>
      </w:r>
      <w:proofErr w:type="spellStart"/>
      <w:r>
        <w:rPr>
          <w:i/>
          <w:iCs/>
          <w:color w:val="000000"/>
          <w:sz w:val="22"/>
          <w:szCs w:val="22"/>
        </w:rPr>
        <w:t>Dooars</w:t>
      </w:r>
      <w:proofErr w:type="spellEnd"/>
      <w:r>
        <w:rPr>
          <w:i/>
          <w:iCs/>
          <w:color w:val="000000"/>
          <w:sz w:val="22"/>
          <w:szCs w:val="22"/>
        </w:rPr>
        <w:t xml:space="preserve"> region. Apply CST principles with specificity.</w:t>
      </w:r>
    </w:p>
    <w:p w14:paraId="1E9E8255" w14:textId="2372D0CC" w:rsidR="007C2169" w:rsidRDefault="00000000">
      <w:pPr>
        <w:pStyle w:val="ListParagraph"/>
        <w:numPr>
          <w:ilvl w:val="0"/>
          <w:numId w:val="2"/>
        </w:numPr>
        <w:spacing w:before="60" w:after="60" w:line="276" w:lineRule="auto"/>
        <w:jc w:val="both"/>
      </w:pPr>
      <w:r>
        <w:rPr>
          <w:i/>
          <w:iCs/>
          <w:color w:val="000000"/>
          <w:sz w:val="22"/>
          <w:szCs w:val="22"/>
        </w:rPr>
        <w:t xml:space="preserve">The Nouvelle </w:t>
      </w:r>
      <w:proofErr w:type="spellStart"/>
      <w:r>
        <w:rPr>
          <w:i/>
          <w:iCs/>
          <w:color w:val="000000"/>
          <w:sz w:val="22"/>
          <w:szCs w:val="22"/>
        </w:rPr>
        <w:t>Théologie</w:t>
      </w:r>
      <w:proofErr w:type="spellEnd"/>
      <w:r>
        <w:rPr>
          <w:i/>
          <w:iCs/>
          <w:color w:val="000000"/>
          <w:sz w:val="22"/>
          <w:szCs w:val="22"/>
        </w:rPr>
        <w:t xml:space="preserve"> said: </w:t>
      </w:r>
      <w:r w:rsidR="00F01409">
        <w:rPr>
          <w:i/>
          <w:iCs/>
          <w:color w:val="000000"/>
          <w:sz w:val="22"/>
          <w:szCs w:val="22"/>
        </w:rPr>
        <w:t>‘</w:t>
      </w:r>
      <w:r>
        <w:rPr>
          <w:i/>
          <w:iCs/>
          <w:color w:val="000000"/>
          <w:sz w:val="22"/>
          <w:szCs w:val="22"/>
        </w:rPr>
        <w:t>Return to the sources.</w:t>
      </w:r>
      <w:r w:rsidR="00F01409">
        <w:rPr>
          <w:i/>
          <w:iCs/>
          <w:color w:val="000000"/>
          <w:sz w:val="22"/>
          <w:szCs w:val="22"/>
        </w:rPr>
        <w:t>’</w:t>
      </w:r>
      <w:r>
        <w:rPr>
          <w:i/>
          <w:iCs/>
          <w:color w:val="000000"/>
          <w:sz w:val="22"/>
          <w:szCs w:val="22"/>
        </w:rPr>
        <w:t xml:space="preserve"> What would it look like for the Indian Church to do </w:t>
      </w:r>
      <w:proofErr w:type="spellStart"/>
      <w:r>
        <w:rPr>
          <w:i/>
          <w:iCs/>
          <w:color w:val="000000"/>
          <w:sz w:val="22"/>
          <w:szCs w:val="22"/>
        </w:rPr>
        <w:t>Ressourcement</w:t>
      </w:r>
      <w:proofErr w:type="spellEnd"/>
      <w:r>
        <w:rPr>
          <w:i/>
          <w:iCs/>
          <w:color w:val="000000"/>
          <w:sz w:val="22"/>
          <w:szCs w:val="22"/>
        </w:rPr>
        <w:t xml:space="preserve"> from its own sources — the Upanishads, Ambedkar</w:t>
      </w:r>
      <w:r w:rsidR="00F01409">
        <w:rPr>
          <w:i/>
          <w:iCs/>
          <w:color w:val="000000"/>
          <w:sz w:val="22"/>
          <w:szCs w:val="22"/>
        </w:rPr>
        <w:t>’</w:t>
      </w:r>
      <w:r>
        <w:rPr>
          <w:i/>
          <w:iCs/>
          <w:color w:val="000000"/>
          <w:sz w:val="22"/>
          <w:szCs w:val="22"/>
        </w:rPr>
        <w:t>s writings, Tagore</w:t>
      </w:r>
      <w:r w:rsidR="00F01409">
        <w:rPr>
          <w:i/>
          <w:iCs/>
          <w:color w:val="000000"/>
          <w:sz w:val="22"/>
          <w:szCs w:val="22"/>
        </w:rPr>
        <w:t>’</w:t>
      </w:r>
      <w:r>
        <w:rPr>
          <w:i/>
          <w:iCs/>
          <w:color w:val="000000"/>
          <w:sz w:val="22"/>
          <w:szCs w:val="22"/>
        </w:rPr>
        <w:t>s vision, Adivasi cosmology? What would such a theology recover?</w:t>
      </w:r>
    </w:p>
    <w:p w14:paraId="41FAAE1A" w14:textId="77777777" w:rsidR="007C2169" w:rsidRDefault="007C2169">
      <w:pPr>
        <w:pBdr>
          <w:bottom w:val="single" w:sz="4" w:space="0" w:color="D6E4F0"/>
        </w:pBdr>
        <w:spacing w:before="200" w:after="200"/>
      </w:pPr>
    </w:p>
    <w:p w14:paraId="48F5F044" w14:textId="46249B15" w:rsidR="007C2169" w:rsidRDefault="00000000">
      <w:pPr>
        <w:pBdr>
          <w:top w:val="single" w:sz="2" w:space="0" w:color="AAAAAA"/>
          <w:left w:val="thick" w:sz="16" w:space="0" w:color="1F3864"/>
          <w:bottom w:val="single" w:sz="2" w:space="0" w:color="AAAAAA"/>
          <w:right w:val="single" w:sz="2" w:space="0" w:color="AAAAAA"/>
        </w:pBdr>
        <w:shd w:val="clear" w:color="auto" w:fill="D6E4F0"/>
        <w:spacing w:before="120" w:after="120" w:line="276" w:lineRule="auto"/>
        <w:jc w:val="both"/>
      </w:pPr>
      <w:r>
        <w:rPr>
          <w:b/>
          <w:bCs/>
          <w:color w:val="1F3864"/>
          <w:sz w:val="20"/>
          <w:szCs w:val="20"/>
        </w:rPr>
        <w:t xml:space="preserve">Unit 2 Summary in Six Sentences: </w:t>
      </w:r>
      <w:r>
        <w:rPr>
          <w:color w:val="000000"/>
          <w:sz w:val="20"/>
          <w:szCs w:val="20"/>
        </w:rPr>
        <w:t>(1) Vatican II arose from five centuries of accumulated historical change — scientific revolution, democracy, industrialization, colonialism, two world wars, and religious pluralism. (2) Before Vatican II, the Church responded to modernity primarily with condemnation; Vatican II replaced this with dialogue, service, and the medicine of mercy. (3) Pre-conciliar papal teaching — especially Rerum Novarum and Pius XII</w:t>
      </w:r>
      <w:r w:rsidR="00F01409">
        <w:rPr>
          <w:color w:val="000000"/>
          <w:sz w:val="20"/>
          <w:szCs w:val="20"/>
        </w:rPr>
        <w:t>’</w:t>
      </w:r>
      <w:r>
        <w:rPr>
          <w:color w:val="000000"/>
          <w:sz w:val="20"/>
          <w:szCs w:val="20"/>
        </w:rPr>
        <w:t xml:space="preserve">s biblical and liturgical encyclicals — planted seeds of renewal that Vatican II brought to flower. (4) Nouvelle </w:t>
      </w:r>
      <w:proofErr w:type="spellStart"/>
      <w:r>
        <w:rPr>
          <w:color w:val="000000"/>
          <w:sz w:val="20"/>
          <w:szCs w:val="20"/>
        </w:rPr>
        <w:t>Théologie</w:t>
      </w:r>
      <w:proofErr w:type="spellEnd"/>
      <w:r>
        <w:rPr>
          <w:color w:val="000000"/>
          <w:sz w:val="20"/>
          <w:szCs w:val="20"/>
        </w:rPr>
        <w:t xml:space="preserve"> and </w:t>
      </w:r>
      <w:proofErr w:type="spellStart"/>
      <w:r>
        <w:rPr>
          <w:color w:val="000000"/>
          <w:sz w:val="20"/>
          <w:szCs w:val="20"/>
        </w:rPr>
        <w:t>Ressourcement</w:t>
      </w:r>
      <w:proofErr w:type="spellEnd"/>
      <w:r>
        <w:rPr>
          <w:color w:val="000000"/>
          <w:sz w:val="20"/>
          <w:szCs w:val="20"/>
        </w:rPr>
        <w:t xml:space="preserve"> provided the intellectual revolution: returning to Scripture, the </w:t>
      </w:r>
      <w:proofErr w:type="gramStart"/>
      <w:r>
        <w:rPr>
          <w:color w:val="000000"/>
          <w:sz w:val="20"/>
          <w:szCs w:val="20"/>
        </w:rPr>
        <w:t>Fathers</w:t>
      </w:r>
      <w:proofErr w:type="gramEnd"/>
      <w:r>
        <w:rPr>
          <w:color w:val="000000"/>
          <w:sz w:val="20"/>
          <w:szCs w:val="20"/>
        </w:rPr>
        <w:t xml:space="preserve">, and the Liturgy as living sources. (5) Weinandy argues the Holy Spirit has been working both a </w:t>
      </w:r>
      <w:r w:rsidR="00F01409">
        <w:rPr>
          <w:color w:val="000000"/>
          <w:sz w:val="20"/>
          <w:szCs w:val="20"/>
        </w:rPr>
        <w:t>‘</w:t>
      </w:r>
      <w:r>
        <w:rPr>
          <w:color w:val="000000"/>
          <w:sz w:val="20"/>
          <w:szCs w:val="20"/>
        </w:rPr>
        <w:t>severe-grace</w:t>
      </w:r>
      <w:r w:rsidR="00F01409">
        <w:rPr>
          <w:color w:val="000000"/>
          <w:sz w:val="20"/>
          <w:szCs w:val="20"/>
        </w:rPr>
        <w:t>’</w:t>
      </w:r>
      <w:r>
        <w:rPr>
          <w:color w:val="000000"/>
          <w:sz w:val="20"/>
          <w:szCs w:val="20"/>
        </w:rPr>
        <w:t xml:space="preserve"> (exposing hidden decadence) and a </w:t>
      </w:r>
      <w:r w:rsidR="00F01409">
        <w:rPr>
          <w:color w:val="000000"/>
          <w:sz w:val="20"/>
          <w:szCs w:val="20"/>
        </w:rPr>
        <w:t>‘</w:t>
      </w:r>
      <w:r>
        <w:rPr>
          <w:color w:val="000000"/>
          <w:sz w:val="20"/>
          <w:szCs w:val="20"/>
        </w:rPr>
        <w:t>beneficent-grace</w:t>
      </w:r>
      <w:r w:rsidR="00F01409">
        <w:rPr>
          <w:color w:val="000000"/>
          <w:sz w:val="20"/>
          <w:szCs w:val="20"/>
        </w:rPr>
        <w:t>’</w:t>
      </w:r>
      <w:r>
        <w:rPr>
          <w:color w:val="000000"/>
          <w:sz w:val="20"/>
          <w:szCs w:val="20"/>
        </w:rPr>
        <w:t xml:space="preserve"> (pouring out genuine renewal) simultaneously in the post-conciliar Church. (6) For India and West Bengal, Vatican II</w:t>
      </w:r>
      <w:r w:rsidR="00F01409">
        <w:rPr>
          <w:color w:val="000000"/>
          <w:sz w:val="20"/>
          <w:szCs w:val="20"/>
        </w:rPr>
        <w:t>’</w:t>
      </w:r>
      <w:r>
        <w:rPr>
          <w:color w:val="000000"/>
          <w:sz w:val="20"/>
          <w:szCs w:val="20"/>
        </w:rPr>
        <w:t xml:space="preserve">s historical background is not </w:t>
      </w:r>
      <w:proofErr w:type="gramStart"/>
      <w:r>
        <w:rPr>
          <w:color w:val="000000"/>
          <w:sz w:val="20"/>
          <w:szCs w:val="20"/>
        </w:rPr>
        <w:t>past history</w:t>
      </w:r>
      <w:proofErr w:type="gramEnd"/>
      <w:r>
        <w:rPr>
          <w:color w:val="000000"/>
          <w:sz w:val="20"/>
          <w:szCs w:val="20"/>
        </w:rPr>
        <w:t xml:space="preserve"> — it is the present reality of Dalit marginalization, migrant exploitation, </w:t>
      </w:r>
      <w:r>
        <w:rPr>
          <w:color w:val="000000"/>
          <w:sz w:val="20"/>
          <w:szCs w:val="20"/>
        </w:rPr>
        <w:lastRenderedPageBreak/>
        <w:t>structural unemployment, unjust taxation, and poverty: all issues into which Vatican II</w:t>
      </w:r>
      <w:r w:rsidR="00F01409">
        <w:rPr>
          <w:color w:val="000000"/>
          <w:sz w:val="20"/>
          <w:szCs w:val="20"/>
        </w:rPr>
        <w:t>’</w:t>
      </w:r>
      <w:r>
        <w:rPr>
          <w:color w:val="000000"/>
          <w:sz w:val="20"/>
          <w:szCs w:val="20"/>
        </w:rPr>
        <w:t>s social teaching speaks with urgent directness.</w:t>
      </w:r>
    </w:p>
    <w:p w14:paraId="1E0F2BDC" w14:textId="77777777" w:rsidR="007C2169" w:rsidRDefault="007C2169"/>
    <w:p w14:paraId="47125184" w14:textId="15EF5DEB" w:rsidR="007C2169" w:rsidRDefault="00000000">
      <w:pPr>
        <w:spacing w:before="80"/>
        <w:jc w:val="center"/>
      </w:pPr>
      <w:r>
        <w:rPr>
          <w:i/>
          <w:iCs/>
          <w:color w:val="666666"/>
          <w:sz w:val="18"/>
          <w:szCs w:val="18"/>
        </w:rPr>
        <w:t xml:space="preserve">Class notes prepared for B.Th. and MTh/STL students, West Bengal Region | Unit 2: Historical Background of Vatican II | Based on: </w:t>
      </w:r>
      <w:r w:rsidR="00F01409">
        <w:rPr>
          <w:i/>
          <w:iCs/>
          <w:color w:val="666666"/>
          <w:sz w:val="18"/>
          <w:szCs w:val="18"/>
        </w:rPr>
        <w:t>‘</w:t>
      </w:r>
      <w:r>
        <w:rPr>
          <w:i/>
          <w:iCs/>
          <w:color w:val="666666"/>
          <w:sz w:val="18"/>
          <w:szCs w:val="18"/>
        </w:rPr>
        <w:t>Vatican II and the Evolution of Modern Catholic Thought</w:t>
      </w:r>
      <w:r w:rsidR="00F01409">
        <w:rPr>
          <w:i/>
          <w:iCs/>
          <w:color w:val="666666"/>
          <w:sz w:val="18"/>
          <w:szCs w:val="18"/>
        </w:rPr>
        <w:t>’</w:t>
      </w:r>
      <w:r>
        <w:rPr>
          <w:i/>
          <w:iCs/>
          <w:color w:val="666666"/>
          <w:sz w:val="18"/>
          <w:szCs w:val="18"/>
        </w:rPr>
        <w:t xml:space="preserve"> — Course Notebook | Proceed to Unit 3: The Role of the Holy Spirit in Vatican II</w:t>
      </w:r>
    </w:p>
    <w:sectPr w:rsidR="007C2169">
      <w:headerReference w:type="default" r:id="rId7"/>
      <w:footerReference w:type="default" r:id="rId8"/>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5E265" w14:textId="77777777" w:rsidR="00F3715B" w:rsidRDefault="00F3715B">
      <w:r>
        <w:separator/>
      </w:r>
    </w:p>
  </w:endnote>
  <w:endnote w:type="continuationSeparator" w:id="0">
    <w:p w14:paraId="1DBC0152" w14:textId="77777777" w:rsidR="00F3715B" w:rsidRDefault="00F37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FD4AC" w14:textId="77777777" w:rsidR="007C2169" w:rsidRDefault="00000000">
    <w:pPr>
      <w:pBdr>
        <w:top w:val="single" w:sz="4" w:space="0" w:color="D6E4F0"/>
      </w:pBdr>
      <w:spacing w:before="60"/>
      <w:jc w:val="center"/>
    </w:pPr>
    <w:r>
      <w:rPr>
        <w:color w:val="666666"/>
        <w:sz w:val="18"/>
        <w:szCs w:val="18"/>
      </w:rPr>
      <w:t xml:space="preserve">Morning Star Regional Seminary, Barrackpore | Fr. Joseph Lobo SJ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F0140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56E52" w14:textId="77777777" w:rsidR="00F3715B" w:rsidRDefault="00F3715B">
      <w:r>
        <w:separator/>
      </w:r>
    </w:p>
  </w:footnote>
  <w:footnote w:type="continuationSeparator" w:id="0">
    <w:p w14:paraId="39A3912D" w14:textId="77777777" w:rsidR="00F3715B" w:rsidRDefault="00F371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0A843" w14:textId="77777777" w:rsidR="007C2169" w:rsidRDefault="00000000">
    <w:pPr>
      <w:pBdr>
        <w:bottom w:val="single" w:sz="4" w:space="0" w:color="D6E4F0"/>
      </w:pBdr>
      <w:spacing w:after="60"/>
    </w:pPr>
    <w:r>
      <w:rPr>
        <w:i/>
        <w:iCs/>
        <w:color w:val="666666"/>
        <w:sz w:val="20"/>
        <w:szCs w:val="20"/>
      </w:rPr>
      <w:t>Vatican II and Modern Catholic Thought | Unit 2: Historical Background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A056B"/>
    <w:multiLevelType w:val="hybridMultilevel"/>
    <w:tmpl w:val="36C0EA34"/>
    <w:lvl w:ilvl="0" w:tplc="49906A56">
      <w:start w:val="1"/>
      <w:numFmt w:val="decimal"/>
      <w:lvlText w:val="%1."/>
      <w:lvlJc w:val="left"/>
      <w:pPr>
        <w:ind w:left="720" w:hanging="360"/>
      </w:pPr>
    </w:lvl>
    <w:lvl w:ilvl="1" w:tplc="F3E66EB2">
      <w:numFmt w:val="decimal"/>
      <w:lvlText w:val=""/>
      <w:lvlJc w:val="left"/>
    </w:lvl>
    <w:lvl w:ilvl="2" w:tplc="2C0C2246">
      <w:numFmt w:val="decimal"/>
      <w:lvlText w:val=""/>
      <w:lvlJc w:val="left"/>
    </w:lvl>
    <w:lvl w:ilvl="3" w:tplc="43022C16">
      <w:numFmt w:val="decimal"/>
      <w:lvlText w:val=""/>
      <w:lvlJc w:val="left"/>
    </w:lvl>
    <w:lvl w:ilvl="4" w:tplc="D084E4AA">
      <w:numFmt w:val="decimal"/>
      <w:lvlText w:val=""/>
      <w:lvlJc w:val="left"/>
    </w:lvl>
    <w:lvl w:ilvl="5" w:tplc="C9F6A0C4">
      <w:numFmt w:val="decimal"/>
      <w:lvlText w:val=""/>
      <w:lvlJc w:val="left"/>
    </w:lvl>
    <w:lvl w:ilvl="6" w:tplc="23DCF16A">
      <w:numFmt w:val="decimal"/>
      <w:lvlText w:val=""/>
      <w:lvlJc w:val="left"/>
    </w:lvl>
    <w:lvl w:ilvl="7" w:tplc="FDC64D84">
      <w:numFmt w:val="decimal"/>
      <w:lvlText w:val=""/>
      <w:lvlJc w:val="left"/>
    </w:lvl>
    <w:lvl w:ilvl="8" w:tplc="3FA03270">
      <w:numFmt w:val="decimal"/>
      <w:lvlText w:val=""/>
      <w:lvlJc w:val="left"/>
    </w:lvl>
  </w:abstractNum>
  <w:abstractNum w:abstractNumId="1" w15:restartNumberingAfterBreak="0">
    <w:nsid w:val="29420361"/>
    <w:multiLevelType w:val="hybridMultilevel"/>
    <w:tmpl w:val="B45A8A9E"/>
    <w:lvl w:ilvl="0" w:tplc="43D261DA">
      <w:start w:val="1"/>
      <w:numFmt w:val="bullet"/>
      <w:lvlText w:val="–"/>
      <w:lvlJc w:val="left"/>
      <w:pPr>
        <w:ind w:left="720" w:hanging="360"/>
      </w:pPr>
    </w:lvl>
    <w:lvl w:ilvl="1" w:tplc="7F96183A">
      <w:numFmt w:val="decimal"/>
      <w:lvlText w:val=""/>
      <w:lvlJc w:val="left"/>
    </w:lvl>
    <w:lvl w:ilvl="2" w:tplc="EBD27862">
      <w:numFmt w:val="decimal"/>
      <w:lvlText w:val=""/>
      <w:lvlJc w:val="left"/>
    </w:lvl>
    <w:lvl w:ilvl="3" w:tplc="C7CC8B54">
      <w:numFmt w:val="decimal"/>
      <w:lvlText w:val=""/>
      <w:lvlJc w:val="left"/>
    </w:lvl>
    <w:lvl w:ilvl="4" w:tplc="776E3F78">
      <w:numFmt w:val="decimal"/>
      <w:lvlText w:val=""/>
      <w:lvlJc w:val="left"/>
    </w:lvl>
    <w:lvl w:ilvl="5" w:tplc="6B2C0C82">
      <w:numFmt w:val="decimal"/>
      <w:lvlText w:val=""/>
      <w:lvlJc w:val="left"/>
    </w:lvl>
    <w:lvl w:ilvl="6" w:tplc="54385E9A">
      <w:numFmt w:val="decimal"/>
      <w:lvlText w:val=""/>
      <w:lvlJc w:val="left"/>
    </w:lvl>
    <w:lvl w:ilvl="7" w:tplc="A8AA1EB4">
      <w:numFmt w:val="decimal"/>
      <w:lvlText w:val=""/>
      <w:lvlJc w:val="left"/>
    </w:lvl>
    <w:lvl w:ilvl="8" w:tplc="63120542">
      <w:numFmt w:val="decimal"/>
      <w:lvlText w:val=""/>
      <w:lvlJc w:val="left"/>
    </w:lvl>
  </w:abstractNum>
  <w:abstractNum w:abstractNumId="2" w15:restartNumberingAfterBreak="0">
    <w:nsid w:val="73392598"/>
    <w:multiLevelType w:val="hybridMultilevel"/>
    <w:tmpl w:val="DC706132"/>
    <w:lvl w:ilvl="0" w:tplc="2F36B9B2">
      <w:start w:val="1"/>
      <w:numFmt w:val="bullet"/>
      <w:lvlText w:val="●"/>
      <w:lvlJc w:val="left"/>
      <w:pPr>
        <w:ind w:left="720" w:hanging="360"/>
      </w:pPr>
    </w:lvl>
    <w:lvl w:ilvl="1" w:tplc="73643808">
      <w:start w:val="1"/>
      <w:numFmt w:val="bullet"/>
      <w:lvlText w:val="○"/>
      <w:lvlJc w:val="left"/>
      <w:pPr>
        <w:ind w:left="1440" w:hanging="360"/>
      </w:pPr>
    </w:lvl>
    <w:lvl w:ilvl="2" w:tplc="E5F0E50A">
      <w:start w:val="1"/>
      <w:numFmt w:val="bullet"/>
      <w:lvlText w:val="■"/>
      <w:lvlJc w:val="left"/>
      <w:pPr>
        <w:ind w:left="2160" w:hanging="360"/>
      </w:pPr>
    </w:lvl>
    <w:lvl w:ilvl="3" w:tplc="4A980796">
      <w:start w:val="1"/>
      <w:numFmt w:val="bullet"/>
      <w:lvlText w:val="●"/>
      <w:lvlJc w:val="left"/>
      <w:pPr>
        <w:ind w:left="2880" w:hanging="360"/>
      </w:pPr>
    </w:lvl>
    <w:lvl w:ilvl="4" w:tplc="3E4C3496">
      <w:start w:val="1"/>
      <w:numFmt w:val="bullet"/>
      <w:lvlText w:val="○"/>
      <w:lvlJc w:val="left"/>
      <w:pPr>
        <w:ind w:left="3600" w:hanging="360"/>
      </w:pPr>
    </w:lvl>
    <w:lvl w:ilvl="5" w:tplc="E6F84670">
      <w:start w:val="1"/>
      <w:numFmt w:val="bullet"/>
      <w:lvlText w:val="■"/>
      <w:lvlJc w:val="left"/>
      <w:pPr>
        <w:ind w:left="4320" w:hanging="360"/>
      </w:pPr>
    </w:lvl>
    <w:lvl w:ilvl="6" w:tplc="9B70BCC2">
      <w:start w:val="1"/>
      <w:numFmt w:val="bullet"/>
      <w:lvlText w:val="●"/>
      <w:lvlJc w:val="left"/>
      <w:pPr>
        <w:ind w:left="5040" w:hanging="360"/>
      </w:pPr>
    </w:lvl>
    <w:lvl w:ilvl="7" w:tplc="16E0007E">
      <w:start w:val="1"/>
      <w:numFmt w:val="bullet"/>
      <w:lvlText w:val="●"/>
      <w:lvlJc w:val="left"/>
      <w:pPr>
        <w:ind w:left="5760" w:hanging="360"/>
      </w:pPr>
    </w:lvl>
    <w:lvl w:ilvl="8" w:tplc="357071F8">
      <w:start w:val="1"/>
      <w:numFmt w:val="bullet"/>
      <w:lvlText w:val="●"/>
      <w:lvlJc w:val="left"/>
      <w:pPr>
        <w:ind w:left="6480" w:hanging="360"/>
      </w:pPr>
    </w:lvl>
  </w:abstractNum>
  <w:num w:numId="1" w16cid:durableId="1323391740">
    <w:abstractNumId w:val="2"/>
    <w:lvlOverride w:ilvl="0">
      <w:startOverride w:val="1"/>
    </w:lvlOverride>
  </w:num>
  <w:num w:numId="2" w16cid:durableId="326323468">
    <w:abstractNumId w:val="0"/>
    <w:lvlOverride w:ilvl="0">
      <w:startOverride w:val="1"/>
    </w:lvlOverride>
  </w:num>
  <w:num w:numId="3" w16cid:durableId="9273472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169"/>
    <w:rsid w:val="007C2169"/>
    <w:rsid w:val="00C13AF3"/>
    <w:rsid w:val="00F01409"/>
    <w:rsid w:val="00F3715B"/>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0F0F3"/>
  <w15:docId w15:val="{65C5817F-3694-49B1-86A7-E1E720A75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IN"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7120</Words>
  <Characters>40589</Characters>
  <Application>Microsoft Office Word</Application>
  <DocSecurity>0</DocSecurity>
  <Lines>338</Lines>
  <Paragraphs>95</Paragraphs>
  <ScaleCrop>false</ScaleCrop>
  <Company/>
  <LinksUpToDate>false</LinksUpToDate>
  <CharactersWithSpaces>47614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Anthony</cp:lastModifiedBy>
  <cp:revision>2</cp:revision>
  <dcterms:created xsi:type="dcterms:W3CDTF">2026-03-30T01:05:00Z</dcterms:created>
  <dcterms:modified xsi:type="dcterms:W3CDTF">2026-07-20T07:21:00Z</dcterms:modified>
</cp:coreProperties>
</file>