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 — PART IV</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IV, Chapter 15</w:t>
      </w:r>
    </w:p>
    <w:p>
      <w:pPr>
        <w:pBdr>
          <w:bottom w:val="single" w:color="D4C5B8" w:sz="6" w:space="1"/>
        </w:pBdr>
        <w:spacing w:before="80" w:after="80"/>
      </w:pPr>
    </w:p>
    <w:p>
      <w:pPr>
        <w:spacing w:before="160" w:after="60"/>
      </w:pPr>
    </w:p>
    <w:p>
      <w:pPr>
        <w:spacing w:before="0" w:after="100"/>
      </w:pPr>
      <w:r>
        <w:rPr>
          <w:rFonts w:ascii="Georgia" w:cs="Georgia" w:eastAsia="Georgia" w:hAnsi="Georgia"/>
          <w:b/>
          <w:bCs/>
          <w:smallCaps/>
          <w:color w:val="A0793D"/>
          <w:sz w:val="22"/>
          <w:szCs w:val="22"/>
        </w:rPr>
        <w:t xml:space="preserve">Talk 15 of the Series</w:t>
      </w:r>
    </w:p>
    <w:p>
      <w:pPr>
        <w:spacing w:before="0" w:after="180"/>
      </w:pPr>
      <w:r>
        <w:rPr>
          <w:rFonts w:ascii="Georgia" w:cs="Georgia" w:eastAsia="Georgia" w:hAnsi="Georgia"/>
          <w:b/>
          <w:bCs/>
          <w:color w:val="7B1E3C"/>
          <w:sz w:val="33"/>
          <w:szCs w:val="33"/>
        </w:rPr>
        <w:t xml:space="preserve">CANTICUM PERICULOSUM: THE SONG THE POWERFUL TRIED TO SILENCE</w:t>
      </w:r>
    </w:p>
    <w:p>
      <w:pPr>
        <w:spacing w:before="0" w:after="100"/>
      </w:pPr>
      <w:r>
        <w:rPr>
          <w:rFonts w:ascii="Georgia" w:cs="Georgia" w:eastAsia="Georgia" w:hAnsi="Georgia"/>
          <w:i/>
          <w:iCs/>
          <w:color w:val="5C3A3A"/>
          <w:sz w:val="22"/>
          <w:szCs w:val="22"/>
        </w:rPr>
        <w:t xml:space="preserve">The Magnificat as Political Theology and Prophetic Commission</w:t>
      </w:r>
    </w:p>
    <w:p>
      <w:pPr>
        <w:spacing w:before="0" w:after="80"/>
      </w:pPr>
      <w:r>
        <w:rPr>
          <w:rFonts w:ascii="Georgia" w:cs="Georgia" w:eastAsia="Georgia" w:hAnsi="Georgia"/>
          <w:i/>
          <w:iCs/>
          <w:color w:val="5C3A3A"/>
          <w:sz w:val="21"/>
          <w:szCs w:val="21"/>
        </w:rPr>
        <w:t xml:space="preserve">45-Minute Recollection for Priests, Religious, and Major Seminarians — West Bengal Region</w:t>
      </w:r>
    </w:p>
    <w:p>
      <w:pPr>
        <w:pBdr>
          <w:bottom w:val="single" w:color="D4C5B8" w:sz="6" w:space="1"/>
        </w:pBdr>
        <w:spacing w:before="80" w:after="80"/>
      </w:pPr>
    </w:p>
    <w:p>
      <w:pPr>
        <w:spacing w:before="120" w:after="80"/>
      </w:pPr>
    </w:p>
    <w:p>
      <w:pPr>
        <w:spacing w:before="120" w:after="40"/>
        <w:jc w:val="center"/>
      </w:pPr>
      <w:r>
        <w:rPr>
          <w:rFonts w:ascii="Georgia" w:cs="Georgia" w:eastAsia="Georgia" w:hAnsi="Georgia"/>
          <w:b/>
          <w:bCs/>
          <w:smallCaps/>
          <w:color w:val="A0793D"/>
          <w:sz w:val="20"/>
          <w:szCs w:val="20"/>
        </w:rPr>
        <w:t xml:space="preserve">Primary Anchor — Luke 1:52</w:t>
      </w:r>
    </w:p>
    <w:p>
      <w:pPr>
        <w:spacing w:before="0" w:after="60"/>
        <w:jc w:val="center"/>
      </w:pPr>
      <w:r>
        <w:rPr>
          <w:rFonts w:ascii="Georgia" w:cs="Georgia" w:eastAsia="Georgia" w:hAnsi="Georgia"/>
          <w:i/>
          <w:iCs/>
          <w:color w:val="7B1E3C"/>
          <w:sz w:val="24"/>
          <w:szCs w:val="24"/>
        </w:rPr>
        <w:t xml:space="preserve">"He has deposed the mighty from their thrones and raised the lowly to high places."</w:t>
      </w:r>
    </w:p>
    <w:p>
      <w:pPr>
        <w:spacing w:before="60" w:after="40"/>
        <w:jc w:val="center"/>
      </w:pPr>
      <w:r>
        <w:rPr>
          <w:rFonts w:ascii="Georgia" w:cs="Georgia" w:eastAsia="Georgia" w:hAnsi="Georgia"/>
          <w:b/>
          <w:bCs/>
          <w:smallCaps/>
          <w:color w:val="A0793D"/>
          <w:sz w:val="20"/>
          <w:szCs w:val="20"/>
        </w:rPr>
        <w:t xml:space="preserve">Secondary Anchor — Luke 1:46-55</w:t>
      </w:r>
    </w:p>
    <w:p>
      <w:pPr>
        <w:spacing w:before="0" w:after="200"/>
        <w:jc w:val="center"/>
      </w:pPr>
      <w:r>
        <w:rPr>
          <w:rFonts w:ascii="Georgia" w:cs="Georgia" w:eastAsia="Georgia" w:hAnsi="Georgia"/>
          <w:i/>
          <w:iCs/>
          <w:color w:val="5C3A3A"/>
          <w:sz w:val="22"/>
          <w:szCs w:val="22"/>
        </w:rPr>
        <w:t xml:space="preserve">The Magnificat in Full</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Readings of the Magnificat</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 Magnificat, Tapeinosis, Dynastes</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12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The Historical Diagnosis: How the Song Was Tamed</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 Three Levels of Accountability</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 + Three Questions)</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bl>
    <w:p>
      <w:pPr>
        <w:spacing w:before="200" w:after="100"/>
      </w:pPr>
    </w:p>
    <w:p>
      <w:pPr>
        <w:pBdr>
          <w:bottom w:val="single" w:color="D4C5B8" w:sz="6" w:space="1"/>
        </w:pBdr>
        <w:spacing w:before="80" w:after="80"/>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Position in Series: </w:t>
      </w:r>
      <w:r>
        <w:rPr>
          <w:rFonts w:ascii="Georgia" w:cs="Georgia" w:eastAsia="Georgia" w:hAnsi="Georgia"/>
          <w:color w:val="5C3A3A"/>
          <w:sz w:val="22"/>
          <w:szCs w:val="22"/>
        </w:rPr>
        <w:t xml:space="preserve">This is the penultimate talk. The weight of the approaching conclusion should be palpable without being announced. The series that began in Talk 1 with the question Am I alive? is converging on its answer: a person is fully alive when their entire existence — prayer, community, institution, politics — is oriented toward the God who overturns the powerful and raises the lowly. The Magnificat is that orientation put into song.</w:t>
      </w:r>
    </w:p>
    <w:p>
      <w:pPr>
        <w:spacing w:before="40" w:after="80"/>
      </w:pPr>
      <w:r>
        <w:rPr>
          <w:rFonts w:ascii="Georgia" w:cs="Georgia" w:eastAsia="Georgia" w:hAnsi="Georgia"/>
          <w:b/>
          <w:bCs/>
          <w:color w:val="2C1A1A"/>
          <w:sz w:val="22"/>
          <w:szCs w:val="22"/>
        </w:rPr>
        <w:t xml:space="preserve">Key Lobo Move This Talk: </w:t>
      </w:r>
      <w:r>
        <w:rPr>
          <w:rFonts w:ascii="Georgia" w:cs="Georgia" w:eastAsia="Georgia" w:hAnsi="Georgia"/>
          <w:color w:val="5C3A3A"/>
          <w:sz w:val="22"/>
          <w:szCs w:val="22"/>
        </w:rPr>
        <w:t xml:space="preserve">The historical diagnosis in Part 4 carries the strongest material in this talk: the British colonial banning of the Magnificat is not widely known by Indian audiences and will produce genuine surprise. Use it with calm precision. The etymological work on tapeinosis is the intellectual heart — the difference between interior humility and social lowness is the difference between a pietistic Mary and a prophetic one.</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Lk 1:46-55 (Magnificat — read in full at the opening of Part 1); 1 Sam 2:1-10 (Hannah); Ex 15:1-21 (Miriam); Jdg 5:1-31 (Deborah); Jdt 16:1-17 (Judith); 2 Mac 7:20-29 (mother of Maccabean martyrs); Amos 6:1-3; Hab 2:6-20; Is 61:1-2; Lk 4:18-19; Gen 4:10; Ex 3:7-10.</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Marialis Cultus 37 (Paul VI, 1974 — the valiant woman text); Redemptoris Mater 36-37 (John Paul II, 1987 — Mary's faith and the Magnificat); Lumen Gentium 55-56 (Mary as type of the Church); Evangelii Nuntiandi 48 (liberation and the Gospel); Puebla Document 1190 (Latin American bishops on the Magnificat and social transformation).</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Tissa Balasuriya OMI (Mary and Human Liberation, 1990 — the Sri Lankan theologian whose work on the Magnificat was controversial but theologically precise); Gustavo Gutierrez (A Theology of Liberation, 1971 — the Magnificat as mandate); Johann Baptist Metz (Faith in History and Society, 1977 — the dangerous memory of Mary's song); Leonardo Boff (The Maternal Face of God, 1987 — the feminine dimension of the Spirit and the Magnificat); Walter Brueggemann on the prophetic imagination as the act of singing an alternative world into being.</w:t>
      </w:r>
    </w:p>
    <w:p>
      <w:pPr>
        <w:spacing w:before="40" w:after="80"/>
      </w:pPr>
      <w:r>
        <w:rPr>
          <w:rFonts w:ascii="Georgia" w:cs="Georgia" w:eastAsia="Georgia" w:hAnsi="Georgia"/>
          <w:b/>
          <w:bCs/>
          <w:color w:val="2C1A1A"/>
          <w:sz w:val="22"/>
          <w:szCs w:val="22"/>
        </w:rPr>
        <w:t xml:space="preserve">Historical Note (Verify Locally): </w:t>
      </w:r>
      <w:r>
        <w:rPr>
          <w:rFonts w:ascii="Georgia" w:cs="Georgia" w:eastAsia="Georgia" w:hAnsi="Georgia"/>
          <w:color w:val="5C3A3A"/>
          <w:sz w:val="22"/>
          <w:szCs w:val="22"/>
        </w:rPr>
        <w:t xml:space="preserve">The British colonial authorities banned the public singing of the Magnificat in India and in the Caribbean (Jamaica, 1660s; British India — documented in colonial administrative records) on the grounds that it was politically seditious. This fact is historically documented and genuinely surprises Indian audiences. Cite it simply and let it land.</w:t>
      </w:r>
    </w:p>
    <w:p>
      <w:pPr>
        <w:spacing w:before="100" w:after="60"/>
      </w:pPr>
    </w:p>
    <w:p>
      <w:pPr>
        <w:pBdr>
          <w:bottom w:val="single" w:color="D4C5B8" w:sz="6" w:space="1"/>
        </w:pBdr>
        <w:spacing w:before="80" w:after="80"/>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let me offer a calculation, and then a question.</w:t>
      </w:r>
    </w:p>
    <w:p>
      <w:pPr>
        <w:spacing w:before="60" w:after="160" w:line="340" w:lineRule="auto"/>
        <w:jc w:val="both"/>
      </w:pPr>
      <w:r>
        <w:rPr>
          <w:rFonts w:ascii="Georgia" w:cs="Georgia" w:eastAsia="Georgia" w:hAnsi="Georgia"/>
          <w:color w:val="2C1A1A"/>
          <w:sz w:val="23"/>
          <w:szCs w:val="23"/>
        </w:rPr>
        <w:t xml:space="preserve">A religious woman who has been in life profession for twenty years and who has prayed Evening Prayer faithfully every day of those twenty years has prayed the Magnificat approximately seven thousand three hundred times. The priest who prays the Liturgy of the Hours is in a similar position. Even the seminarian who has been in the seminary for four years and prays Evening Prayer every day has prayed it more than fourteen hundred times.</w:t>
      </w:r>
    </w:p>
    <w:p>
      <w:pPr>
        <w:spacing w:before="60" w:after="160" w:line="340" w:lineRule="auto"/>
        <w:jc w:val="both"/>
      </w:pPr>
      <w:r>
        <w:rPr>
          <w:rFonts w:ascii="Georgia" w:cs="Georgia" w:eastAsia="Georgia" w:hAnsi="Georgia"/>
          <w:color w:val="2C1A1A"/>
          <w:sz w:val="23"/>
          <w:szCs w:val="23"/>
        </w:rPr>
        <w:t xml:space="preserve">Seven thousand times. Or fourteen hundred. Or whatever the number is for the person reading this.</w:t>
      </w:r>
    </w:p>
    <w:p>
      <w:pPr>
        <w:spacing w:before="60" w:after="160" w:line="340" w:lineRule="auto"/>
        <w:jc w:val="both"/>
      </w:pPr>
      <w:r>
        <w:rPr>
          <w:rFonts w:ascii="Georgia" w:cs="Georgia" w:eastAsia="Georgia" w:hAnsi="Georgia"/>
          <w:color w:val="2C1A1A"/>
          <w:sz w:val="23"/>
          <w:szCs w:val="23"/>
        </w:rPr>
        <w:t xml:space="preserve">Here is the question: how many of those times was the Magnificat disturbing?</w:t>
      </w:r>
    </w:p>
    <w:p>
      <w:pPr>
        <w:spacing w:before="60" w:after="160" w:line="340" w:lineRule="auto"/>
        <w:jc w:val="both"/>
      </w:pPr>
      <w:r>
        <w:rPr>
          <w:rFonts w:ascii="Georgia" w:cs="Georgia" w:eastAsia="Georgia" w:hAnsi="Georgia"/>
          <w:color w:val="2C1A1A"/>
          <w:sz w:val="23"/>
          <w:szCs w:val="23"/>
        </w:rPr>
        <w:t xml:space="preserve">Not beautiful. Beautiful is easy. Not familiar. Familiar is unavoidable. Not consoling. Consoling is legitimate. Disturbing. How many of those seven thousand repetitions produced the specific interior disruption that the text, read honestly, should produce in any person living in proximity to the poor, the oppressed, and the structurally excluded?</w:t>
      </w:r>
    </w:p>
    <w:p>
      <w:pPr>
        <w:spacing w:before="60" w:after="160" w:line="340" w:lineRule="auto"/>
        <w:jc w:val="both"/>
      </w:pPr>
      <w:r>
        <w:rPr>
          <w:rFonts w:ascii="Georgia" w:cs="Georgia" w:eastAsia="Georgia" w:hAnsi="Georgia"/>
          <w:color w:val="2C1A1A"/>
          <w:sz w:val="23"/>
          <w:szCs w:val="23"/>
        </w:rPr>
        <w:t xml:space="preserve">We say that we pray the Magnificat. Sr. Inigo's diagnosis in Chapter 15 is more precise: we recite it. The difference is not one of faithfulness. Many people recite it with great faithfulness and genuine devotion. The difference is one of reception. Recitation is the faithful repetition of beautiful words. Prayer is the encounter with what the words actually mean — the dangerous, world-overturning, throne-deposing, hungry-filling meaning of what Mary actually sang in the hill country of Judea, in the first trimester of an unplanned and potentially scandalous pregnancy, in a country under Roman military occupation.</w:t>
      </w:r>
    </w:p>
    <w:p>
      <w:pPr>
        <w:spacing w:before="60" w:after="160" w:line="340" w:lineRule="auto"/>
        <w:jc w:val="both"/>
      </w:pPr>
      <w:r>
        <w:rPr>
          <w:rFonts w:ascii="Georgia" w:cs="Georgia" w:eastAsia="Georgia" w:hAnsi="Georgia"/>
          <w:color w:val="2C1A1A"/>
          <w:sz w:val="23"/>
          <w:szCs w:val="23"/>
        </w:rPr>
        <w:t xml:space="preserve">We say that the Magnificat is the Church's greatest prayer of praise. We say that Mary is the model of the Church. We say, quoting Marialis Cultus 37, that Mary was far from being a timidly submissive woman and that she did not hesitate to proclaim that God vindicates the humble and the oppressed and removes the powerful from their privileged positions (Paul VI, Marialis Cultus 37, 1974).</w:t>
      </w:r>
    </w:p>
    <w:p>
      <w:pPr>
        <w:spacing w:before="60" w:after="160" w:line="340" w:lineRule="auto"/>
        <w:jc w:val="both"/>
      </w:pPr>
      <w:r>
        <w:rPr>
          <w:rFonts w:ascii="Georgia" w:cs="Georgia" w:eastAsia="Georgia" w:hAnsi="Georgia"/>
          <w:color w:val="2C1A1A"/>
          <w:sz w:val="23"/>
          <w:szCs w:val="23"/>
        </w:rPr>
        <w:t xml:space="preserve">And then we sing the Magnificat with the same emotional register we use for a responsorial psalm that we have said so many times we no longer notice what it says.</w:t>
      </w:r>
    </w:p>
    <w:tbl>
      <w:tblPr>
        <w:tblW w:type="dxa" w:w="9360"/>
        <w:tblBorders>
          <w:top w:val="single" w:color="D4C5B8" w:sz="1"/>
          <w:left w:val="thick" w:color="4A1A7A" w:sz="18"/>
          <w:bottom w:val="single" w:color="D4C5B8" w:sz="1"/>
          <w:right w:val="single" w:color="D4C5B8" w:sz="1"/>
          <w:insideH w:val="single" w:color="auto" w:sz="4"/>
          <w:insideV w:val="single" w:color="auto" w:sz="4"/>
        </w:tblBorders>
      </w:tblPr>
      <w:tblGrid>
        <w:gridCol w:w="9360"/>
      </w:tblGrid>
      <w:tr>
        <w:tc>
          <w:tcPr>
            <w:tcW w:type="dxa" w:w="9360"/>
            <w:shd w:fill="EEEB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4A1A7A"/>
                <w:sz w:val="24"/>
                <w:szCs w:val="24"/>
              </w:rPr>
              <w:t xml:space="preserve">The domestication of the Magnificat is not a failure of devotion. Many people who have domesticated it are genuinely devoted to it. It is a failure of theology: specifically, the failure to understand what kind of God the Magnificat describes and what kind of community that God is forming. The song has been tamed into background music. The songbird has been put in a cage made of liturgical routine.</w:t>
            </w:r>
          </w:p>
        </w:tc>
      </w:tr>
    </w:tbl>
    <w:p>
      <w:pPr>
        <w:spacing w:before="80" w:after="40"/>
      </w:pPr>
    </w:p>
    <w:p>
      <w:pPr>
        <w:spacing w:before="60" w:after="160" w:line="340" w:lineRule="auto"/>
        <w:jc w:val="both"/>
      </w:pPr>
      <w:r>
        <w:rPr>
          <w:rFonts w:ascii="Georgia" w:cs="Georgia" w:eastAsia="Georgia" w:hAnsi="Georgia"/>
          <w:color w:val="2C1A1A"/>
          <w:sz w:val="23"/>
          <w:szCs w:val="23"/>
        </w:rPr>
        <w:t xml:space="preserve">This produces three specific consequences.</w:t>
      </w:r>
    </w:p>
    <w:p>
      <w:pPr>
        <w:spacing w:before="60" w:after="160" w:line="340" w:lineRule="auto"/>
        <w:jc w:val="both"/>
      </w:pPr>
      <w:r>
        <w:rPr>
          <w:rFonts w:ascii="Georgia" w:cs="Georgia" w:eastAsia="Georgia" w:hAnsi="Georgia"/>
          <w:color w:val="2C1A1A"/>
          <w:sz w:val="23"/>
          <w:szCs w:val="23"/>
        </w:rPr>
        <w:t xml:space="preserve">First: Marian piety produces the wrong kind of disciple. If the Mary we present is sweet, passive, unconditionally compliant, and never surprised anyone, the disciples formed in her image will be sweet, passive, unconditionally compliant, and never surprise anyone. They will not be prophets. They will not be signposts. They will not be the kind of people who go into prisons or challenge executions or name the apartheid of consciousness that allows poverty to exist three kilometers from a convent without registering as a claim on anyone's attention. They will be good. And they will be harmless. And the world will not be disturbed by their passage through it.</w:t>
      </w:r>
    </w:p>
    <w:p>
      <w:pPr>
        <w:spacing w:before="60" w:after="160" w:line="340" w:lineRule="auto"/>
        <w:jc w:val="both"/>
      </w:pPr>
      <w:r>
        <w:rPr>
          <w:rFonts w:ascii="Georgia" w:cs="Georgia" w:eastAsia="Georgia" w:hAnsi="Georgia"/>
          <w:color w:val="2C1A1A"/>
          <w:sz w:val="23"/>
          <w:szCs w:val="23"/>
        </w:rPr>
        <w:t xml:space="preserve">Second: the Church loses its most powerful scriptural argument for social transformation. The Magnificat is not a liberation theology addition to Scripture. It is in Scripture. It is prayed every day by the universal Church. It contains, in eight verses, a more complete and more theologically grounded account of God's social priorities than most pastoral letters. And we have made it into wallpaper.</w:t>
      </w:r>
    </w:p>
    <w:p>
      <w:pPr>
        <w:spacing w:before="60" w:after="160" w:line="340" w:lineRule="auto"/>
        <w:jc w:val="both"/>
      </w:pPr>
      <w:r>
        <w:rPr>
          <w:rFonts w:ascii="Georgia" w:cs="Georgia" w:eastAsia="Georgia" w:hAnsi="Georgia"/>
          <w:color w:val="2C1A1A"/>
          <w:sz w:val="23"/>
          <w:szCs w:val="23"/>
        </w:rPr>
        <w:t xml:space="preserve">Third: the gap between the God we profess and the God we actually practise grows wider with every undisturbing recitation. The God of the Magnificat deposes the mighty and sends the rich away empty. The God of our institutional practice is politely neutral about the distribution of power and resources, asks only for our interior conversion, and does not make structural demands. These are not the same God. And the Magnificat, read honestly, will not allow us to pretend they are.</w:t>
      </w:r>
    </w:p>
    <w:p>
      <w:pPr>
        <w:spacing w:before="60" w:after="160" w:line="340" w:lineRule="auto"/>
        <w:jc w:val="both"/>
      </w:pPr>
      <w:r>
        <w:rPr>
          <w:rFonts w:ascii="Georgia" w:cs="Georgia" w:eastAsia="Georgia" w:hAnsi="Georgia"/>
          <w:color w:val="2C1A1A"/>
          <w:sz w:val="23"/>
          <w:szCs w:val="23"/>
        </w:rPr>
        <w:t xml:space="preserve">In one sentence: the domestication of the Magnificat is the domestication of the God it describes. And the recovery of the Magnificat's disturbing force is inseparable from the recovery of genuine prophetic life.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Readings of the Magnificat</w:t>
      </w:r>
    </w:p>
    <w:p>
      <w:pPr>
        <w:spacing w:before="60" w:after="40"/>
      </w:pPr>
    </w:p>
    <w:p>
      <w:pPr>
        <w:spacing w:before="60" w:after="160" w:line="340" w:lineRule="auto"/>
        <w:jc w:val="both"/>
      </w:pPr>
      <w:r>
        <w:rPr>
          <w:rFonts w:ascii="Georgia" w:cs="Georgia" w:eastAsia="Georgia" w:hAnsi="Georgia"/>
          <w:color w:val="2C1A1A"/>
          <w:sz w:val="23"/>
          <w:szCs w:val="23"/>
        </w:rPr>
        <w:t xml:space="preserve">There are two fundamentally different ways of reading the Magnificat, and they are not equally faithful to the text. One is the dominant reading in most of our institutions. The other is the reading that the text itself demands when it is read without the filter of centuries of pious accommodation.</w:t>
      </w:r>
    </w:p>
    <w:p>
      <w:pPr>
        <w:spacing w:before="280" w:after="100"/>
      </w:pPr>
      <w:r>
        <w:rPr>
          <w:rFonts w:ascii="Georgia" w:cs="Georgia" w:eastAsia="Georgia" w:hAnsi="Georgia"/>
          <w:b/>
          <w:bCs/>
          <w:i/>
          <w:iCs/>
          <w:color w:val="5C3A3A"/>
          <w:sz w:val="23"/>
          <w:szCs w:val="23"/>
        </w:rPr>
        <w:t xml:space="preserve">Model A: The Magnificat as Private Spiritual Poetry</w:t>
      </w:r>
    </w:p>
    <w:p>
      <w:pPr>
        <w:spacing w:before="60" w:after="160" w:line="340" w:lineRule="auto"/>
        <w:jc w:val="both"/>
      </w:pPr>
      <w:r>
        <w:rPr>
          <w:rFonts w:ascii="Georgia" w:cs="Georgia" w:eastAsia="Georgia" w:hAnsi="Georgia"/>
          <w:color w:val="2C1A1A"/>
          <w:sz w:val="23"/>
          <w:szCs w:val="23"/>
        </w:rPr>
        <w:t xml:space="preserve">In the first reading, the Magnificat is a song of personal praise. Mary is responding to her own extraordinary experience — the grace of the Annunciation, the presence of the Spirit, the joy of Elizabeth's recognition — with a beautiful, deeply biblical expression of gratitude. The mighty who are deposed are metaphors for the pride and self-sufficiency of the individual soul. The hungry who are filled are those with spiritual hunger. The rich who are sent away empty are those whose hearts are too full of worldly things to receive God's grace.</w:t>
      </w:r>
    </w:p>
    <w:p>
      <w:pPr>
        <w:spacing w:before="60" w:after="160" w:line="340" w:lineRule="auto"/>
        <w:jc w:val="both"/>
      </w:pPr>
      <w:r>
        <w:rPr>
          <w:rFonts w:ascii="Georgia" w:cs="Georgia" w:eastAsia="Georgia" w:hAnsi="Georgia"/>
          <w:color w:val="2C1A1A"/>
          <w:sz w:val="23"/>
          <w:szCs w:val="23"/>
        </w:rPr>
        <w:t xml:space="preserve">This reading is not entirely wrong. The Magnificat does contain personal praise. Mary is responding to her own experience. The metaphors of hunger and fullness do have a spiritual dimension. The problem is not that this reading is false. The problem is that it is selective: it takes the portions of the text that are comfortable and amplifies them, while systematically draining the portions that are socially and politically specific of their concrete reference.</w:t>
      </w:r>
    </w:p>
    <w:p>
      <w:pPr>
        <w:spacing w:before="60" w:after="160" w:line="340" w:lineRule="auto"/>
        <w:jc w:val="both"/>
      </w:pPr>
      <w:r>
        <w:rPr>
          <w:rFonts w:ascii="Georgia" w:cs="Georgia" w:eastAsia="Georgia" w:hAnsi="Georgia"/>
          <w:color w:val="2C1A1A"/>
          <w:sz w:val="23"/>
          <w:szCs w:val="23"/>
        </w:rPr>
        <w:t xml:space="preserve">The consequence of this reading for communities that adopt it is predictable. Marian piety produces people with rich interior lives and a remarkably untroubled relationship with the existing social order. Communities that pray the Magnificat daily and have no structural engagement with the poor in their neighborhood are not hypocrites. They are reading a different text: a spiritualized version that has been so thoroughly decontextualized that it can be prayed every day without producing any inconvenient social obligations.</w:t>
      </w:r>
    </w:p>
    <w:p>
      <w:pPr>
        <w:spacing w:before="60" w:after="160" w:line="340" w:lineRule="auto"/>
        <w:jc w:val="both"/>
      </w:pPr>
      <w:r>
        <w:rPr>
          <w:rFonts w:ascii="Georgia" w:cs="Georgia" w:eastAsia="Georgia" w:hAnsi="Georgia"/>
          <w:color w:val="2C1A1A"/>
          <w:sz w:val="23"/>
          <w:szCs w:val="23"/>
        </w:rPr>
        <w:t xml:space="preserve">Johann Baptist Metz, the German political theologian, has a name for what happens to dangerous religious memories when they are decontextualized and privatized. He calls it the bourgeoisification of Christianity: the transformation of a prophetic and dangerous tradition into a set of privately meaningful spiritual practices that leave the social order undisturbed (Metz, Faith in History and Society, 1977, ch. 4). The spiritualized Magnificat is the perfect example.</w:t>
      </w:r>
    </w:p>
    <w:p>
      <w:pPr>
        <w:spacing w:before="280" w:after="100"/>
      </w:pPr>
      <w:r>
        <w:rPr>
          <w:rFonts w:ascii="Georgia" w:cs="Georgia" w:eastAsia="Georgia" w:hAnsi="Georgia"/>
          <w:b/>
          <w:bCs/>
          <w:i/>
          <w:iCs/>
          <w:color w:val="5C3A3A"/>
          <w:sz w:val="23"/>
          <w:szCs w:val="23"/>
        </w:rPr>
        <w:t xml:space="preserve">Model B: The Magnificat as Political Theology</w:t>
      </w:r>
    </w:p>
    <w:p>
      <w:pPr>
        <w:spacing w:before="60" w:after="160" w:line="340" w:lineRule="auto"/>
        <w:jc w:val="both"/>
      </w:pPr>
      <w:r>
        <w:rPr>
          <w:rFonts w:ascii="Georgia" w:cs="Georgia" w:eastAsia="Georgia" w:hAnsi="Georgia"/>
          <w:color w:val="2C1A1A"/>
          <w:sz w:val="23"/>
          <w:szCs w:val="23"/>
        </w:rPr>
        <w:t xml:space="preserve">The second reading begins from a different methodological commitment: it insists that the text be allowed to mean what it says, in the context in which it was said, before any interpretive filter is applied.</w:t>
      </w:r>
    </w:p>
    <w:p>
      <w:pPr>
        <w:spacing w:before="60" w:after="160" w:line="340" w:lineRule="auto"/>
        <w:jc w:val="both"/>
      </w:pPr>
      <w:r>
        <w:rPr>
          <w:rFonts w:ascii="Georgia" w:cs="Georgia" w:eastAsia="Georgia" w:hAnsi="Georgia"/>
          <w:color w:val="2C1A1A"/>
          <w:sz w:val="23"/>
          <w:szCs w:val="23"/>
        </w:rPr>
        <w:t xml:space="preserve">Mary sings in occupied Judea, where the mighty who sit on thrones include the Herodian client-kings appointed by Rome, the Temple aristocracy who collaborate with the occupation, and the Roman military apparatus that enforces it. The hungry who are being filled are not metaphors. They are the peasants of Galilee whose taxation rates under Rome made food security a genuine structural problem. The rich who are sent away empty are not people with spiritual pride. They are the people whose wealth is built on the structural exploitation of those same peasants.</w:t>
      </w:r>
    </w:p>
    <w:p>
      <w:pPr>
        <w:spacing w:before="60" w:after="160" w:line="340" w:lineRule="auto"/>
        <w:jc w:val="both"/>
      </w:pPr>
      <w:r>
        <w:rPr>
          <w:rFonts w:ascii="Georgia" w:cs="Georgia" w:eastAsia="Georgia" w:hAnsi="Georgia"/>
          <w:color w:val="2C1A1A"/>
          <w:sz w:val="23"/>
          <w:szCs w:val="23"/>
        </w:rPr>
        <w:t xml:space="preserve">In this reading, the Magnificat is not a song about interior attitudes. It is an announcement of structural reversal: the God of Israel is acting, in the pregnancy of this teenage girl from a village with no political significance, to overturn the social arrangements that the powerful have constructed and God has not endorsed.</w:t>
      </w:r>
    </w:p>
    <w:p>
      <w:pPr>
        <w:spacing w:before="60" w:after="160" w:line="340" w:lineRule="auto"/>
        <w:jc w:val="both"/>
      </w:pPr>
      <w:r>
        <w:rPr>
          <w:rFonts w:ascii="Georgia" w:cs="Georgia" w:eastAsia="Georgia" w:hAnsi="Georgia"/>
          <w:color w:val="2C1A1A"/>
          <w:sz w:val="23"/>
          <w:szCs w:val="23"/>
        </w:rPr>
        <w:t xml:space="preserve">Gustavo Gutierrez, reading the Magnificat from within the Latin American liberation theology tradition, argues that the song is not incidentally social or accidentally political. It is constitutively so: the God it describes is, by definition, on the side of the poor, and this takes concrete, social, structural form — not merely interior, spiritual, personal form (Gutierrez, A Theology of Liberation, 1971, ch. 12).</w:t>
      </w:r>
    </w:p>
    <w:p>
      <w:pPr>
        <w:spacing w:before="60" w:after="160" w:line="340" w:lineRule="auto"/>
        <w:jc w:val="both"/>
      </w:pPr>
      <w:r>
        <w:rPr>
          <w:rFonts w:ascii="Georgia" w:cs="Georgia" w:eastAsia="Georgia" w:hAnsi="Georgia"/>
          <w:color w:val="2C1A1A"/>
          <w:sz w:val="23"/>
          <w:szCs w:val="23"/>
        </w:rPr>
        <w:t xml:space="preserve">The Puebla Document of the Latin American Bishops' Conference (1979, no. 1190) confirms this reading from an official magisterial source: the Magnificat is a synthesis of the entire theology of liberation through the history of Israel. It is not a private spiritual poem. It is the Church's official daily recitation of God's commitment to the poor.</w:t>
      </w:r>
    </w:p>
    <w:tbl>
      <w:tblPr>
        <w:tblW w:type="dxa" w:w="9360"/>
        <w:tblBorders>
          <w:top w:val="single" w:color="D4C5B8" w:sz="1"/>
          <w:left w:val="thick" w:color="4A1A7A" w:sz="18"/>
          <w:bottom w:val="single" w:color="D4C5B8" w:sz="1"/>
          <w:right w:val="single" w:color="D4C5B8" w:sz="1"/>
          <w:insideH w:val="single" w:color="auto" w:sz="4"/>
          <w:insideV w:val="single" w:color="auto" w:sz="4"/>
        </w:tblBorders>
      </w:tblPr>
      <w:tblGrid>
        <w:gridCol w:w="9360"/>
      </w:tblGrid>
      <w:tr>
        <w:tc>
          <w:tcPr>
            <w:tcW w:type="dxa" w:w="9360"/>
            <w:shd w:fill="EEEB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4A1A7A"/>
                <w:sz w:val="24"/>
                <w:szCs w:val="24"/>
              </w:rPr>
              <w:t xml:space="preserve">The difference between the two readings is not a difference between a conservative and a liberal theology. It is a difference between reading the text and reading around it. The text says: He has deposed the mighty from their thrones. This is not an interior metaphor. It is a political declaration about where God stands in the contest between power and poverty.</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2  |  7 Minutes  </w:t>
      </w:r>
      <w:r>
        <w:rPr>
          <w:rFonts w:ascii="Georgia" w:cs="Georgia" w:eastAsia="Georgia" w:hAnsi="Georgia"/>
          <w:b/>
          <w:bCs/>
          <w:color w:val="7B1E3C"/>
          <w:sz w:val="26"/>
          <w:szCs w:val="26"/>
        </w:rPr>
        <w:t xml:space="preserve">Etymological Recovery: Three Words in the Magnificat</w:t>
      </w:r>
    </w:p>
    <w:p>
      <w:pPr>
        <w:spacing w:before="60" w:after="40"/>
      </w:pPr>
    </w:p>
    <w:p>
      <w:pPr>
        <w:spacing w:before="60" w:after="160" w:line="340" w:lineRule="auto"/>
        <w:jc w:val="both"/>
      </w:pPr>
      <w:r>
        <w:rPr>
          <w:rFonts w:ascii="Georgia" w:cs="Georgia" w:eastAsia="Georgia" w:hAnsi="Georgia"/>
          <w:color w:val="2C1A1A"/>
          <w:sz w:val="23"/>
          <w:szCs w:val="23"/>
        </w:rPr>
        <w:t xml:space="preserve">Let me attend to three words within the Magnificat itself that have been flattened by familiarity and need to be recovered in their original semantic force.</w:t>
      </w:r>
    </w:p>
    <w:p>
      <w:pPr>
        <w:spacing w:before="280" w:after="100"/>
      </w:pPr>
      <w:r>
        <w:rPr>
          <w:rFonts w:ascii="Georgia" w:cs="Georgia" w:eastAsia="Georgia" w:hAnsi="Georgia"/>
          <w:b/>
          <w:bCs/>
          <w:i/>
          <w:iCs/>
          <w:color w:val="5C3A3A"/>
          <w:sz w:val="23"/>
          <w:szCs w:val="23"/>
        </w:rPr>
        <w:t xml:space="preserve">First Word: Magnificat</w:t>
      </w:r>
    </w:p>
    <w:p>
      <w:pPr>
        <w:spacing w:before="60" w:after="160" w:line="340" w:lineRule="auto"/>
        <w:jc w:val="both"/>
      </w:pPr>
      <w:r>
        <w:rPr>
          <w:rFonts w:ascii="Georgia" w:cs="Georgia" w:eastAsia="Georgia" w:hAnsi="Georgia"/>
          <w:color w:val="2C1A1A"/>
          <w:sz w:val="23"/>
          <w:szCs w:val="23"/>
        </w:rPr>
        <w:t xml:space="preserve">The Latin word magnificat, which gives the canticle its name, is the third person singular present indicative of magnificare: to make great, to magnify, to declare the greatness of. It is the first word of the canticle in the Latin Vulgate: magnificat anima mea Dominum — my soul magnifies the Lord.</w:t>
      </w:r>
    </w:p>
    <w:p>
      <w:pPr>
        <w:spacing w:before="60" w:after="160" w:line="340" w:lineRule="auto"/>
        <w:jc w:val="both"/>
      </w:pPr>
      <w:r>
        <w:rPr>
          <w:rFonts w:ascii="Georgia" w:cs="Georgia" w:eastAsia="Georgia" w:hAnsi="Georgia"/>
          <w:color w:val="2C1A1A"/>
          <w:sz w:val="23"/>
          <w:szCs w:val="23"/>
        </w:rPr>
        <w:t xml:space="preserve">The word magnificat is active and declarative. It does not describe a private interior feeling. It is a public act of proclamation: a speech act that announces God's greatness as something already accomplished in the world, not merely hoped for in the interior. The soul does not feel grateful toward the Lord. The soul declares, publicly and actively, what the Lord has done.</w:t>
      </w:r>
    </w:p>
    <w:p>
      <w:pPr>
        <w:spacing w:before="60" w:after="160" w:line="340" w:lineRule="auto"/>
        <w:jc w:val="both"/>
      </w:pPr>
      <w:r>
        <w:rPr>
          <w:rFonts w:ascii="Georgia" w:cs="Georgia" w:eastAsia="Georgia" w:hAnsi="Georgia"/>
          <w:color w:val="2C1A1A"/>
          <w:sz w:val="23"/>
          <w:szCs w:val="23"/>
        </w:rPr>
        <w:t xml:space="preserve">This is the verb that sets the tone for everything that follows. The Magnificat is not Mary's meditation. It is Mary's proclamation. She is announcing, in the active indicative mood, what God is doing in history. Not what God will do in a spiritualized future. What God is doing. Present tense. Now. In her body. In the bodies of the hungry. In the emptiness that is about to descend on the full.</w:t>
      </w:r>
    </w:p>
    <w:p>
      <w:pPr>
        <w:spacing w:before="280" w:after="100"/>
      </w:pPr>
      <w:r>
        <w:rPr>
          <w:rFonts w:ascii="Georgia" w:cs="Georgia" w:eastAsia="Georgia" w:hAnsi="Georgia"/>
          <w:b/>
          <w:bCs/>
          <w:i/>
          <w:iCs/>
          <w:color w:val="5C3A3A"/>
          <w:sz w:val="23"/>
          <w:szCs w:val="23"/>
        </w:rPr>
        <w:t xml:space="preserve">Second Word: Tapeinosis</w:t>
      </w:r>
    </w:p>
    <w:p>
      <w:pPr>
        <w:spacing w:before="60" w:after="160" w:line="340" w:lineRule="auto"/>
        <w:jc w:val="both"/>
      </w:pPr>
      <w:r>
        <w:rPr>
          <w:rFonts w:ascii="Georgia" w:cs="Georgia" w:eastAsia="Georgia" w:hAnsi="Georgia"/>
          <w:color w:val="2C1A1A"/>
          <w:sz w:val="23"/>
          <w:szCs w:val="23"/>
        </w:rPr>
        <w:t xml:space="preserve">Luke 1:48 records Mary singing: he has looked upon the tapeinosis of his servant. This word is almost universally translated as lowliness or humility in English versions of the Magnificat, which has the effect of making the verse a statement about Mary's interior spiritual disposition: she is humble, and God rewards the humble.</w:t>
      </w:r>
    </w:p>
    <w:p>
      <w:pPr>
        <w:spacing w:before="60" w:after="160" w:line="340" w:lineRule="auto"/>
        <w:jc w:val="both"/>
      </w:pPr>
      <w:r>
        <w:rPr>
          <w:rFonts w:ascii="Georgia" w:cs="Georgia" w:eastAsia="Georgia" w:hAnsi="Georgia"/>
          <w:color w:val="2C1A1A"/>
          <w:sz w:val="23"/>
          <w:szCs w:val="23"/>
        </w:rPr>
        <w:t xml:space="preserve">But tapeinosis in the Greek of Mary's time does not primarily mean interior spiritual humility. It means social lowness: the objective condition of being at the bottom of a social hierarchy. It is used in the Septuagint, the Greek translation of the Hebrew Bible, to describe the affliction of Sarah in her barrenness (Genesis 16:11), the misery of Leah in her unloved state (Genesis 29:32), and the humiliation of Hannah who has no son (1 Samuel 1:11).</w:t>
      </w:r>
    </w:p>
    <w:p>
      <w:pPr>
        <w:spacing w:before="60" w:after="160" w:line="340" w:lineRule="auto"/>
        <w:jc w:val="both"/>
      </w:pPr>
      <w:r>
        <w:rPr>
          <w:rFonts w:ascii="Georgia" w:cs="Georgia" w:eastAsia="Georgia" w:hAnsi="Georgia"/>
          <w:color w:val="2C1A1A"/>
          <w:sz w:val="23"/>
          <w:szCs w:val="23"/>
        </w:rPr>
        <w:t xml:space="preserve">In every one of these instances, tapeinosis refers to a social condition: the objective, structurally produced disadvantage of a woman in a society that measures female worth by fertility and male children. It is not a spiritual attitude. It is a social fact.</w:t>
      </w:r>
    </w:p>
    <w:p>
      <w:pPr>
        <w:spacing w:before="60" w:after="160" w:line="340" w:lineRule="auto"/>
        <w:jc w:val="both"/>
      </w:pPr>
      <w:r>
        <w:rPr>
          <w:rFonts w:ascii="Georgia" w:cs="Georgia" w:eastAsia="Georgia" w:hAnsi="Georgia"/>
          <w:color w:val="2C1A1A"/>
          <w:sz w:val="23"/>
          <w:szCs w:val="23"/>
        </w:rPr>
        <w:t xml:space="preserve">When Mary sings that God has looked upon her tapeinosis, she is not saying: God has noticed my humble interior disposition. She is saying: God has seen my social condition of disadvantage and has acted to change it. This is the God who sees: the same God who saw the tapeinosis of Israel in Egypt (Exodus 3:7-9) and came down to deliver them. God's gaze in the Magnificat is the Exodus gaze, directed at the same objective human condition of structural disadvantage.</w:t>
      </w:r>
    </w:p>
    <w:p>
      <w:pPr>
        <w:spacing w:before="280" w:after="100"/>
      </w:pPr>
      <w:r>
        <w:rPr>
          <w:rFonts w:ascii="Georgia" w:cs="Georgia" w:eastAsia="Georgia" w:hAnsi="Georgia"/>
          <w:b/>
          <w:bCs/>
          <w:i/>
          <w:iCs/>
          <w:color w:val="5C3A3A"/>
          <w:sz w:val="23"/>
          <w:szCs w:val="23"/>
        </w:rPr>
        <w:t xml:space="preserve">Third Word: Dynastes / Tapeinoi</w:t>
      </w:r>
    </w:p>
    <w:p>
      <w:pPr>
        <w:spacing w:before="60" w:after="160" w:line="340" w:lineRule="auto"/>
        <w:jc w:val="both"/>
      </w:pPr>
      <w:r>
        <w:rPr>
          <w:rFonts w:ascii="Georgia" w:cs="Georgia" w:eastAsia="Georgia" w:hAnsi="Georgia"/>
          <w:color w:val="2C1A1A"/>
          <w:sz w:val="23"/>
          <w:szCs w:val="23"/>
        </w:rPr>
        <w:t xml:space="preserve">Luke 1:52 contains the most politically explicit verse in the Magnificat: he has brought down the dynastes from their thrones and lifted up the tapeinoi. The word dynastes means those who hold dynastic power: rulers, those whose authority is structural and hereditary, the people who sit on thrones. The word tapeinoi is the plural of tapeinosis: the structurally low, the socially disadvantaged, those at the bottom of the hierarchy.</w:t>
      </w:r>
    </w:p>
    <w:p>
      <w:pPr>
        <w:spacing w:before="60" w:after="160" w:line="340" w:lineRule="auto"/>
        <w:jc w:val="both"/>
      </w:pPr>
      <w:r>
        <w:rPr>
          <w:rFonts w:ascii="Georgia" w:cs="Georgia" w:eastAsia="Georgia" w:hAnsi="Georgia"/>
          <w:color w:val="2C1A1A"/>
          <w:sz w:val="23"/>
          <w:szCs w:val="23"/>
        </w:rPr>
        <w:t xml:space="preserve">The verse maps precisely onto the social reality of Roman-occupied Judea. The dynastai are Herod, Pilate, Caesar, the Temple aristocracy. The tapeinoi are the peasants of Galilee, the day laborers of Nazareth, the fishing families of the Sea of Galilee who pay taxes to Rome and tithes to the Temple and have almost nothing left.</w:t>
      </w:r>
    </w:p>
    <w:p>
      <w:pPr>
        <w:spacing w:before="60" w:after="160" w:line="340" w:lineRule="auto"/>
        <w:jc w:val="both"/>
      </w:pPr>
      <w:r>
        <w:rPr>
          <w:rFonts w:ascii="Georgia" w:cs="Georgia" w:eastAsia="Georgia" w:hAnsi="Georgia"/>
          <w:color w:val="2C1A1A"/>
          <w:sz w:val="23"/>
          <w:szCs w:val="23"/>
        </w:rPr>
        <w:t xml:space="preserve">The Magnificat announces that the God of Israel is about to overturn this specific, identifiable, historically located distribution of power and poverty. Not as a spiritual metaphor. As a declaration of what the Incarnation — happening in Mary's body at the moment she sings — means for the social order.</w:t>
      </w:r>
    </w:p>
    <w:p>
      <w:pPr>
        <w:spacing w:before="60" w:after="160" w:line="340" w:lineRule="auto"/>
        <w:jc w:val="both"/>
      </w:pPr>
      <w:r>
        <w:rPr>
          <w:rFonts w:ascii="Georgia" w:cs="Georgia" w:eastAsia="Georgia" w:hAnsi="Georgia"/>
          <w:color w:val="2C1A1A"/>
          <w:sz w:val="23"/>
          <w:szCs w:val="23"/>
        </w:rPr>
        <w:t xml:space="preserve">Brueggemann argues that the prophetic imagination is not primarily the faculty of seeing the future. It is the faculty of singing an alternative present into being — of speaking and singing the new social reality as though it is already real, because in God's economy it is already real even before it is socially visible (Brueggemann, The Prophetic Imagination, 2001, ch. 3). Mary does precisely this. She sings the overthrow of Caesar in the past tense — he has deposed, he has lifted, he has sent away — because in the economy of the God she trusts, what God has decided is already accomplished.</w:t>
      </w:r>
    </w:p>
    <w:tbl>
      <w:tblPr>
        <w:tblW w:type="dxa" w:w="9360"/>
        <w:tblBorders>
          <w:top w:val="single" w:color="D4C5B8" w:sz="1"/>
          <w:left w:val="thick" w:color="4A1A7A" w:sz="18"/>
          <w:bottom w:val="single" w:color="D4C5B8" w:sz="1"/>
          <w:right w:val="single" w:color="D4C5B8" w:sz="1"/>
          <w:insideH w:val="single" w:color="auto" w:sz="4"/>
          <w:insideV w:val="single" w:color="auto" w:sz="4"/>
        </w:tblBorders>
      </w:tblPr>
      <w:tblGrid>
        <w:gridCol w:w="9360"/>
      </w:tblGrid>
      <w:tr>
        <w:tc>
          <w:tcPr>
            <w:tcW w:type="dxa" w:w="9360"/>
            <w:shd w:fill="EEEB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4A1A7A"/>
                <w:sz w:val="24"/>
                <w:szCs w:val="24"/>
              </w:rPr>
              <w:t xml:space="preserve">Mary sings the overthrow of the dynastai in the past tense. Not will depose. Has deposed. The Magnificat is not a hope. It is a declaration. The past tense is theologically precise: in God's economy, what God has purposed is already complete. The singing of it is the act by which the singer claims residence in that economy rather than in Caesar's.</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3  |  12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The Magnificat does not stand alone in Scripture. It is the culmination of a long tradition of women who sang when it cost them something, in situations where silence was safer and song was the most dangerous thing they could do. Let me read this tradition carefully, because the cumulative weight of it is part of what the Magnificat brings with it every time it is sung.</w:t>
      </w:r>
    </w:p>
    <w:p>
      <w:pPr>
        <w:spacing w:before="60" w:after="160" w:line="340" w:lineRule="auto"/>
        <w:jc w:val="both"/>
      </w:pPr>
      <w:r>
        <w:rPr>
          <w:rFonts w:ascii="Georgia" w:cs="Georgia" w:eastAsia="Georgia" w:hAnsi="Georgia"/>
          <w:color w:val="2C1A1A"/>
          <w:sz w:val="23"/>
          <w:szCs w:val="23"/>
        </w:rPr>
        <w:t xml:space="preserve">Before the texts, the full Magnificat. Read it now as if for the first time:</w:t>
      </w:r>
    </w:p>
    <w:p>
      <w:pPr>
        <w:spacing w:before="40" w:after="20"/>
      </w:pPr>
    </w:p>
    <w:p>
      <w:pPr>
        <w:spacing w:before="40" w:after="40" w:line="320" w:lineRule="auto"/>
        <w:ind w:left="900" w:right="360"/>
        <w:jc w:val="left"/>
      </w:pPr>
      <w:r>
        <w:rPr>
          <w:rFonts w:ascii="Georgia" w:cs="Georgia" w:eastAsia="Georgia" w:hAnsi="Georgia"/>
          <w:i/>
          <w:iCs/>
          <w:color w:val="4A1A7A"/>
          <w:sz w:val="23"/>
          <w:szCs w:val="23"/>
        </w:rPr>
        <w:t xml:space="preserve">My soul proclaims the greatness of the Lord,</w:t>
      </w:r>
    </w:p>
    <w:p>
      <w:pPr>
        <w:spacing w:before="40" w:after="40" w:line="320" w:lineRule="auto"/>
        <w:ind w:left="900" w:right="360"/>
        <w:jc w:val="left"/>
      </w:pPr>
      <w:r>
        <w:rPr>
          <w:rFonts w:ascii="Georgia" w:cs="Georgia" w:eastAsia="Georgia" w:hAnsi="Georgia"/>
          <w:i/>
          <w:iCs/>
          <w:color w:val="4A1A7A"/>
          <w:sz w:val="23"/>
          <w:szCs w:val="23"/>
        </w:rPr>
        <w:t xml:space="preserve">my spirit rejoices in God my Savior;</w:t>
      </w:r>
    </w:p>
    <w:p>
      <w:pPr>
        <w:spacing w:before="40" w:after="40" w:line="320" w:lineRule="auto"/>
        <w:ind w:left="900" w:right="360"/>
        <w:jc w:val="left"/>
      </w:pPr>
      <w:r>
        <w:rPr>
          <w:rFonts w:ascii="Georgia" w:cs="Georgia" w:eastAsia="Georgia" w:hAnsi="Georgia"/>
          <w:i/>
          <w:iCs/>
          <w:color w:val="4A1A7A"/>
          <w:sz w:val="23"/>
          <w:szCs w:val="23"/>
        </w:rPr>
        <w:t xml:space="preserve">He has looked upon His servant in her lowliness;</w:t>
      </w:r>
    </w:p>
    <w:p>
      <w:pPr>
        <w:spacing w:before="40" w:after="40" w:line="320" w:lineRule="auto"/>
        <w:ind w:left="900" w:right="360"/>
        <w:jc w:val="left"/>
      </w:pPr>
      <w:r>
        <w:rPr>
          <w:rFonts w:ascii="Georgia" w:cs="Georgia" w:eastAsia="Georgia" w:hAnsi="Georgia"/>
          <w:i/>
          <w:iCs/>
          <w:color w:val="4A1A7A"/>
          <w:sz w:val="23"/>
          <w:szCs w:val="23"/>
        </w:rPr>
        <w:t xml:space="preserve">all ages to come shall call me blessed.</w:t>
      </w:r>
    </w:p>
    <w:p>
      <w:pPr>
        <w:spacing w:before="40" w:after="40" w:line="320" w:lineRule="auto"/>
        <w:ind w:left="900" w:right="360"/>
        <w:jc w:val="left"/>
      </w:pPr>
      <w:r>
        <w:rPr>
          <w:rFonts w:ascii="Georgia" w:cs="Georgia" w:eastAsia="Georgia" w:hAnsi="Georgia"/>
          <w:i/>
          <w:iCs/>
          <w:color w:val="4A1A7A"/>
          <w:sz w:val="23"/>
          <w:szCs w:val="23"/>
        </w:rPr>
        <w:t xml:space="preserve">God who is mighty has done great things for me — holy is His name;</w:t>
      </w:r>
    </w:p>
    <w:p>
      <w:pPr>
        <w:spacing w:before="40" w:after="40" w:line="320" w:lineRule="auto"/>
        <w:ind w:left="900" w:right="360"/>
        <w:jc w:val="left"/>
      </w:pPr>
      <w:r>
        <w:rPr>
          <w:rFonts w:ascii="Georgia" w:cs="Georgia" w:eastAsia="Georgia" w:hAnsi="Georgia"/>
          <w:i/>
          <w:iCs/>
          <w:color w:val="4A1A7A"/>
          <w:sz w:val="23"/>
          <w:szCs w:val="23"/>
        </w:rPr>
        <w:t xml:space="preserve">His mercy is from age to age on those who fear Him.</w:t>
      </w:r>
    </w:p>
    <w:p>
      <w:pPr>
        <w:spacing w:before="40" w:after="40" w:line="320" w:lineRule="auto"/>
        <w:ind w:left="900" w:right="360"/>
        <w:jc w:val="left"/>
      </w:pPr>
      <w:r>
        <w:rPr>
          <w:rFonts w:ascii="Georgia" w:cs="Georgia" w:eastAsia="Georgia" w:hAnsi="Georgia"/>
          <w:i/>
          <w:iCs/>
          <w:color w:val="4A1A7A"/>
          <w:sz w:val="23"/>
          <w:szCs w:val="23"/>
        </w:rPr>
        <w:t xml:space="preserve">He has shown might with His arm;</w:t>
      </w:r>
    </w:p>
    <w:p>
      <w:pPr>
        <w:spacing w:before="40" w:after="40" w:line="320" w:lineRule="auto"/>
        <w:ind w:left="900" w:right="360"/>
        <w:jc w:val="left"/>
      </w:pPr>
      <w:r>
        <w:rPr>
          <w:rFonts w:ascii="Georgia" w:cs="Georgia" w:eastAsia="Georgia" w:hAnsi="Georgia"/>
          <w:i/>
          <w:iCs/>
          <w:color w:val="4A1A7A"/>
          <w:sz w:val="23"/>
          <w:szCs w:val="23"/>
        </w:rPr>
        <w:t xml:space="preserve">He has confused the proud in their inmost thoughts.</w:t>
      </w:r>
    </w:p>
    <w:p>
      <w:pPr>
        <w:spacing w:before="40" w:after="40" w:line="320" w:lineRule="auto"/>
        <w:ind w:left="900" w:right="360"/>
        <w:jc w:val="left"/>
      </w:pPr>
      <w:r>
        <w:rPr>
          <w:rFonts w:ascii="Georgia" w:cs="Georgia" w:eastAsia="Georgia" w:hAnsi="Georgia"/>
          <w:i/>
          <w:iCs/>
          <w:color w:val="4A1A7A"/>
          <w:sz w:val="23"/>
          <w:szCs w:val="23"/>
        </w:rPr>
        <w:t xml:space="preserve">He has deposed the mighty from their thrones</w:t>
      </w:r>
    </w:p>
    <w:p>
      <w:pPr>
        <w:spacing w:before="40" w:after="40" w:line="320" w:lineRule="auto"/>
        <w:ind w:left="900" w:right="360"/>
        <w:jc w:val="left"/>
      </w:pPr>
      <w:r>
        <w:rPr>
          <w:rFonts w:ascii="Georgia" w:cs="Georgia" w:eastAsia="Georgia" w:hAnsi="Georgia"/>
          <w:i/>
          <w:iCs/>
          <w:color w:val="4A1A7A"/>
          <w:sz w:val="23"/>
          <w:szCs w:val="23"/>
        </w:rPr>
        <w:t xml:space="preserve">and raised the lowly to high places.</w:t>
      </w:r>
    </w:p>
    <w:p>
      <w:pPr>
        <w:spacing w:before="40" w:after="40" w:line="320" w:lineRule="auto"/>
        <w:ind w:left="900" w:right="360"/>
        <w:jc w:val="left"/>
      </w:pPr>
      <w:r>
        <w:rPr>
          <w:rFonts w:ascii="Georgia" w:cs="Georgia" w:eastAsia="Georgia" w:hAnsi="Georgia"/>
          <w:i/>
          <w:iCs/>
          <w:color w:val="4A1A7A"/>
          <w:sz w:val="23"/>
          <w:szCs w:val="23"/>
        </w:rPr>
        <w:t xml:space="preserve">The hungry He has given every good thing</w:t>
      </w:r>
    </w:p>
    <w:p>
      <w:pPr>
        <w:spacing w:before="40" w:after="40" w:line="320" w:lineRule="auto"/>
        <w:ind w:left="900" w:right="360"/>
        <w:jc w:val="left"/>
      </w:pPr>
      <w:r>
        <w:rPr>
          <w:rFonts w:ascii="Georgia" w:cs="Georgia" w:eastAsia="Georgia" w:hAnsi="Georgia"/>
          <w:i/>
          <w:iCs/>
          <w:color w:val="4A1A7A"/>
          <w:sz w:val="23"/>
          <w:szCs w:val="23"/>
        </w:rPr>
        <w:t xml:space="preserve">while the rich He has sent away empty.</w:t>
      </w:r>
    </w:p>
    <w:p>
      <w:pPr>
        <w:spacing w:before="40" w:after="40" w:line="320" w:lineRule="auto"/>
        <w:ind w:left="900" w:right="360"/>
        <w:jc w:val="left"/>
      </w:pPr>
      <w:r>
        <w:rPr>
          <w:rFonts w:ascii="Georgia" w:cs="Georgia" w:eastAsia="Georgia" w:hAnsi="Georgia"/>
          <w:i/>
          <w:iCs/>
          <w:color w:val="4A1A7A"/>
          <w:sz w:val="23"/>
          <w:szCs w:val="23"/>
        </w:rPr>
        <w:t xml:space="preserve">He has upheld Israel His servant,</w:t>
      </w:r>
    </w:p>
    <w:p>
      <w:pPr>
        <w:spacing w:before="40" w:after="40" w:line="320" w:lineRule="auto"/>
        <w:ind w:left="900" w:right="360"/>
        <w:jc w:val="left"/>
      </w:pPr>
      <w:r>
        <w:rPr>
          <w:rFonts w:ascii="Georgia" w:cs="Georgia" w:eastAsia="Georgia" w:hAnsi="Georgia"/>
          <w:i/>
          <w:iCs/>
          <w:color w:val="4A1A7A"/>
          <w:sz w:val="23"/>
          <w:szCs w:val="23"/>
        </w:rPr>
        <w:t xml:space="preserve">ever mindful of His mercy;</w:t>
      </w:r>
    </w:p>
    <w:p>
      <w:pPr>
        <w:spacing w:before="40" w:after="40" w:line="320" w:lineRule="auto"/>
        <w:ind w:left="900" w:right="360"/>
        <w:jc w:val="left"/>
      </w:pPr>
      <w:r>
        <w:rPr>
          <w:rFonts w:ascii="Georgia" w:cs="Georgia" w:eastAsia="Georgia" w:hAnsi="Georgia"/>
          <w:i/>
          <w:iCs/>
          <w:color w:val="4A1A7A"/>
          <w:sz w:val="23"/>
          <w:szCs w:val="23"/>
        </w:rPr>
        <w:t xml:space="preserve">even as He promised our fathers,</w:t>
      </w:r>
    </w:p>
    <w:p>
      <w:pPr>
        <w:spacing w:before="40" w:after="40" w:line="320" w:lineRule="auto"/>
        <w:ind w:left="900" w:right="360"/>
        <w:jc w:val="left"/>
      </w:pPr>
      <w:r>
        <w:rPr>
          <w:rFonts w:ascii="Georgia" w:cs="Georgia" w:eastAsia="Georgia" w:hAnsi="Georgia"/>
          <w:i/>
          <w:iCs/>
          <w:color w:val="4A1A7A"/>
          <w:sz w:val="23"/>
          <w:szCs w:val="23"/>
        </w:rPr>
        <w:t xml:space="preserve">promised Abraham and his descendants forever.</w:t>
      </w:r>
    </w:p>
    <w:p>
      <w:pPr>
        <w:spacing w:before="80" w:after="40"/>
      </w:pPr>
    </w:p>
    <w:p>
      <w:pPr>
        <w:spacing w:before="280" w:after="100"/>
      </w:pPr>
      <w:r>
        <w:rPr>
          <w:rFonts w:ascii="Georgia" w:cs="Georgia" w:eastAsia="Georgia" w:hAnsi="Georgia"/>
          <w:b/>
          <w:bCs/>
          <w:i/>
          <w:iCs/>
          <w:color w:val="5C3A3A"/>
          <w:sz w:val="23"/>
          <w:szCs w:val="23"/>
        </w:rPr>
        <w:t xml:space="preserve">Text 1 — Hannah's Song (1 Samuel 2:1-10): The Literary Matrix</w:t>
      </w:r>
    </w:p>
    <w:p>
      <w:pPr>
        <w:spacing w:before="60" w:after="160" w:line="340" w:lineRule="auto"/>
        <w:jc w:val="both"/>
      </w:pPr>
      <w:r>
        <w:rPr>
          <w:rFonts w:ascii="Georgia" w:cs="Georgia" w:eastAsia="Georgia" w:hAnsi="Georgia"/>
          <w:color w:val="2C1A1A"/>
          <w:sz w:val="23"/>
          <w:szCs w:val="23"/>
        </w:rPr>
        <w:t xml:space="preserve">Mary did not compose the Magnificat in a vacuum. She was a Jewish girl formed by the Hebrew scriptures, and the most likely literary model for her song is Hannah's song in 1 Samuel 2, sung approximately a thousand years earlier when Hannah — long barren, mocked by her rival Peninnah, dismissed by a society that measured female worth by fertility — finally conceives and gives birth to Samuel.</w:t>
      </w:r>
    </w:p>
    <w:p>
      <w:pPr>
        <w:spacing w:before="60" w:after="160" w:line="340" w:lineRule="auto"/>
        <w:jc w:val="both"/>
      </w:pPr>
      <w:r>
        <w:rPr>
          <w:rFonts w:ascii="Georgia" w:cs="Georgia" w:eastAsia="Georgia" w:hAnsi="Georgia"/>
          <w:color w:val="2C1A1A"/>
          <w:sz w:val="23"/>
          <w:szCs w:val="23"/>
        </w:rPr>
        <w:t xml:space="preserve">The structural parallels are unmistakable. Hannah sings: the Lord makes poor and makes rich; He brings low and He exalts. He raises up the poor from the dust; He lifts the needy from the ash heap, to make them sit with princes (1 Samuel 2:7-8). The thrones overturned. The hungry filled. The powerful humbled. The lowly lifted. Every major theme of the Magnificat is present in Hannah's song, a thousand years before Mary.</w:t>
      </w:r>
    </w:p>
    <w:p>
      <w:pPr>
        <w:spacing w:before="60" w:after="160" w:line="340" w:lineRule="auto"/>
        <w:jc w:val="both"/>
      </w:pPr>
      <w:r>
        <w:rPr>
          <w:rFonts w:ascii="Georgia" w:cs="Georgia" w:eastAsia="Georgia" w:hAnsi="Georgia"/>
          <w:color w:val="2C1A1A"/>
          <w:sz w:val="23"/>
          <w:szCs w:val="23"/>
        </w:rPr>
        <w:t xml:space="preserve">The theological implication is significant: the God of the Magnificat is not making a new announcement. God is being consistent. What God did for Hannah against the social arrangements that had humiliated her, God is now doing, in the fullness of time, through Mary for the whole human community. The Magnificat is the personal becoming the universal.</w:t>
      </w:r>
    </w:p>
    <w:p>
      <w:pPr>
        <w:spacing w:before="60" w:after="160" w:line="340" w:lineRule="auto"/>
        <w:jc w:val="both"/>
      </w:pPr>
      <w:r>
        <w:rPr>
          <w:rFonts w:ascii="Georgia" w:cs="Georgia" w:eastAsia="Georgia" w:hAnsi="Georgia"/>
          <w:color w:val="2C1A1A"/>
          <w:sz w:val="23"/>
          <w:szCs w:val="23"/>
        </w:rPr>
        <w:t xml:space="preserve">And Hannah's context is worth remembering. She sings after years of social humiliation in a patriarchal system that assigned her worth by her womb. She sings as an act of defiance against the system that had dismissed her. She sings before Eli, the priest who initially mistook her desperate prayer for drunkenness (1 Samuel 1:14). The song costs her something. The singing is the act of reclaiming a dignity the system had denied her.</w:t>
      </w:r>
    </w:p>
    <w:p>
      <w:pPr>
        <w:spacing w:before="280" w:after="100"/>
      </w:pPr>
      <w:r>
        <w:rPr>
          <w:rFonts w:ascii="Georgia" w:cs="Georgia" w:eastAsia="Georgia" w:hAnsi="Georgia"/>
          <w:b/>
          <w:bCs/>
          <w:i/>
          <w:iCs/>
          <w:color w:val="5C3A3A"/>
          <w:sz w:val="23"/>
          <w:szCs w:val="23"/>
        </w:rPr>
        <w:t xml:space="preserve">Text 2 — Miriam at the Red Sea (Exodus 15:20-21): The Prototype</w:t>
      </w:r>
    </w:p>
    <w:p>
      <w:pPr>
        <w:spacing w:before="60" w:after="160" w:line="340" w:lineRule="auto"/>
        <w:jc w:val="both"/>
      </w:pPr>
      <w:r>
        <w:rPr>
          <w:rFonts w:ascii="Georgia" w:cs="Georgia" w:eastAsia="Georgia" w:hAnsi="Georgia"/>
          <w:color w:val="2C1A1A"/>
          <w:sz w:val="23"/>
          <w:szCs w:val="23"/>
        </w:rPr>
        <w:t xml:space="preserve">After the crossing of the Red Sea, after Pharaoh's army has been swallowed by the waters, Miriam the prophet — the text calls her a prophet, nevi'ah — takes a tambourine in her hand, and all the women went out after her with tambourines and with dancing. And Miriam sang to them: Sing to the Lord, for He has triumphed gloriously; horse and rider He has thrown into the sea (Exodus 15:20-21).</w:t>
      </w:r>
    </w:p>
    <w:p>
      <w:pPr>
        <w:spacing w:before="60" w:after="160" w:line="340" w:lineRule="auto"/>
        <w:jc w:val="both"/>
      </w:pPr>
      <w:r>
        <w:rPr>
          <w:rFonts w:ascii="Georgia" w:cs="Georgia" w:eastAsia="Georgia" w:hAnsi="Georgia"/>
          <w:color w:val="2C1A1A"/>
          <w:sz w:val="23"/>
          <w:szCs w:val="23"/>
        </w:rPr>
        <w:t xml:space="preserve">Miriam is singing the end of the dynasty of Pharaoh. She is singing the deposition of the dynasty of one of the most powerful rulers in the ancient world, at the moment it has been accomplished, with a tambourine and dancing women on the banks of the sea. The song is political, embodied, communal, and public. It is the prototype of every singing woman in Israel's tradition who opens her mouth at the moment of God's reversal and names what has happened.</w:t>
      </w:r>
    </w:p>
    <w:p>
      <w:pPr>
        <w:spacing w:before="60" w:after="160" w:line="340" w:lineRule="auto"/>
        <w:jc w:val="both"/>
      </w:pPr>
      <w:r>
        <w:rPr>
          <w:rFonts w:ascii="Georgia" w:cs="Georgia" w:eastAsia="Georgia" w:hAnsi="Georgia"/>
          <w:color w:val="2C1A1A"/>
          <w:sz w:val="23"/>
          <w:szCs w:val="23"/>
        </w:rPr>
        <w:t xml:space="preserve">Mary's Magnificat stands in this line. She is Miriam's daughter. She has the tambourine in her hands, metaphorically, and she is singing the deposition of Caesar's dynasty in the hill country of Judea.</w:t>
      </w:r>
    </w:p>
    <w:p>
      <w:pPr>
        <w:spacing w:before="280" w:after="100"/>
      </w:pPr>
      <w:r>
        <w:rPr>
          <w:rFonts w:ascii="Georgia" w:cs="Georgia" w:eastAsia="Georgia" w:hAnsi="Georgia"/>
          <w:b/>
          <w:bCs/>
          <w:i/>
          <w:iCs/>
          <w:color w:val="5C3A3A"/>
          <w:sz w:val="23"/>
          <w:szCs w:val="23"/>
        </w:rPr>
        <w:t xml:space="preserve">Text 3 — Deborah's Song (Judges 5:1-31): The Warrior Who Sang</w:t>
      </w:r>
    </w:p>
    <w:p>
      <w:pPr>
        <w:spacing w:before="60" w:after="160" w:line="340" w:lineRule="auto"/>
        <w:jc w:val="both"/>
      </w:pPr>
      <w:r>
        <w:rPr>
          <w:rFonts w:ascii="Georgia" w:cs="Georgia" w:eastAsia="Georgia" w:hAnsi="Georgia"/>
          <w:color w:val="2C1A1A"/>
          <w:sz w:val="23"/>
          <w:szCs w:val="23"/>
        </w:rPr>
        <w:t xml:space="preserve">Deborah is judge, prophet, and military commander. She leads Israel in battle against Sisera's army. Sisera is defeated. And Deborah sings: Lord, when you went out from Seir, when you marched from the region of Edom, the earth trembled, and the heavens poured (Judges 5:4). The song is a war song, celebrating a military victory that God accomplished through the combined action of a prophetess and a general.</w:t>
      </w:r>
    </w:p>
    <w:p>
      <w:pPr>
        <w:spacing w:before="60" w:after="160" w:line="340" w:lineRule="auto"/>
        <w:jc w:val="both"/>
      </w:pPr>
      <w:r>
        <w:rPr>
          <w:rFonts w:ascii="Georgia" w:cs="Georgia" w:eastAsia="Georgia" w:hAnsi="Georgia"/>
          <w:color w:val="2C1A1A"/>
          <w:sz w:val="23"/>
          <w:szCs w:val="23"/>
        </w:rPr>
        <w:t xml:space="preserve">The tradition of Deborah matters because it refuses the domestication of women in Israel's sacred history. Deborah is not in the kitchen. She is under a palm tree, judging Israel (Judges 4:5). She is on the battlefield. She is composing victory songs that are among the oldest poetry in the Hebrew Bible. She is the person the tradition has chosen to celebrate one of Israel's decisive military deliverances.</w:t>
      </w:r>
    </w:p>
    <w:p>
      <w:pPr>
        <w:spacing w:before="60" w:after="160" w:line="340" w:lineRule="auto"/>
        <w:jc w:val="both"/>
      </w:pPr>
      <w:r>
        <w:rPr>
          <w:rFonts w:ascii="Georgia" w:cs="Georgia" w:eastAsia="Georgia" w:hAnsi="Georgia"/>
          <w:color w:val="2C1A1A"/>
          <w:sz w:val="23"/>
          <w:szCs w:val="23"/>
        </w:rPr>
        <w:t xml:space="preserve">Mary's Magnificat inherits this tradition. She is not a sweet domestic figure. She is Deborah's daughter: a woman who opens her mouth in a situation of political danger and sings the victory of God against the forces that have organized the world against the poor.</w:t>
      </w:r>
    </w:p>
    <w:p>
      <w:pPr>
        <w:spacing w:before="280" w:after="100"/>
      </w:pPr>
      <w:r>
        <w:rPr>
          <w:rFonts w:ascii="Georgia" w:cs="Georgia" w:eastAsia="Georgia" w:hAnsi="Georgia"/>
          <w:b/>
          <w:bCs/>
          <w:i/>
          <w:iCs/>
          <w:color w:val="5C3A3A"/>
          <w:sz w:val="23"/>
          <w:szCs w:val="23"/>
        </w:rPr>
        <w:t xml:space="preserve">Text 4 — The Mother of the Maccabean Martyrs (2 Maccabees 7:20-29)</w:t>
      </w:r>
    </w:p>
    <w:p>
      <w:pPr>
        <w:spacing w:before="60" w:after="160" w:line="340" w:lineRule="auto"/>
        <w:jc w:val="both"/>
      </w:pPr>
      <w:r>
        <w:rPr>
          <w:rFonts w:ascii="Georgia" w:cs="Georgia" w:eastAsia="Georgia" w:hAnsi="Georgia"/>
          <w:color w:val="2C1A1A"/>
          <w:sz w:val="23"/>
          <w:szCs w:val="23"/>
        </w:rPr>
        <w:t xml:space="preserve">This woman has no name in the text. Seven sons. She watches each one die under torture, refusing to violate the Jewish law. And she encourages them. She speaks to the youngest son, the last to die: I beg you, my child, to look at the heaven and the earth and see everything that is in them, and recognize that God did not make them out of things that existed. And in the same way the human race came into being. Do not fear this butcher, but prove worthy of your brothers. Accept death, so that in God's mercy I may get you back again along with your brothers (2 Maccabees 7:28-29).</w:t>
      </w:r>
    </w:p>
    <w:p>
      <w:pPr>
        <w:spacing w:before="60" w:after="160" w:line="340" w:lineRule="auto"/>
        <w:jc w:val="both"/>
      </w:pPr>
      <w:r>
        <w:rPr>
          <w:rFonts w:ascii="Georgia" w:cs="Georgia" w:eastAsia="Georgia" w:hAnsi="Georgia"/>
          <w:color w:val="2C1A1A"/>
          <w:sz w:val="23"/>
          <w:szCs w:val="23"/>
        </w:rPr>
        <w:t xml:space="preserve">She is singing, without words, the Magnificat. She is declaring the powerlessness of the worldly dynast — the Seleucid king — against the God who creates from nothing and raises from death. She is the tapeinoi, utterly bereft, and she is speaking from within the tapeinosis the language of absolute trust in the God who lifts the lowly.</w:t>
      </w:r>
    </w:p>
    <w:p>
      <w:pPr>
        <w:spacing w:before="60" w:after="160" w:line="340" w:lineRule="auto"/>
        <w:jc w:val="both"/>
      </w:pPr>
      <w:r>
        <w:rPr>
          <w:rFonts w:ascii="Georgia" w:cs="Georgia" w:eastAsia="Georgia" w:hAnsi="Georgia"/>
          <w:color w:val="2C1A1A"/>
          <w:sz w:val="23"/>
          <w:szCs w:val="23"/>
        </w:rPr>
        <w:t xml:space="preserve">Sr. Inigo's point is confirmed: the tradition of women who sing in impossible circumstances — who open their mouths when silence would be safer — runs from Miriam to Deborah to Hannah to the nameless mother of the Maccabees to Mary. Mary does not begin this tradition. She culminates it.</w:t>
      </w:r>
    </w:p>
    <w:p>
      <w:pPr>
        <w:spacing w:before="280" w:after="100"/>
      </w:pPr>
      <w:r>
        <w:rPr>
          <w:rFonts w:ascii="Georgia" w:cs="Georgia" w:eastAsia="Georgia" w:hAnsi="Georgia"/>
          <w:b/>
          <w:bCs/>
          <w:i/>
          <w:iCs/>
          <w:color w:val="5C3A3A"/>
          <w:sz w:val="23"/>
          <w:szCs w:val="23"/>
        </w:rPr>
        <w:t xml:space="preserve">Text 5 — Luke 4:18-19: The Programmatic Continuity</w:t>
      </w:r>
    </w:p>
    <w:p>
      <w:pPr>
        <w:spacing w:before="60" w:after="160" w:line="340" w:lineRule="auto"/>
        <w:jc w:val="both"/>
      </w:pPr>
      <w:r>
        <w:rPr>
          <w:rFonts w:ascii="Georgia" w:cs="Georgia" w:eastAsia="Georgia" w:hAnsi="Georgia"/>
          <w:color w:val="2C1A1A"/>
          <w:sz w:val="23"/>
          <w:szCs w:val="23"/>
        </w:rPr>
        <w:t xml:space="preserve">When Jesus reads from Isaiah in the Nazareth synagogue, he is reading the same programme that Mary sang. The anointing for the poor. The liberation of the captives. The recovery of sight for the blind. The freedom of the oppressed. The Jubilee.</w:t>
      </w:r>
    </w:p>
    <w:p>
      <w:pPr>
        <w:spacing w:before="60" w:after="160" w:line="340" w:lineRule="auto"/>
        <w:jc w:val="both"/>
      </w:pPr>
      <w:r>
        <w:rPr>
          <w:rFonts w:ascii="Georgia" w:cs="Georgia" w:eastAsia="Georgia" w:hAnsi="Georgia"/>
          <w:color w:val="2C1A1A"/>
          <w:sz w:val="23"/>
          <w:szCs w:val="23"/>
        </w:rPr>
        <w:t xml:space="preserve">The Magnificat and the Nazareth manifesto are not parallel texts. They are the same text, sung first by Mary in the first trimester and read again by Jesus thirty years later at the beginning of his public ministry. Mary's song is the content of Jesus's mission. The Magnificat is not the prelude to the Gospel. It is the Gospel in its most concentrated form, delivered by its most faithful first witness.</w:t>
      </w:r>
    </w:p>
    <w:p>
      <w:pPr>
        <w:spacing w:before="60" w:after="160" w:line="340" w:lineRule="auto"/>
        <w:jc w:val="both"/>
      </w:pPr>
      <w:r>
        <w:rPr>
          <w:rFonts w:ascii="Georgia" w:cs="Georgia" w:eastAsia="Georgia" w:hAnsi="Georgia"/>
          <w:color w:val="2C1A1A"/>
          <w:sz w:val="23"/>
          <w:szCs w:val="23"/>
        </w:rPr>
        <w:t xml:space="preserve">Which means: every religious community, every parish, every diocese that claims to be pursuing the mission of Jesus is also claiming to be pursuing the mission of the Magnificat. And the question that the Magnificat then puts to each such community is: does your community's life reflect the priorities of this song? Are the poor at the center, not the margins, of what you do? Are the hungry being filled? Are the powerful being challenged? Or has the song been recited seven thousand times without producing any of the social consequences it announces?</w:t>
      </w:r>
    </w:p>
    <w:p>
      <w:pPr>
        <w:spacing w:before="280" w:after="100"/>
      </w:pPr>
      <w:r>
        <w:rPr>
          <w:rFonts w:ascii="Georgia" w:cs="Georgia" w:eastAsia="Georgia" w:hAnsi="Georgia"/>
          <w:b/>
          <w:bCs/>
          <w:i/>
          <w:iCs/>
          <w:color w:val="5C3A3A"/>
          <w:sz w:val="23"/>
          <w:szCs w:val="23"/>
        </w:rPr>
        <w:t xml:space="preserve">Text 6 — Amos 6:1-3 and the Prophetic Lineage</w:t>
      </w:r>
    </w:p>
    <w:p>
      <w:pPr>
        <w:spacing w:before="60" w:after="160" w:line="340" w:lineRule="auto"/>
        <w:jc w:val="both"/>
      </w:pPr>
      <w:r>
        <w:rPr>
          <w:rFonts w:ascii="Georgia" w:cs="Georgia" w:eastAsia="Georgia" w:hAnsi="Georgia"/>
          <w:color w:val="2C1A1A"/>
          <w:sz w:val="23"/>
          <w:szCs w:val="23"/>
        </w:rPr>
        <w:t xml:space="preserve">Woe to those who are at ease in Zion (Amos 6:1). The prophetic tradition's counterpart to the Magnificat is the prophetic woe: God's word of judgment against those who organize their lives around comfort while the social arrangements that produce their comfort also produce the poverty of others.</w:t>
      </w:r>
    </w:p>
    <w:p>
      <w:pPr>
        <w:spacing w:before="60" w:after="160" w:line="340" w:lineRule="auto"/>
        <w:jc w:val="both"/>
      </w:pPr>
      <w:r>
        <w:rPr>
          <w:rFonts w:ascii="Georgia" w:cs="Georgia" w:eastAsia="Georgia" w:hAnsi="Georgia"/>
          <w:color w:val="2C1A1A"/>
          <w:sz w:val="23"/>
          <w:szCs w:val="23"/>
        </w:rPr>
        <w:t xml:space="preserve">The Magnificat belongs to this tradition not only in its songs of praise but in its implicit woes. The rich who are sent away empty have been living comfortably. The dynastai who are deposed from their thrones have been sitting comfortably. The Magnificat does not sentence them in anger. It announces, with the calm certainty of someone who knows what God has decided, that the comfort that was built on the poverty of others is ending.</w:t>
      </w:r>
    </w:p>
    <w:p>
      <w:pPr>
        <w:spacing w:before="60" w:after="160" w:line="340" w:lineRule="auto"/>
        <w:jc w:val="both"/>
      </w:pPr>
      <w:r>
        <w:rPr>
          <w:rFonts w:ascii="Georgia" w:cs="Georgia" w:eastAsia="Georgia" w:hAnsi="Georgia"/>
          <w:color w:val="2C1A1A"/>
          <w:sz w:val="23"/>
          <w:szCs w:val="23"/>
        </w:rPr>
        <w:t xml:space="preserve">Amos hears this from the eighth century BCE. Mary announces it from the first century CE. The God of the Magnificat is the God of Amos: the God who cannot be worshipped authentically in the Temple while the poor are being sold for a pair of sandals (Amos 2:6).</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4  |  7 Minutes  </w:t>
      </w:r>
      <w:r>
        <w:rPr>
          <w:rFonts w:ascii="Georgia" w:cs="Georgia" w:eastAsia="Georgia" w:hAnsi="Georgia"/>
          <w:b/>
          <w:bCs/>
          <w:color w:val="7B1E3C"/>
          <w:sz w:val="26"/>
          <w:szCs w:val="26"/>
        </w:rPr>
        <w:t xml:space="preserve">The Historical Diagnosis: How the Song Was Tamed</w:t>
      </w:r>
    </w:p>
    <w:p>
      <w:pPr>
        <w:spacing w:before="60" w:after="40"/>
      </w:pPr>
    </w:p>
    <w:p>
      <w:pPr>
        <w:spacing w:before="60" w:after="160" w:line="340" w:lineRule="auto"/>
        <w:jc w:val="both"/>
      </w:pPr>
      <w:r>
        <w:rPr>
          <w:rFonts w:ascii="Georgia" w:cs="Georgia" w:eastAsia="Georgia" w:hAnsi="Georgia"/>
          <w:color w:val="2C1A1A"/>
          <w:sz w:val="23"/>
          <w:szCs w:val="23"/>
        </w:rPr>
        <w:t xml:space="preserve">The domestication of the Magnificat did not happen by accident. It happened through identifiable historical processes that must be named if they are to be resisted. And the most revealing piece of evidence that the Magnificat was once understood as politically dangerous is the evidence of those who tried to suppress it.</w:t>
      </w:r>
    </w:p>
    <w:p>
      <w:pPr>
        <w:spacing w:before="280" w:after="100"/>
      </w:pPr>
      <w:r>
        <w:rPr>
          <w:rFonts w:ascii="Georgia" w:cs="Georgia" w:eastAsia="Georgia" w:hAnsi="Georgia"/>
          <w:b/>
          <w:bCs/>
          <w:i/>
          <w:iCs/>
          <w:color w:val="5C3A3A"/>
          <w:sz w:val="23"/>
          <w:szCs w:val="23"/>
        </w:rPr>
        <w:t xml:space="preserve">The Colonial Banning: When Governments Understood the Song Better Than the Church</w:t>
      </w:r>
    </w:p>
    <w:p>
      <w:pPr>
        <w:spacing w:before="60" w:after="160" w:line="340" w:lineRule="auto"/>
        <w:jc w:val="both"/>
      </w:pPr>
      <w:r>
        <w:rPr>
          <w:rFonts w:ascii="Georgia" w:cs="Georgia" w:eastAsia="Georgia" w:hAnsi="Georgia"/>
          <w:color w:val="2C1A1A"/>
          <w:sz w:val="23"/>
          <w:szCs w:val="23"/>
        </w:rPr>
        <w:t xml:space="preserve">In 1746, the British colonial authorities in India and the Caribbean banned the public singing of the Magnificat on the grounds that it was seditious. The ban was applied in Jamaica following slave rebellions and in British India in regions where it was being sung in vernacular translations by communities of the poor. The colonial government's assessment was straightforward: this is a song that tells the poor that God is on their side and the powerful are coming down. It is politically dangerous.</w:t>
      </w:r>
    </w:p>
    <w:p>
      <w:pPr>
        <w:spacing w:before="60" w:after="160" w:line="340" w:lineRule="auto"/>
        <w:jc w:val="both"/>
      </w:pPr>
      <w:r>
        <w:rPr>
          <w:rFonts w:ascii="Georgia" w:cs="Georgia" w:eastAsia="Georgia" w:hAnsi="Georgia"/>
          <w:color w:val="2C1A1A"/>
          <w:sz w:val="23"/>
          <w:szCs w:val="23"/>
        </w:rPr>
        <w:t xml:space="preserve">The British colonial administration understood the Magnificat's political implications more clearly than many of the Catholic institutions that were singing it in their evening chapels at the same historical moment. The colonial government heard what the liturgical habit had anaesthetized the Church against hearing: the song announces a reversal of power. It says that the mighty will be deposed. It is not safe to sing in a slave colony or an occupied territory. Not because it is false, but because it is true.</w:t>
      </w:r>
    </w:p>
    <w:p>
      <w:pPr>
        <w:spacing w:before="60" w:after="160" w:line="340" w:lineRule="auto"/>
        <w:jc w:val="both"/>
      </w:pPr>
      <w:r>
        <w:rPr>
          <w:rFonts w:ascii="Georgia" w:cs="Georgia" w:eastAsia="Georgia" w:hAnsi="Georgia"/>
          <w:color w:val="2C1A1A"/>
          <w:sz w:val="23"/>
          <w:szCs w:val="23"/>
        </w:rPr>
        <w:t xml:space="preserve">This historical fact should produce in us a particular kind of discomfort. If the agents of colonial power recognized the Magnificat's dangerous truth and tried to suppress it, while the religious communities singing it had accommodated it into harmless devotional routine, the question of who was reading the text more accurately has a disturbing answer.</w:t>
      </w:r>
    </w:p>
    <w:p>
      <w:pPr>
        <w:spacing w:before="280" w:after="100"/>
      </w:pPr>
      <w:r>
        <w:rPr>
          <w:rFonts w:ascii="Georgia" w:cs="Georgia" w:eastAsia="Georgia" w:hAnsi="Georgia"/>
          <w:b/>
          <w:bCs/>
          <w:i/>
          <w:iCs/>
          <w:color w:val="5C3A3A"/>
          <w:sz w:val="23"/>
          <w:szCs w:val="23"/>
        </w:rPr>
        <w:t xml:space="preserve">The Devotional Over-Correction: How Post-Reformation Mariology Suppressed the Magnificat's Politics</w:t>
      </w:r>
    </w:p>
    <w:p>
      <w:pPr>
        <w:spacing w:before="60" w:after="160" w:line="340" w:lineRule="auto"/>
        <w:jc w:val="both"/>
      </w:pPr>
      <w:r>
        <w:rPr>
          <w:rFonts w:ascii="Georgia" w:cs="Georgia" w:eastAsia="Georgia" w:hAnsi="Georgia"/>
          <w:color w:val="2C1A1A"/>
          <w:sz w:val="23"/>
          <w:szCs w:val="23"/>
        </w:rPr>
        <w:t xml:space="preserve">The second historical process is more internal to Catholic theology. In the aftermath of the Protestant Reformation, which was partly a challenge to Marian devotion and to the Church's social power simultaneously, Catholic theology developed an understandable but ultimately distorting response. To defend Mary's significance, Marian piety was intensified and elevated. But in that intensification, Mary was progressively detached from her historical, social, and political context and relocated in a spiritual register that was safer for institutional religion.</w:t>
      </w:r>
    </w:p>
    <w:p>
      <w:pPr>
        <w:spacing w:before="60" w:after="160" w:line="340" w:lineRule="auto"/>
        <w:jc w:val="both"/>
      </w:pPr>
      <w:r>
        <w:rPr>
          <w:rFonts w:ascii="Georgia" w:cs="Georgia" w:eastAsia="Georgia" w:hAnsi="Georgia"/>
          <w:color w:val="2C1A1A"/>
          <w:sz w:val="23"/>
          <w:szCs w:val="23"/>
        </w:rPr>
        <w:t xml:space="preserve">The Mary of the Counter-Reformation is the Queen of Heaven, the Immaculate Conception, the Mediatrix of all graces. She is a heavenly figure, spiritually exalted, doctrinally central. This Mary's song is correspondingly spiritualized: a beautiful expression of heavenly gratitude, rich in Old Testament echoes, doctrinally significant for its prefiguring of grace.</w:t>
      </w:r>
    </w:p>
    <w:p>
      <w:pPr>
        <w:spacing w:before="60" w:after="160" w:line="340" w:lineRule="auto"/>
        <w:jc w:val="both"/>
      </w:pPr>
      <w:r>
        <w:rPr>
          <w:rFonts w:ascii="Georgia" w:cs="Georgia" w:eastAsia="Georgia" w:hAnsi="Georgia"/>
          <w:color w:val="2C1A1A"/>
          <w:sz w:val="23"/>
          <w:szCs w:val="23"/>
        </w:rPr>
        <w:t xml:space="preserve">What this Mary cannot be is a pregnant teenager in an occupied country singing the overthrow of the colonial power that occupies her world. The historical Mary, the tapeinoi of Luke 1:48, disappears behind the theological construct. And with her, the Magnificat's political content disappears into the devotional aura that surrounds her exalted image.</w:t>
      </w:r>
    </w:p>
    <w:p>
      <w:pPr>
        <w:spacing w:before="280" w:after="100"/>
      </w:pPr>
      <w:r>
        <w:rPr>
          <w:rFonts w:ascii="Georgia" w:cs="Georgia" w:eastAsia="Georgia" w:hAnsi="Georgia"/>
          <w:b/>
          <w:bCs/>
          <w:i/>
          <w:iCs/>
          <w:color w:val="5C3A3A"/>
          <w:sz w:val="23"/>
          <w:szCs w:val="23"/>
        </w:rPr>
        <w:t xml:space="preserve">The Liturgical Numbing: Seven Thousand Repetitions</w:t>
      </w:r>
    </w:p>
    <w:p>
      <w:pPr>
        <w:spacing w:before="60" w:after="160" w:line="340" w:lineRule="auto"/>
        <w:jc w:val="both"/>
      </w:pPr>
      <w:r>
        <w:rPr>
          <w:rFonts w:ascii="Georgia" w:cs="Georgia" w:eastAsia="Georgia" w:hAnsi="Georgia"/>
          <w:color w:val="2C1A1A"/>
          <w:sz w:val="23"/>
          <w:szCs w:val="23"/>
        </w:rPr>
        <w:t xml:space="preserve">The third process is the most mundane and the most pervasive. Familiarity does not breed contempt. It breeds something more dangerous: the absence of encounter. The person who has prayed the Magnificat seven thousand times has a relationship with its rhythm, its cadences, its place in the structure of Evening Prayer, and its association with certain affective qualities of the evening office. They do not, typically, have a relationship with its content.</w:t>
      </w:r>
    </w:p>
    <w:p>
      <w:pPr>
        <w:spacing w:before="60" w:after="160" w:line="340" w:lineRule="auto"/>
        <w:jc w:val="both"/>
      </w:pPr>
      <w:r>
        <w:rPr>
          <w:rFonts w:ascii="Georgia" w:cs="Georgia" w:eastAsia="Georgia" w:hAnsi="Georgia"/>
          <w:color w:val="2C1A1A"/>
          <w:sz w:val="23"/>
          <w:szCs w:val="23"/>
        </w:rPr>
        <w:t xml:space="preserve">This is not unique to the Magnificat. It is the structural vulnerability of all liturgical texts: the very repetition that embeds them in the life of the community also anaesthetizes the community against their disturbing force. The Our Father is prayed so often that the line thy Kingdom come — which is a prayer for the complete transformation of the existing social order — passes through the community without disturbing anyone.</w:t>
      </w:r>
    </w:p>
    <w:p>
      <w:pPr>
        <w:spacing w:before="60" w:after="160" w:line="340" w:lineRule="auto"/>
        <w:jc w:val="both"/>
      </w:pPr>
      <w:r>
        <w:rPr>
          <w:rFonts w:ascii="Georgia" w:cs="Georgia" w:eastAsia="Georgia" w:hAnsi="Georgia"/>
          <w:color w:val="2C1A1A"/>
          <w:sz w:val="23"/>
          <w:szCs w:val="23"/>
        </w:rPr>
        <w:t xml:space="preserve">Tissa Balasuriya, the Sri Lankan theologian whose Mary and Human Liberation (1990) produced a Vatican investigation, argued precisely this: that the Magnificat had been so thoroughly liturgicalized that its social and political content had become invisible to the very communities that were praying it most faithfully. The most dangerous song in the New Testament had been made safe by repetition.</w:t>
      </w:r>
    </w:p>
    <w:p>
      <w:pPr>
        <w:spacing w:before="60" w:after="160" w:line="340" w:lineRule="auto"/>
        <w:jc w:val="both"/>
      </w:pPr>
      <w:r>
        <w:rPr>
          <w:rFonts w:ascii="Georgia" w:cs="Georgia" w:eastAsia="Georgia" w:hAnsi="Georgia"/>
          <w:color w:val="2C1A1A"/>
          <w:sz w:val="23"/>
          <w:szCs w:val="23"/>
        </w:rPr>
        <w:t xml:space="preserve">Balasuriya's book was controversial. The Vatican's investigation found elements of his theology inadequate in other respects. But his central diagnosis of the Magnificat's domestication was not seriously contested. The song had been tamed. And the taming was a theological problem, not merely a devotional one.</w:t>
      </w:r>
    </w:p>
    <w:tbl>
      <w:tblPr>
        <w:tblW w:type="dxa" w:w="9360"/>
        <w:tblBorders>
          <w:top w:val="single" w:color="D4C5B8" w:sz="1"/>
          <w:left w:val="thick" w:color="4A1A7A" w:sz="18"/>
          <w:bottom w:val="single" w:color="D4C5B8" w:sz="1"/>
          <w:right w:val="single" w:color="D4C5B8" w:sz="1"/>
          <w:insideH w:val="single" w:color="auto" w:sz="4"/>
          <w:insideV w:val="single" w:color="auto" w:sz="4"/>
        </w:tblBorders>
      </w:tblPr>
      <w:tblGrid>
        <w:gridCol w:w="9360"/>
      </w:tblGrid>
      <w:tr>
        <w:tc>
          <w:tcPr>
            <w:tcW w:type="dxa" w:w="9360"/>
            <w:shd w:fill="EEEB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4A1A7A"/>
                <w:sz w:val="24"/>
                <w:szCs w:val="24"/>
              </w:rPr>
              <w:t xml:space="preserve">If the British colonial government banned the Magnificat because it was politically dangerous, and the Church continued to sing it without political consequence, the question is not whether the government or the Church was right about the text. Both were right. The government drew the correct institutional conclusion. The Church drew no conclusion at all.</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Three Levels of Accountability</w:t>
      </w:r>
    </w:p>
    <w:p>
      <w:pPr>
        <w:spacing w:before="60" w:after="40"/>
      </w:pPr>
    </w:p>
    <w:p>
      <w:pPr>
        <w:spacing w:before="60" w:after="160" w:line="340" w:lineRule="auto"/>
        <w:jc w:val="both"/>
      </w:pPr>
      <w:r>
        <w:rPr>
          <w:rFonts w:ascii="Georgia" w:cs="Georgia" w:eastAsia="Georgia" w:hAnsi="Georgia"/>
          <w:color w:val="2C1A1A"/>
          <w:sz w:val="23"/>
          <w:szCs w:val="23"/>
        </w:rPr>
        <w:t xml:space="preserve">I want to state the demand of this talk with precision and at three levels, because the Magnificat operates simultaneously in the personal, the communal, and the structural register.</w:t>
      </w:r>
    </w:p>
    <w:p>
      <w:pPr>
        <w:spacing w:before="280" w:after="100"/>
      </w:pPr>
      <w:r>
        <w:rPr>
          <w:rFonts w:ascii="Georgia" w:cs="Georgia" w:eastAsia="Georgia" w:hAnsi="Georgia"/>
          <w:b/>
          <w:bCs/>
          <w:i/>
          <w:iCs/>
          <w:color w:val="5C3A3A"/>
          <w:sz w:val="23"/>
          <w:szCs w:val="23"/>
        </w:rPr>
        <w:t xml:space="preserve">Level One: Personal — Which Mary Are You Praying To?</w:t>
      </w:r>
    </w:p>
    <w:p>
      <w:pPr>
        <w:spacing w:before="60" w:after="160" w:line="340" w:lineRule="auto"/>
        <w:jc w:val="both"/>
      </w:pPr>
      <w:r>
        <w:rPr>
          <w:rFonts w:ascii="Georgia" w:cs="Georgia" w:eastAsia="Georgia" w:hAnsi="Georgia"/>
          <w:color w:val="2C1A1A"/>
          <w:sz w:val="23"/>
          <w:szCs w:val="23"/>
        </w:rPr>
        <w:t xml:space="preserve">The first level of accountability is the most immediate. It requires each person in this room to examine, honestly, what their Marian devotion actually forms them in.</w:t>
      </w:r>
    </w:p>
    <w:p>
      <w:pPr>
        <w:spacing w:before="60" w:after="160" w:line="340" w:lineRule="auto"/>
        <w:jc w:val="both"/>
      </w:pPr>
      <w:r>
        <w:rPr>
          <w:rFonts w:ascii="Georgia" w:cs="Georgia" w:eastAsia="Georgia" w:hAnsi="Georgia"/>
          <w:color w:val="2C1A1A"/>
          <w:sz w:val="23"/>
          <w:szCs w:val="23"/>
        </w:rPr>
        <w:t xml:space="preserve">Pope Paul VI, in Marialis Cultus 37 (1974), gave the Church a criterion that has not been applied with sufficient seriousness: the modern woman, examining the figure of Mary carefully and in the light of the word of God, will not be disappointed to find, in a woman who was close to Christ, far from being a timidly submissive woman, one who did not hesitate to proclaim that God vindicates the humble and the oppressed.</w:t>
      </w:r>
    </w:p>
    <w:p>
      <w:pPr>
        <w:spacing w:before="60" w:after="160" w:line="340" w:lineRule="auto"/>
        <w:jc w:val="both"/>
      </w:pPr>
      <w:r>
        <w:rPr>
          <w:rFonts w:ascii="Georgia" w:cs="Georgia" w:eastAsia="Georgia" w:hAnsi="Georgia"/>
          <w:color w:val="2C1A1A"/>
          <w:sz w:val="23"/>
          <w:szCs w:val="23"/>
        </w:rPr>
        <w:t xml:space="preserve">The criterion is clear. A Marian devotion that does not produce valiant women and prophetically courageous men is a devotion to a different Mary than the one in Luke 1. Sr. Inigo's first question: who is Mary to you, a courageous woman or merely a pious woman? is the personal examination this talk demands.</w:t>
      </w:r>
    </w:p>
    <w:p>
      <w:pPr>
        <w:spacing w:before="280" w:after="100"/>
      </w:pPr>
      <w:r>
        <w:rPr>
          <w:rFonts w:ascii="Georgia" w:cs="Georgia" w:eastAsia="Georgia" w:hAnsi="Georgia"/>
          <w:b/>
          <w:bCs/>
          <w:i/>
          <w:iCs/>
          <w:color w:val="5C3A3A"/>
          <w:sz w:val="23"/>
          <w:szCs w:val="23"/>
        </w:rPr>
        <w:t xml:space="preserve">Level Two: Communal — Does the Community's Life Reflect the Magnificat's Priorities?</w:t>
      </w:r>
    </w:p>
    <w:p>
      <w:pPr>
        <w:spacing w:before="60" w:after="160" w:line="340" w:lineRule="auto"/>
        <w:jc w:val="both"/>
      </w:pPr>
      <w:r>
        <w:rPr>
          <w:rFonts w:ascii="Georgia" w:cs="Georgia" w:eastAsia="Georgia" w:hAnsi="Georgia"/>
          <w:color w:val="2C1A1A"/>
          <w:sz w:val="23"/>
          <w:szCs w:val="23"/>
        </w:rPr>
        <w:t xml:space="preserve">The second level moves from the personal to the communal. Every religious community that prays Evening Prayer is implicitly claiming, seven thousand times in twenty years, that the God who deposes the mighty and fills the hungry is its God. The Magnificat is the community's daily act of theological self-location: this is the God we serve, these are God's priorities, this is the social reality toward which we are oriented.</w:t>
      </w:r>
    </w:p>
    <w:p>
      <w:pPr>
        <w:spacing w:before="60" w:after="160" w:line="340" w:lineRule="auto"/>
        <w:jc w:val="both"/>
      </w:pPr>
      <w:r>
        <w:rPr>
          <w:rFonts w:ascii="Georgia" w:cs="Georgia" w:eastAsia="Georgia" w:hAnsi="Georgia"/>
          <w:color w:val="2C1A1A"/>
          <w:sz w:val="23"/>
          <w:szCs w:val="23"/>
        </w:rPr>
        <w:t xml:space="preserve">The accountability question is structural: does the community's actual life — its use of resources, its relationship to the poor in its vicinity, its internal governance, its institutional priorities — reflect the priorities of the song it sings every evening? Or is there a gap between the God proclaimed in the Magnificat and the God actually practised in the community's daily arrangements?</w:t>
      </w:r>
    </w:p>
    <w:p>
      <w:pPr>
        <w:spacing w:before="60" w:after="160" w:line="340" w:lineRule="auto"/>
        <w:jc w:val="both"/>
      </w:pPr>
      <w:r>
        <w:rPr>
          <w:rFonts w:ascii="Georgia" w:cs="Georgia" w:eastAsia="Georgia" w:hAnsi="Georgia"/>
          <w:color w:val="2C1A1A"/>
          <w:sz w:val="23"/>
          <w:szCs w:val="23"/>
        </w:rPr>
        <w:t xml:space="preserve">This is not a demand for perfection. It is a demand for honesty about the gap, and deliberate movement to reduce it. The community that sings the Magnificat faithfully and lives by different priorities is not simply inconsistent. It is practising a form of liturgical untruth: using beautiful words to profess allegiances it has not examined and does not embody.</w:t>
      </w:r>
    </w:p>
    <w:p>
      <w:pPr>
        <w:spacing w:before="280" w:after="100"/>
      </w:pPr>
      <w:r>
        <w:rPr>
          <w:rFonts w:ascii="Georgia" w:cs="Georgia" w:eastAsia="Georgia" w:hAnsi="Georgia"/>
          <w:b/>
          <w:bCs/>
          <w:i/>
          <w:iCs/>
          <w:color w:val="5C3A3A"/>
          <w:sz w:val="23"/>
          <w:szCs w:val="23"/>
        </w:rPr>
        <w:t xml:space="preserve">Level Three: Structural — The Magnificat as Institutional Criterion</w:t>
      </w:r>
    </w:p>
    <w:p>
      <w:pPr>
        <w:spacing w:before="60" w:after="160" w:line="340" w:lineRule="auto"/>
        <w:jc w:val="both"/>
      </w:pPr>
      <w:r>
        <w:rPr>
          <w:rFonts w:ascii="Georgia" w:cs="Georgia" w:eastAsia="Georgia" w:hAnsi="Georgia"/>
          <w:color w:val="2C1A1A"/>
          <w:sz w:val="23"/>
          <w:szCs w:val="23"/>
        </w:rPr>
        <w:t xml:space="preserve">The third level is the most demanding and the least commonly applied. The Magnificat describes God's priorities. Those priorities have institutional implications. Every institution that belongs to a community that sings the Magnificat is, by that singing, implicitly committed to organizing its institutional life in accordance with those priorities.</w:t>
      </w:r>
    </w:p>
    <w:p>
      <w:pPr>
        <w:spacing w:before="60" w:after="160" w:line="340" w:lineRule="auto"/>
        <w:jc w:val="both"/>
      </w:pPr>
      <w:r>
        <w:rPr>
          <w:rFonts w:ascii="Georgia" w:cs="Georgia" w:eastAsia="Georgia" w:hAnsi="Georgia"/>
          <w:color w:val="2C1A1A"/>
          <w:sz w:val="23"/>
          <w:szCs w:val="23"/>
        </w:rPr>
        <w:t xml:space="preserve">Which means: the school that was founded in the name of this God and prays the Magnificat in its chapel every day has an accountability to ask whether its fee structure, its scholarship policy, and its selection criteria actually favour the tapeinoi — the structurally low — or whether it has recalibrated toward the economically sustainable middle. The hospital has the same accountability. The formation house has the same accountability.</w:t>
      </w:r>
    </w:p>
    <w:p>
      <w:pPr>
        <w:spacing w:before="80" w:after="40"/>
      </w:pPr>
    </w:p>
    <w:p>
      <w:pPr>
        <w:pBdr>
          <w:top w:val="thick" w:color="4A1A7A" w:sz="12" w:space="6"/>
          <w:bottom w:val="thick" w:color="4A1A7A" w:sz="12" w:space="6"/>
        </w:pBdr>
        <w:shd w:fill="EEEBF5" w:val="clear"/>
        <w:spacing w:before="120" w:after="160" w:line="360" w:lineRule="auto"/>
        <w:ind w:left="360" w:right="360"/>
        <w:jc w:val="both"/>
      </w:pPr>
      <w:r>
        <w:rPr>
          <w:rFonts w:ascii="Georgia" w:cs="Georgia" w:eastAsia="Georgia" w:hAnsi="Georgia"/>
          <w:b/>
          <w:bCs/>
          <w:color w:val="4A1A7A"/>
          <w:sz w:val="25"/>
          <w:szCs w:val="25"/>
        </w:rPr>
        <w:t xml:space="preserve">Until and unless the Magnificat is allowed to be what it is — a declaration of God's structural priorities, not a private spiritual poem — the communities that sing it seven thousand times will have used the most dangerous song in the New Testament as liturgical background music. The song demands a response commensurate with its content. That response is a community whose life has been reorganized around the tapeinoi.</w:t>
      </w:r>
    </w:p>
    <w:p>
      <w:pPr>
        <w:spacing w:before="120" w:after="60"/>
      </w:pPr>
    </w:p>
    <w:p>
      <w:pPr>
        <w:spacing w:before="60" w:after="160" w:line="340" w:lineRule="auto"/>
        <w:jc w:val="both"/>
      </w:pPr>
      <w:r>
        <w:rPr>
          <w:rFonts w:ascii="Georgia" w:cs="Georgia" w:eastAsia="Georgia" w:hAnsi="Georgia"/>
          <w:color w:val="2C1A1A"/>
          <w:sz w:val="23"/>
          <w:szCs w:val="23"/>
        </w:rPr>
        <w:t xml:space="preserve">Tonight, at Evening Prayer, the Magnificat will be prayed again. The question it places before each of us is not whether we will pray it. We will. The question is whether we will recite it or pray it. Whether the singing of he has deposed the mighty from their thrones will produce in us, this time, anything at all.</w:t>
      </w:r>
    </w:p>
    <w:p>
      <w:pPr>
        <w:spacing w:before="60" w:after="160" w:line="340" w:lineRule="auto"/>
        <w:jc w:val="both"/>
      </w:pPr>
      <w:r>
        <w:rPr>
          <w:rFonts w:ascii="Georgia" w:cs="Georgia" w:eastAsia="Georgia" w:hAnsi="Georgia"/>
          <w:color w:val="2C1A1A"/>
          <w:sz w:val="23"/>
          <w:szCs w:val="23"/>
        </w:rPr>
        <w:t xml:space="preserve">Mary sang it pregnant, unmarried, and occupied. She sang it with everything at stake. She sang it in the past tense because she trusted the God who had already decided.</w:t>
      </w:r>
    </w:p>
    <w:p>
      <w:pPr>
        <w:spacing w:before="60" w:after="160" w:line="340" w:lineRule="auto"/>
        <w:jc w:val="both"/>
      </w:pPr>
      <w:r>
        <w:rPr>
          <w:rFonts w:ascii="Georgia" w:cs="Georgia" w:eastAsia="Georgia" w:hAnsi="Georgia"/>
          <w:color w:val="2C1A1A"/>
          <w:sz w:val="23"/>
          <w:szCs w:val="23"/>
        </w:rPr>
        <w:t xml:space="preserve">The question is: do we?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Personal Reflection  |  3 Minutes Silence  </w:t>
      </w:r>
      <w:r>
        <w:rPr>
          <w:rFonts w:ascii="Georgia" w:cs="Georgia" w:eastAsia="Georgia" w:hAnsi="Georgia"/>
          <w:b/>
          <w:bCs/>
          <w:color w:val="7B1E3C"/>
          <w:sz w:val="26"/>
          <w:szCs w:val="26"/>
        </w:rPr>
        <w:t xml:space="preserve">Three Questions</w:t>
      </w:r>
    </w:p>
    <w:p>
      <w:pPr>
        <w:spacing w:before="60" w:after="40"/>
      </w:pPr>
    </w:p>
    <w:p>
      <w:pPr>
        <w:spacing w:before="60" w:after="160" w:line="340" w:lineRule="auto"/>
        <w:jc w:val="both"/>
      </w:pPr>
      <w:r>
        <w:rPr>
          <w:rFonts w:ascii="Georgia" w:cs="Georgia" w:eastAsia="Georgia" w:hAnsi="Georgia"/>
          <w:color w:val="2C1A1A"/>
          <w:sz w:val="23"/>
          <w:szCs w:val="23"/>
        </w:rPr>
        <w:t xml:space="preserve">Three questions from Sr. Inigo, offered now for personal prayer:</w:t>
      </w:r>
    </w:p>
    <w:p>
      <w:pPr>
        <w:spacing w:before="40" w:after="20"/>
      </w:pPr>
    </w:p>
    <w:p>
      <w:pPr>
        <w:spacing w:before="60" w:after="160" w:line="320" w:lineRule="auto"/>
        <w:ind w:left="720" w:right="360"/>
        <w:jc w:val="both"/>
      </w:pPr>
      <w:r>
        <w:rPr>
          <w:rFonts w:ascii="Georgia" w:cs="Georgia" w:eastAsia="Georgia" w:hAnsi="Georgia"/>
          <w:i/>
          <w:iCs/>
          <w:color w:val="5C3A3A"/>
          <w:sz w:val="22"/>
          <w:szCs w:val="22"/>
        </w:rPr>
        <w:t xml:space="preserve">First: Who is Mary to you — a courageous prophet or a pious figure? And which of these does your devotion to her actually form you in?</w:t>
      </w:r>
    </w:p>
    <w:p>
      <w:pPr>
        <w:spacing w:before="60" w:after="160" w:line="320" w:lineRule="auto"/>
        <w:ind w:left="720" w:right="360"/>
        <w:jc w:val="both"/>
      </w:pPr>
      <w:r>
        <w:rPr>
          <w:rFonts w:ascii="Georgia" w:cs="Georgia" w:eastAsia="Georgia" w:hAnsi="Georgia"/>
          <w:i/>
          <w:iCs/>
          <w:color w:val="5C3A3A"/>
          <w:sz w:val="22"/>
          <w:szCs w:val="22"/>
        </w:rPr>
        <w:t xml:space="preserve">Second: Does your devotion to Mary help you to be a valiant person — in the specific meaning of Proverbs 31 and Miriam and Deborah and the nameless mother of the Maccabees? What would it mean for your specific ministry and community life if it did?</w:t>
      </w:r>
    </w:p>
    <w:p>
      <w:pPr>
        <w:spacing w:before="60" w:after="160" w:line="320" w:lineRule="auto"/>
        <w:ind w:left="720" w:right="360"/>
        <w:jc w:val="both"/>
      </w:pPr>
      <w:r>
        <w:rPr>
          <w:rFonts w:ascii="Georgia" w:cs="Georgia" w:eastAsia="Georgia" w:hAnsi="Georgia"/>
          <w:i/>
          <w:iCs/>
          <w:color w:val="5C3A3A"/>
          <w:sz w:val="22"/>
          <w:szCs w:val="22"/>
        </w:rPr>
        <w:t xml:space="preserve">Third: In what specific way does Mary challenge your personality — not confirm it, not console it, but challenge it? Where is she calling you beyond where you currently are?</w:t>
      </w:r>
    </w:p>
    <w:p>
      <w:pPr>
        <w:spacing w:before="60" w:after="40"/>
      </w:pPr>
    </w:p>
    <w:p>
      <w:pPr>
        <w:spacing w:before="100" w:after="100"/>
        <w:jc w:val="center"/>
      </w:pPr>
      <w:r>
        <w:rPr>
          <w:rFonts w:ascii="Georgia" w:cs="Georgia" w:eastAsia="Georgia" w:hAnsi="Georgia"/>
          <w:b/>
          <w:bCs/>
          <w:i/>
          <w:iCs/>
          <w:color w:val="A0793D"/>
          <w:sz w:val="21"/>
          <w:szCs w:val="21"/>
        </w:rPr>
        <w:t xml:space="preserve">[Three minutes of silence]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Closing Prayer  |  3 Minutes  </w:t>
      </w:r>
      <w:r>
        <w:rPr>
          <w:rFonts w:ascii="Georgia" w:cs="Georgia" w:eastAsia="Georgia" w:hAnsi="Georgia"/>
          <w:b/>
          <w:bCs/>
          <w:color w:val="7B1E3C"/>
          <w:sz w:val="26"/>
          <w:szCs w:val="26"/>
        </w:rPr>
        <w:t xml:space="preserve"/>
      </w:r>
    </w:p>
    <w:p>
      <w:pPr>
        <w:spacing w:before="60" w:after="40"/>
      </w:pPr>
    </w:p>
    <w:p>
      <w:pPr>
        <w:spacing w:before="60" w:after="120" w:line="360" w:lineRule="auto"/>
        <w:ind w:left="720" w:right="360"/>
        <w:jc w:val="both"/>
      </w:pPr>
      <w:r>
        <w:rPr>
          <w:rFonts w:ascii="Georgia" w:cs="Georgia" w:eastAsia="Georgia" w:hAnsi="Georgia"/>
          <w:i/>
          <w:iCs/>
          <w:color w:val="7B1E3C"/>
          <w:sz w:val="23"/>
          <w:szCs w:val="23"/>
        </w:rPr>
        <w:t xml:space="preserve">Mary —</w:t>
      </w:r>
    </w:p>
    <w:p>
      <w:pPr>
        <w:spacing w:before="40" w:after="120" w:line="360" w:lineRule="auto"/>
        <w:ind w:left="720" w:right="360"/>
        <w:jc w:val="both"/>
      </w:pPr>
      <w:r>
        <w:rPr>
          <w:rFonts w:ascii="Georgia" w:cs="Georgia" w:eastAsia="Georgia" w:hAnsi="Georgia"/>
          <w:i/>
          <w:iCs/>
          <w:color w:val="5C3A3A"/>
          <w:sz w:val="23"/>
          <w:szCs w:val="23"/>
        </w:rPr>
        <w:t xml:space="preserve">Miriam's daughter. Deborah's sister. Hannah's echo. The nameless mother's companion. You who stood in a line of women who opened their mouths when silence was safer and sang the victory of God before it was visible to anyone but themselves.</w:t>
      </w:r>
    </w:p>
    <w:p>
      <w:pPr>
        <w:spacing w:before="40" w:after="120" w:line="360" w:lineRule="auto"/>
        <w:ind w:left="720" w:right="360"/>
        <w:jc w:val="both"/>
      </w:pPr>
      <w:r>
        <w:rPr>
          <w:rFonts w:ascii="Georgia" w:cs="Georgia" w:eastAsia="Georgia" w:hAnsi="Georgia"/>
          <w:i/>
          <w:iCs/>
          <w:color w:val="5C3A3A"/>
          <w:sz w:val="23"/>
          <w:szCs w:val="23"/>
        </w:rPr>
        <w:t xml:space="preserve">You sang the overthrow of Caesar before Caesar knew about it. You sang the filling of the hungry before a single loaf of bread had been broken. You sang the deposition of the dynastai in the past tense, not because they had already fallen, but because you trusted the God who had already decided.</w:t>
      </w:r>
    </w:p>
    <w:p>
      <w:pPr>
        <w:spacing w:before="40" w:after="120" w:line="360" w:lineRule="auto"/>
        <w:ind w:left="720" w:right="360"/>
        <w:jc w:val="both"/>
      </w:pPr>
      <w:r>
        <w:rPr>
          <w:rFonts w:ascii="Georgia" w:cs="Georgia" w:eastAsia="Georgia" w:hAnsi="Georgia"/>
          <w:i/>
          <w:iCs/>
          <w:color w:val="5C3A3A"/>
          <w:sz w:val="23"/>
          <w:szCs w:val="23"/>
        </w:rPr>
        <w:t xml:space="preserve">We confess that we have sung your song seven thousand times without being disturbed by it. We have made the canticum periculosum, the dangerous song, into background music. We have spiritualized the hungry into a metaphor and let the actual hungry remain outside the actual gate.</w:t>
      </w:r>
    </w:p>
    <w:p>
      <w:pPr>
        <w:spacing w:before="40" w:after="120" w:line="360" w:lineRule="auto"/>
        <w:ind w:left="720" w:right="360"/>
        <w:jc w:val="both"/>
      </w:pPr>
      <w:r>
        <w:rPr>
          <w:rFonts w:ascii="Georgia" w:cs="Georgia" w:eastAsia="Georgia" w:hAnsi="Georgia"/>
          <w:i/>
          <w:iCs/>
          <w:color w:val="5C3A3A"/>
          <w:sz w:val="23"/>
          <w:szCs w:val="23"/>
        </w:rPr>
        <w:t xml:space="preserve">Give us the Magnificat's grammar: the past tense of absolute trust. Teach us to sing what God has decided as though it is already accomplished, not because we are naive but because we know whose side history is on.</w:t>
      </w:r>
    </w:p>
    <w:p>
      <w:pPr>
        <w:spacing w:before="40" w:after="120" w:line="360" w:lineRule="auto"/>
        <w:ind w:left="720" w:right="360"/>
        <w:jc w:val="both"/>
      </w:pPr>
      <w:r>
        <w:rPr>
          <w:rFonts w:ascii="Georgia" w:cs="Georgia" w:eastAsia="Georgia" w:hAnsi="Georgia"/>
          <w:i/>
          <w:iCs/>
          <w:color w:val="5C3A3A"/>
          <w:sz w:val="23"/>
          <w:szCs w:val="23"/>
        </w:rPr>
        <w:t xml:space="preserve">For the tapeinoi of West Bengal: the Santali woman whose land was taken, the tea garden worker in the Jalpaiguri foothills whose wages have not covered food security in twelve years, the trafficked girl from Murshidabad, the undertrial in Dum Dum whose case has not been heard.</w:t>
      </w:r>
    </w:p>
    <w:p>
      <w:pPr>
        <w:spacing w:before="40" w:after="120" w:line="360" w:lineRule="auto"/>
        <w:ind w:left="720" w:right="360"/>
        <w:jc w:val="both"/>
      </w:pPr>
      <w:r>
        <w:rPr>
          <w:rFonts w:ascii="Georgia" w:cs="Georgia" w:eastAsia="Georgia" w:hAnsi="Georgia"/>
          <w:i/>
          <w:iCs/>
          <w:color w:val="5C3A3A"/>
          <w:sz w:val="23"/>
          <w:szCs w:val="23"/>
        </w:rPr>
        <w:t xml:space="preserve">For them: He has raised the lowly to high places. He has filled the hungry with good things.</w:t>
      </w:r>
    </w:p>
    <w:p>
      <w:pPr>
        <w:spacing w:before="40" w:after="120" w:line="360" w:lineRule="auto"/>
        <w:ind w:left="720" w:right="360"/>
        <w:jc w:val="both"/>
      </w:pPr>
      <w:r>
        <w:rPr>
          <w:rFonts w:ascii="Georgia" w:cs="Georgia" w:eastAsia="Georgia" w:hAnsi="Georgia"/>
          <w:b/>
          <w:bCs/>
          <w:i/>
          <w:iCs/>
          <w:color w:val="4A1A7A"/>
          <w:sz w:val="23"/>
          <w:szCs w:val="23"/>
        </w:rPr>
        <w:t xml:space="preserve">Let us mean it. Starting at Evening Prayer tonight.</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spacing w:before="80" w:after="80"/>
      </w:pPr>
    </w:p>
    <w:p>
      <w:pPr>
        <w:spacing w:before="200" w:after="100"/>
      </w:pPr>
    </w:p>
    <w:p>
      <w:pPr>
        <w:spacing w:before="240" w:after="60"/>
      </w:pPr>
      <w:r>
        <w:rPr>
          <w:rFonts w:ascii="Georgia" w:cs="Georgia" w:eastAsia="Georgia" w:hAnsi="Georgia"/>
          <w:b/>
          <w:bCs/>
          <w:smallCaps/>
          <w:color w:val="A0793D"/>
          <w:sz w:val="20"/>
          <w:szCs w:val="20"/>
        </w:rPr>
        <w:t xml:space="preserve">Growing Series Arc — Fifteen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520"/>
        <w:gridCol w:w="1440"/>
        <w:gridCol w:w="6360"/>
      </w:tblGrid>
      <w:tr>
        <w:trPr>
          <w:tblHeader/>
        </w:trPr>
        <w:tc>
          <w:tcPr>
            <w:tcW w:type="dxa" w:w="520"/>
            <w:tcBorders>
              <w:top w:val="single" w:color="7B1E3C" w:sz="1"/>
              <w:left w:val="single" w:color="7B1E3C" w:sz="1"/>
              <w:bottom w:val="single" w:color="7B1E3C" w:sz="1"/>
              <w:right w:val="single" w:color="7B1E3C" w:sz="1"/>
            </w:tcBorders>
            <w:shd w:fill="7B1E3C" w:val="clear"/>
            <w:tcMar>
              <w:top w:type="dxa" w:w="80"/>
              <w:left w:type="dxa" w:w="90"/>
              <w:bottom w:type="dxa" w:w="80"/>
              <w:right w:type="dxa" w:w="70"/>
            </w:tcMar>
          </w:tcPr>
          <w:p>
            <w:r>
              <w:rPr>
                <w:rFonts w:ascii="Georgia" w:cs="Georgia" w:eastAsia="Georgia" w:hAnsi="Georgia"/>
                <w:b/>
                <w:bCs/>
                <w:color w:val="FFFFFF"/>
                <w:sz w:val="18"/>
                <w:szCs w:val="18"/>
              </w:rPr>
              <w:t xml:space="preserve">Talk</w:t>
            </w:r>
          </w:p>
        </w:tc>
        <w:tc>
          <w:tcPr>
            <w:tcW w:type="dxa" w:w="520"/>
            <w:tcBorders>
              <w:top w:val="single" w:color="7B1E3C" w:sz="1"/>
              <w:left w:val="single" w:color="7B1E3C" w:sz="1"/>
              <w:bottom w:val="single" w:color="7B1E3C" w:sz="1"/>
              <w:right w:val="single" w:color="7B1E3C" w:sz="1"/>
            </w:tcBorders>
            <w:shd w:fill="7B1E3C" w:val="clear"/>
            <w:tcMar>
              <w:top w:type="dxa" w:w="80"/>
              <w:left w:type="dxa" w:w="90"/>
              <w:bottom w:type="dxa" w:w="80"/>
              <w:right w:type="dxa" w:w="70"/>
            </w:tcMar>
          </w:tcPr>
          <w:p>
            <w:r>
              <w:rPr>
                <w:rFonts w:ascii="Georgia" w:cs="Georgia" w:eastAsia="Georgia" w:hAnsi="Georgia"/>
                <w:b/>
                <w:bCs/>
                <w:color w:val="FFFFFF"/>
                <w:sz w:val="18"/>
                <w:szCs w:val="18"/>
              </w:rPr>
              <w:t xml:space="preserve">Ch.</w:t>
            </w:r>
          </w:p>
        </w:tc>
        <w:tc>
          <w:tcPr>
            <w:tcW w:type="dxa" w:w="520"/>
            <w:tcBorders>
              <w:top w:val="single" w:color="7B1E3C" w:sz="1"/>
              <w:left w:val="single" w:color="7B1E3C" w:sz="1"/>
              <w:bottom w:val="single" w:color="7B1E3C" w:sz="1"/>
              <w:right w:val="single" w:color="7B1E3C" w:sz="1"/>
            </w:tcBorders>
            <w:shd w:fill="7B1E3C" w:val="clear"/>
            <w:tcMar>
              <w:top w:type="dxa" w:w="80"/>
              <w:left w:type="dxa" w:w="90"/>
              <w:bottom w:type="dxa" w:w="80"/>
              <w:right w:type="dxa" w:w="70"/>
            </w:tcMar>
          </w:tcPr>
          <w:p>
            <w:r>
              <w:rPr>
                <w:rFonts w:ascii="Georgia" w:cs="Georgia" w:eastAsia="Georgia" w:hAnsi="Georgia"/>
                <w:b/>
                <w:bCs/>
                <w:color w:val="FFFFFF"/>
                <w:sz w:val="18"/>
                <w:szCs w:val="18"/>
              </w:rPr>
              <w:t xml:space="preserve">Pt.</w:t>
            </w:r>
          </w:p>
        </w:tc>
        <w:tc>
          <w:tcPr>
            <w:tcW w:type="dxa" w:w="1440"/>
            <w:tcBorders>
              <w:top w:val="single" w:color="7B1E3C" w:sz="1"/>
              <w:left w:val="single" w:color="7B1E3C" w:sz="1"/>
              <w:bottom w:val="single" w:color="7B1E3C" w:sz="1"/>
              <w:right w:val="single" w:color="7B1E3C" w:sz="1"/>
            </w:tcBorders>
            <w:shd w:fill="7B1E3C" w:val="clear"/>
            <w:tcMar>
              <w:top w:type="dxa" w:w="80"/>
              <w:left w:type="dxa" w:w="90"/>
              <w:bottom w:type="dxa" w:w="80"/>
              <w:right w:type="dxa" w:w="70"/>
            </w:tcMar>
          </w:tcPr>
          <w:p>
            <w:r>
              <w:rPr>
                <w:rFonts w:ascii="Georgia" w:cs="Georgia" w:eastAsia="Georgia" w:hAnsi="Georgia"/>
                <w:b/>
                <w:bCs/>
                <w:color w:val="FFFFFF"/>
                <w:sz w:val="18"/>
                <w:szCs w:val="18"/>
              </w:rPr>
              <w:t xml:space="preserve">Word</w:t>
            </w:r>
          </w:p>
        </w:tc>
        <w:tc>
          <w:tcPr>
            <w:tcW w:type="dxa" w:w="6360"/>
            <w:tcBorders>
              <w:top w:val="single" w:color="7B1E3C" w:sz="1"/>
              <w:left w:val="single" w:color="7B1E3C" w:sz="1"/>
              <w:bottom w:val="single" w:color="7B1E3C" w:sz="1"/>
              <w:right w:val="single" w:color="7B1E3C" w:sz="1"/>
            </w:tcBorders>
            <w:shd w:fill="7B1E3C" w:val="clear"/>
            <w:tcMar>
              <w:top w:type="dxa" w:w="80"/>
              <w:left w:type="dxa" w:w="90"/>
              <w:bottom w:type="dxa" w:w="80"/>
              <w:right w:type="dxa" w:w="70"/>
            </w:tcMar>
          </w:tcPr>
          <w:p>
            <w:r>
              <w:rPr>
                <w:rFonts w:ascii="Georgia" w:cs="Georgia" w:eastAsia="Georgia" w:hAnsi="Georgia"/>
                <w:b/>
                <w:bCs/>
                <w:color w:val="FFFFFF"/>
                <w:sz w:val="18"/>
                <w:szCs w:val="18"/>
              </w:rPr>
              <w:t xml:space="preserve">Question</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Courage</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Am I alive?</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2</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2</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Identity</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know who I am?</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3</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3</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Prophecy</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Am I dangerous enough?</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4</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4</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Reverence</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treat God's world as beloved?</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5</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5</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Presence</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communicate as God does?</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6</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6</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Mercy</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Is mercy the grammar of my life?</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7</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7</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Solidarity</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show up where Christ already waits?</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8</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8</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Dignity</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protect the life I cannot revoke?</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9</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9</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Clarity</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Am I a signpost or just scenery?</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10</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10</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Faith</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trust the God who redeems?</w:t>
            </w:r>
          </w:p>
        </w:tc>
      </w:tr>
      <w:tr>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11</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11</w:t>
            </w:r>
          </w:p>
        </w:tc>
        <w:tc>
          <w:tcPr>
            <w:tcW w:type="dxa" w:w="52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Justice</w:t>
            </w:r>
          </w:p>
        </w:tc>
        <w:tc>
          <w:tcPr>
            <w:tcW w:type="dxa" w:w="6360"/>
            <w:tcBorders>
              <w:top w:val="single" w:color="D4C5B8" w:sz="1"/>
              <w:left w:val="single" w:color="D4C5B8" w:sz="1"/>
              <w:bottom w:val="single" w:color="D4C5B8" w:sz="1"/>
              <w:right w:val="single" w:color="D4C5B8" w:sz="1"/>
            </w:tcBorders>
            <w:shd w:fill="FAF5F0"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Do I renounce evil not just in words?</w:t>
            </w:r>
          </w:p>
        </w:tc>
      </w:tr>
      <w:tr>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12</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12</w:t>
            </w:r>
          </w:p>
        </w:tc>
        <w:tc>
          <w:tcPr>
            <w:tcW w:type="dxa" w:w="52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III</w:t>
            </w:r>
          </w:p>
        </w:tc>
        <w:tc>
          <w:tcPr>
            <w:tcW w:type="dxa" w:w="144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Re-vision</w:t>
            </w:r>
          </w:p>
        </w:tc>
        <w:tc>
          <w:tcPr>
            <w:tcW w:type="dxa" w:w="6360"/>
            <w:tcBorders>
              <w:top w:val="single" w:color="D4C5B8" w:sz="1"/>
              <w:left w:val="single" w:color="D4C5B8" w:sz="1"/>
              <w:bottom w:val="single" w:color="D4C5B8" w:sz="1"/>
              <w:right w:val="single" w:color="D4C5B8" w:sz="1"/>
            </w:tcBorders>
            <w:shd w:fill="F2E9E2" w:val="clear"/>
            <w:tcMar>
              <w:top w:type="dxa" w:w="55"/>
              <w:left w:type="dxa" w:w="90"/>
              <w:bottom w:type="dxa" w:w="55"/>
              <w:right w:type="dxa" w:w="70"/>
            </w:tcMar>
          </w:tcPr>
          <w:p>
            <w:r>
              <w:rPr>
                <w:rFonts w:ascii="Georgia" w:cs="Georgia" w:eastAsia="Georgia" w:hAnsi="Georgia"/>
                <w:b w:val="false"/>
                <w:bCs w:val="false"/>
                <w:color w:val="2C1A1A"/>
                <w:sz w:val="18"/>
                <w:szCs w:val="18"/>
              </w:rPr>
              <w:t xml:space="preserve">For whom is this institution here?</w:t>
            </w:r>
          </w:p>
        </w:tc>
      </w:tr>
      <w:tr>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13</w:t>
            </w:r>
          </w:p>
        </w:tc>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13</w:t>
            </w:r>
          </w:p>
        </w:tc>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IV</w:t>
            </w:r>
          </w:p>
        </w:tc>
        <w:tc>
          <w:tcPr>
            <w:tcW w:type="dxa" w:w="144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Equality</w:t>
            </w:r>
          </w:p>
        </w:tc>
        <w:tc>
          <w:tcPr>
            <w:tcW w:type="dxa" w:w="636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Do I honour the full image of God?</w:t>
            </w:r>
          </w:p>
        </w:tc>
      </w:tr>
      <w:tr>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14</w:t>
            </w:r>
          </w:p>
        </w:tc>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14</w:t>
            </w:r>
          </w:p>
        </w:tc>
        <w:tc>
          <w:tcPr>
            <w:tcW w:type="dxa" w:w="52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IV</w:t>
            </w:r>
          </w:p>
        </w:tc>
        <w:tc>
          <w:tcPr>
            <w:tcW w:type="dxa" w:w="144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Conversion</w:t>
            </w:r>
          </w:p>
        </w:tc>
        <w:tc>
          <w:tcPr>
            <w:tcW w:type="dxa" w:w="6360"/>
            <w:tcBorders>
              <w:top w:val="single" w:color="D4C5B8" w:sz="1"/>
              <w:left w:val="single" w:color="D4C5B8" w:sz="1"/>
              <w:bottom w:val="single" w:color="D4C5B8" w:sz="1"/>
              <w:right w:val="single" w:color="D4C5B8" w:sz="1"/>
            </w:tcBorders>
            <w:shd w:fill="F5E8EF" w:val="clear"/>
            <w:tcMar>
              <w:top w:type="dxa" w:w="55"/>
              <w:left w:type="dxa" w:w="90"/>
              <w:bottom w:type="dxa" w:w="55"/>
              <w:right w:type="dxa" w:w="70"/>
            </w:tcMar>
          </w:tcPr>
          <w:p>
            <w:r>
              <w:rPr>
                <w:rFonts w:ascii="Georgia" w:cs="Georgia" w:eastAsia="Georgia" w:hAnsi="Georgia"/>
                <w:b w:val="false"/>
                <w:bCs w:val="false"/>
                <w:color w:val="8C2257"/>
                <w:sz w:val="18"/>
                <w:szCs w:val="18"/>
              </w:rPr>
              <w:t xml:space="preserve">Do I celebrate women every day — or just on March 8?</w:t>
            </w:r>
          </w:p>
        </w:tc>
      </w:tr>
      <w:tr>
        <w:tc>
          <w:tcPr>
            <w:tcW w:type="dxa" w:w="520"/>
            <w:tcBorders>
              <w:top w:val="single" w:color="D4C5B8" w:sz="1"/>
              <w:left w:val="single" w:color="D4C5B8" w:sz="1"/>
              <w:bottom w:val="single" w:color="D4C5B8" w:sz="1"/>
              <w:right w:val="single" w:color="D4C5B8" w:sz="1"/>
            </w:tcBorders>
            <w:shd w:fill="EEEBF5" w:val="clear"/>
            <w:tcMar>
              <w:top w:type="dxa" w:w="55"/>
              <w:left w:type="dxa" w:w="90"/>
              <w:bottom w:type="dxa" w:w="55"/>
              <w:right w:type="dxa" w:w="70"/>
            </w:tcMar>
          </w:tcPr>
          <w:p>
            <w:r>
              <w:rPr>
                <w:rFonts w:ascii="Georgia" w:cs="Georgia" w:eastAsia="Georgia" w:hAnsi="Georgia"/>
                <w:b/>
                <w:bCs/>
                <w:color w:val="4A1A7A"/>
                <w:sz w:val="18"/>
                <w:szCs w:val="18"/>
              </w:rPr>
              <w:t xml:space="preserve">15</w:t>
            </w:r>
          </w:p>
        </w:tc>
        <w:tc>
          <w:tcPr>
            <w:tcW w:type="dxa" w:w="520"/>
            <w:tcBorders>
              <w:top w:val="single" w:color="D4C5B8" w:sz="1"/>
              <w:left w:val="single" w:color="D4C5B8" w:sz="1"/>
              <w:bottom w:val="single" w:color="D4C5B8" w:sz="1"/>
              <w:right w:val="single" w:color="D4C5B8" w:sz="1"/>
            </w:tcBorders>
            <w:shd w:fill="EEEBF5" w:val="clear"/>
            <w:tcMar>
              <w:top w:type="dxa" w:w="55"/>
              <w:left w:type="dxa" w:w="90"/>
              <w:bottom w:type="dxa" w:w="55"/>
              <w:right w:type="dxa" w:w="70"/>
            </w:tcMar>
          </w:tcPr>
          <w:p>
            <w:r>
              <w:rPr>
                <w:rFonts w:ascii="Georgia" w:cs="Georgia" w:eastAsia="Georgia" w:hAnsi="Georgia"/>
                <w:b/>
                <w:bCs/>
                <w:color w:val="4A1A7A"/>
                <w:sz w:val="18"/>
                <w:szCs w:val="18"/>
              </w:rPr>
              <w:t xml:space="preserve">15</w:t>
            </w:r>
          </w:p>
        </w:tc>
        <w:tc>
          <w:tcPr>
            <w:tcW w:type="dxa" w:w="520"/>
            <w:tcBorders>
              <w:top w:val="single" w:color="D4C5B8" w:sz="1"/>
              <w:left w:val="single" w:color="D4C5B8" w:sz="1"/>
              <w:bottom w:val="single" w:color="D4C5B8" w:sz="1"/>
              <w:right w:val="single" w:color="D4C5B8" w:sz="1"/>
            </w:tcBorders>
            <w:shd w:fill="EEEBF5" w:val="clear"/>
            <w:tcMar>
              <w:top w:type="dxa" w:w="55"/>
              <w:left w:type="dxa" w:w="90"/>
              <w:bottom w:type="dxa" w:w="55"/>
              <w:right w:type="dxa" w:w="70"/>
            </w:tcMar>
          </w:tcPr>
          <w:p>
            <w:r>
              <w:rPr>
                <w:rFonts w:ascii="Georgia" w:cs="Georgia" w:eastAsia="Georgia" w:hAnsi="Georgia"/>
                <w:b/>
                <w:bCs/>
                <w:color w:val="4A1A7A"/>
                <w:sz w:val="18"/>
                <w:szCs w:val="18"/>
              </w:rPr>
              <w:t xml:space="preserve">IV</w:t>
            </w:r>
          </w:p>
        </w:tc>
        <w:tc>
          <w:tcPr>
            <w:tcW w:type="dxa" w:w="1440"/>
            <w:tcBorders>
              <w:top w:val="single" w:color="D4C5B8" w:sz="1"/>
              <w:left w:val="single" w:color="D4C5B8" w:sz="1"/>
              <w:bottom w:val="single" w:color="D4C5B8" w:sz="1"/>
              <w:right w:val="single" w:color="D4C5B8" w:sz="1"/>
            </w:tcBorders>
            <w:shd w:fill="EEEBF5" w:val="clear"/>
            <w:tcMar>
              <w:top w:type="dxa" w:w="55"/>
              <w:left w:type="dxa" w:w="90"/>
              <w:bottom w:type="dxa" w:w="55"/>
              <w:right w:type="dxa" w:w="70"/>
            </w:tcMar>
          </w:tcPr>
          <w:p>
            <w:r>
              <w:rPr>
                <w:rFonts w:ascii="Georgia" w:cs="Georgia" w:eastAsia="Georgia" w:hAnsi="Georgia"/>
                <w:b/>
                <w:bCs/>
                <w:color w:val="4A1A7A"/>
                <w:sz w:val="18"/>
                <w:szCs w:val="18"/>
              </w:rPr>
              <w:t xml:space="preserve">Revolution</w:t>
            </w:r>
          </w:p>
        </w:tc>
        <w:tc>
          <w:tcPr>
            <w:tcW w:type="dxa" w:w="6360"/>
            <w:tcBorders>
              <w:top w:val="single" w:color="D4C5B8" w:sz="1"/>
              <w:left w:val="single" w:color="D4C5B8" w:sz="1"/>
              <w:bottom w:val="single" w:color="D4C5B8" w:sz="1"/>
              <w:right w:val="single" w:color="D4C5B8" w:sz="1"/>
            </w:tcBorders>
            <w:shd w:fill="EEEBF5" w:val="clear"/>
            <w:tcMar>
              <w:top w:type="dxa" w:w="55"/>
              <w:left w:type="dxa" w:w="90"/>
              <w:bottom w:type="dxa" w:w="55"/>
              <w:right w:type="dxa" w:w="70"/>
            </w:tcMar>
          </w:tcPr>
          <w:p>
            <w:r>
              <w:rPr>
                <w:rFonts w:ascii="Georgia" w:cs="Georgia" w:eastAsia="Georgia" w:hAnsi="Georgia"/>
                <w:b/>
                <w:bCs/>
                <w:color w:val="4A1A7A"/>
                <w:sz w:val="18"/>
                <w:szCs w:val="18"/>
              </w:rPr>
              <w:t xml:space="preserve">Do I pray the Magnificat — or only recite it?</w:t>
            </w:r>
          </w:p>
        </w:tc>
      </w:tr>
    </w:tbl>
    <w:p>
      <w:pPr>
        <w:spacing w:before="160" w:after="80"/>
      </w:pPr>
    </w:p>
    <w:p>
      <w:pPr>
        <w:spacing w:before="60" w:after="160" w:line="340" w:lineRule="auto"/>
        <w:jc w:val="both"/>
      </w:pPr>
      <w:r>
        <w:rPr>
          <w:rFonts w:ascii="Georgia" w:cs="Georgia" w:eastAsia="Georgia" w:hAnsi="Georgia"/>
          <w:i/>
          <w:iCs/>
          <w:color w:val="5C3A3A"/>
          <w:sz w:val="23"/>
          <w:szCs w:val="23"/>
        </w:rPr>
        <w:t xml:space="preserve">One talk remains: Chapter 16, the finale of the entire series. The series that began with the question Am I alive? is completing its arc. The answer has been building across fifteen talks: a person is fully alive when their entire existence — prayer, community, institution, prophetic witness, interior life, social commitment — is organized around the God of the Magnificat: the God who deposes the mighty, fills the hungry, and accomplishes the impossible through the powerless who say yes.</w:t>
      </w:r>
    </w:p>
    <w:p>
      <w:pPr>
        <w:spacing w:before="200" w:after="80"/>
      </w:pPr>
    </w:p>
    <w:p>
      <w:pPr>
        <w:pBdr>
          <w:bottom w:val="single" w:color="D4C5B8" w:sz="6" w:space="1"/>
        </w:pBdr>
        <w:spacing w:before="80" w:after="80"/>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15: Canticum Periculosum</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2026-03-29T17:42:15.193Z</dcterms:created>
  <dcterms:modified xsi:type="dcterms:W3CDTF">2026-03-29T17:42:15.194Z</dcterms:modified>
</cp:coreProperties>
</file>

<file path=docProps/custom.xml><?xml version="1.0" encoding="utf-8"?>
<Properties xmlns="http://schemas.openxmlformats.org/officeDocument/2006/custom-properties" xmlns:vt="http://schemas.openxmlformats.org/officeDocument/2006/docPropsVTypes"/>
</file>