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80"/>
      </w:pPr>
      <w:r>
        <w:rPr>
          <w:rFonts w:ascii="Georgia" w:cs="Georgia" w:eastAsia="Georgia" w:hAnsi="Georgia"/>
          <w:b/>
          <w:bCs/>
          <w:smallCaps/>
          <w:color w:val="A0793D"/>
          <w:sz w:val="20"/>
          <w:szCs w:val="20"/>
        </w:rPr>
        <w:t xml:space="preserve">RECOLLECTION SERIES</w:t>
      </w:r>
    </w:p>
    <w:p>
      <w:pPr>
        <w:spacing w:before="0" w:after="60"/>
      </w:pPr>
      <w:r>
        <w:rPr>
          <w:rFonts w:ascii="Georgia" w:cs="Georgia" w:eastAsia="Georgia" w:hAnsi="Georgia"/>
          <w:i/>
          <w:iCs/>
          <w:color w:val="5C3A3A"/>
          <w:sz w:val="22"/>
          <w:szCs w:val="22"/>
        </w:rPr>
        <w:t xml:space="preserve">The Ever-Evolving Consecrated Life</w:t>
      </w:r>
    </w:p>
    <w:p>
      <w:pPr>
        <w:spacing w:before="0" w:after="60"/>
      </w:pPr>
      <w:r>
        <w:rPr>
          <w:rFonts w:ascii="Georgia" w:cs="Georgia" w:eastAsia="Georgia" w:hAnsi="Georgia"/>
          <w:color w:val="5C3A3A"/>
          <w:sz w:val="20"/>
          <w:szCs w:val="20"/>
        </w:rPr>
        <w:t xml:space="preserve">Sr. Inigo SSA — Part III, Chapter 9</w:t>
      </w:r>
    </w:p>
    <w:p>
      <w:pPr>
        <w:pBdr>
          <w:bottom w:val="single" w:color="D4C5B8" w:sz="6" w:space="1"/>
        </w:pBdr>
        <w:spacing w:before="80" w:after="80"/>
      </w:pPr>
    </w:p>
    <w:p>
      <w:pPr>
        <w:spacing w:before="160" w:after="60"/>
      </w:pPr>
    </w:p>
    <w:p>
      <w:pPr>
        <w:spacing w:before="0" w:after="100"/>
      </w:pPr>
      <w:r>
        <w:rPr>
          <w:rFonts w:ascii="Georgia" w:cs="Georgia" w:eastAsia="Georgia" w:hAnsi="Georgia"/>
          <w:b/>
          <w:bCs/>
          <w:smallCaps/>
          <w:color w:val="A0793D"/>
          <w:sz w:val="22"/>
          <w:szCs w:val="22"/>
        </w:rPr>
        <w:t xml:space="preserve">Talk 9 of the Series</w:t>
      </w:r>
    </w:p>
    <w:p>
      <w:pPr>
        <w:spacing w:before="0" w:after="180"/>
      </w:pPr>
      <w:r>
        <w:rPr>
          <w:rFonts w:ascii="Georgia" w:cs="Georgia" w:eastAsia="Georgia" w:hAnsi="Georgia"/>
          <w:b/>
          <w:bCs/>
          <w:color w:val="7B1E3C"/>
          <w:sz w:val="36"/>
          <w:szCs w:val="36"/>
        </w:rPr>
        <w:t xml:space="preserve">SIGNUM VITAE: SIGNPOST OR SCENERY?</w:t>
      </w:r>
    </w:p>
    <w:p>
      <w:pPr>
        <w:spacing w:before="0" w:after="100"/>
      </w:pPr>
      <w:r>
        <w:rPr>
          <w:rFonts w:ascii="Georgia" w:cs="Georgia" w:eastAsia="Georgia" w:hAnsi="Georgia"/>
          <w:i/>
          <w:iCs/>
          <w:color w:val="5C3A3A"/>
          <w:sz w:val="22"/>
          <w:szCs w:val="22"/>
        </w:rPr>
        <w:t xml:space="preserve">Prophetic Clarity as a Form of Consecrated Life</w:t>
      </w:r>
    </w:p>
    <w:p>
      <w:pPr>
        <w:spacing w:before="0" w:after="80"/>
      </w:pPr>
      <w:r>
        <w:rPr>
          <w:rFonts w:ascii="Georgia" w:cs="Georgia" w:eastAsia="Georgia" w:hAnsi="Georgia"/>
          <w:i/>
          <w:iCs/>
          <w:color w:val="5C3A3A"/>
          <w:sz w:val="21"/>
          <w:szCs w:val="21"/>
        </w:rPr>
        <w:t xml:space="preserve">45-Minute Recollection for Priests, Religious, and Major Seminarians — West Bengal Region</w:t>
      </w:r>
    </w:p>
    <w:p>
      <w:pPr>
        <w:pBdr>
          <w:bottom w:val="single" w:color="D4C5B8" w:sz="6" w:space="1"/>
        </w:pBdr>
        <w:spacing w:before="80" w:after="80"/>
      </w:pPr>
    </w:p>
    <w:p>
      <w:pPr>
        <w:spacing w:before="120" w:after="80"/>
      </w:pPr>
    </w:p>
    <w:p>
      <w:pPr>
        <w:spacing w:before="120" w:after="40"/>
        <w:jc w:val="center"/>
      </w:pPr>
      <w:r>
        <w:rPr>
          <w:rFonts w:ascii="Georgia" w:cs="Georgia" w:eastAsia="Georgia" w:hAnsi="Georgia"/>
          <w:b/>
          <w:bCs/>
          <w:smallCaps/>
          <w:color w:val="A0793D"/>
          <w:sz w:val="20"/>
          <w:szCs w:val="20"/>
        </w:rPr>
        <w:t xml:space="preserve">Primary Anchor — Deuteronomy 30:19</w:t>
      </w:r>
    </w:p>
    <w:p>
      <w:pPr>
        <w:spacing w:before="0" w:after="60"/>
        <w:jc w:val="center"/>
      </w:pPr>
      <w:r>
        <w:rPr>
          <w:rFonts w:ascii="Georgia" w:cs="Georgia" w:eastAsia="Georgia" w:hAnsi="Georgia"/>
          <w:i/>
          <w:iCs/>
          <w:color w:val="7B1E3C"/>
          <w:sz w:val="24"/>
          <w:szCs w:val="24"/>
        </w:rPr>
        <w:t xml:space="preserve">"I have set before you life and death. Choose life."</w:t>
      </w:r>
    </w:p>
    <w:p>
      <w:pPr>
        <w:spacing w:before="60" w:after="40"/>
        <w:jc w:val="center"/>
      </w:pPr>
      <w:r>
        <w:rPr>
          <w:rFonts w:ascii="Georgia" w:cs="Georgia" w:eastAsia="Georgia" w:hAnsi="Georgia"/>
          <w:b/>
          <w:bCs/>
          <w:smallCaps/>
          <w:color w:val="A0793D"/>
          <w:sz w:val="20"/>
          <w:szCs w:val="20"/>
        </w:rPr>
        <w:t xml:space="preserve">Secondary Anchor — John 10:10</w:t>
      </w:r>
    </w:p>
    <w:p>
      <w:pPr>
        <w:spacing w:before="0" w:after="200"/>
        <w:jc w:val="center"/>
      </w:pPr>
      <w:r>
        <w:rPr>
          <w:rFonts w:ascii="Georgia" w:cs="Georgia" w:eastAsia="Georgia" w:hAnsi="Georgia"/>
          <w:i/>
          <w:iCs/>
          <w:color w:val="7B1E3C"/>
          <w:sz w:val="24"/>
          <w:szCs w:val="24"/>
        </w:rPr>
        <w:t xml:space="preserve">"I have come that they may have life — life in all its fullness."</w:t>
      </w:r>
    </w:p>
    <w:p>
      <w:pPr>
        <w:spacing w:before="240" w:after="60"/>
      </w:pPr>
      <w:r>
        <w:rPr>
          <w:rFonts w:ascii="Georgia" w:cs="Georgia" w:eastAsia="Georgia" w:hAnsi="Georgia"/>
          <w:b/>
          <w:bCs/>
          <w:smallCaps/>
          <w:color w:val="A0793D"/>
          <w:sz w:val="20"/>
          <w:szCs w:val="20"/>
        </w:rPr>
        <w:t xml:space="preserve">Time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rPr>
          <w:tblHeader/>
        </w:trPr>
        <w:tc>
          <w:tcPr>
            <w:tcW w:type="dxa" w:w="7200"/>
            <w:tcBorders>
              <w:top w:val="single" w:color="7B1E3C" w:sz="1"/>
              <w:left w:val="single" w:color="7B1E3C" w:sz="1"/>
              <w:bottom w:val="single" w:color="7B1E3C" w:sz="1"/>
              <w:right w:val="single" w:color="7B1E3C" w:sz="1"/>
            </w:tcBorders>
            <w:shd w:fill="7B1E3C" w:val="clear"/>
            <w:tcMar>
              <w:top w:type="dxa" w:w="100"/>
              <w:left w:type="dxa" w:w="160"/>
              <w:bottom w:type="dxa" w:w="100"/>
              <w:right w:type="dxa" w:w="100"/>
            </w:tcMar>
          </w:tcPr>
          <w:p>
            <w:r>
              <w:rPr>
                <w:rFonts w:ascii="Georgia" w:cs="Georgia" w:eastAsia="Georgia" w:hAnsi="Georgia"/>
                <w:b/>
                <w:bCs/>
                <w:color w:val="FFFFFF"/>
                <w:sz w:val="21"/>
                <w:szCs w:val="21"/>
              </w:rPr>
              <w:t xml:space="preserve">Section</w:t>
            </w:r>
          </w:p>
        </w:tc>
        <w:tc>
          <w:tcPr>
            <w:tcW w:type="dxa" w:w="2160"/>
            <w:tcBorders>
              <w:top w:val="single" w:color="7B1E3C" w:sz="1"/>
              <w:left w:val="single" w:color="7B1E3C" w:sz="1"/>
              <w:bottom w:val="single" w:color="7B1E3C" w:sz="1"/>
              <w:right w:val="single" w:color="7B1E3C" w:sz="1"/>
            </w:tcBorders>
            <w:shd w:fill="7B1E3C" w:val="clear"/>
            <w:tcMar>
              <w:top w:type="dxa" w:w="100"/>
              <w:left w:type="dxa" w:w="160"/>
              <w:bottom w:type="dxa" w:w="100"/>
              <w:right w:type="dxa" w:w="100"/>
            </w:tcMar>
          </w:tcPr>
          <w:p>
            <w:pPr>
              <w:jc w:val="center"/>
            </w:pPr>
            <w:r>
              <w:rPr>
                <w:rFonts w:ascii="Georgia" w:cs="Georgia" w:eastAsia="Georgia" w:hAnsi="Georgia"/>
                <w:b/>
                <w:bCs/>
                <w:color w:val="FFFFFF"/>
                <w:sz w:val="21"/>
                <w:szCs w:val="21"/>
              </w:rPr>
              <w:t xml:space="preserve">Duration</w:t>
            </w:r>
          </w:p>
        </w:tc>
      </w:tr>
      <w:tr>
        <w:tc>
          <w:tcPr>
            <w:tcW w:type="dxa" w:w="7200"/>
            <w:tcBorders>
              <w:top w:val="single" w:color="D4C5B8" w:sz="1"/>
              <w:left w:val="single" w:color="D4C5B8" w:sz="1"/>
              <w:bottom w:val="single" w:color="D4C5B8" w:sz="1"/>
              <w:right w:val="single" w:color="D4C5B8" w:sz="1"/>
            </w:tcBorders>
            <w:shd w:fill="FAF5F0" w:val="clear"/>
            <w:tcMar>
              <w:top w:type="dxa" w:w="80"/>
              <w:left w:type="dxa" w:w="160"/>
              <w:bottom w:type="dxa" w:w="80"/>
              <w:right w:type="dxa" w:w="100"/>
            </w:tcMar>
          </w:tcPr>
          <w:p>
            <w:r>
              <w:rPr>
                <w:rFonts w:ascii="Georgia" w:cs="Georgia" w:eastAsia="Georgia" w:hAnsi="Georgia"/>
                <w:color w:val="2C1A1A"/>
                <w:sz w:val="21"/>
                <w:szCs w:val="21"/>
              </w:rPr>
              <w:t xml:space="preserve">Opening: The Problematic</w:t>
            </w:r>
          </w:p>
        </w:tc>
        <w:tc>
          <w:tcPr>
            <w:tcW w:type="dxa" w:w="2160"/>
            <w:tcBorders>
              <w:top w:val="single" w:color="D4C5B8" w:sz="1"/>
              <w:left w:val="single" w:color="D4C5B8" w:sz="1"/>
              <w:bottom w:val="single" w:color="D4C5B8" w:sz="1"/>
              <w:right w:val="single" w:color="D4C5B8" w:sz="1"/>
            </w:tcBorders>
            <w:shd w:fill="FAF5F0" w:val="clear"/>
            <w:tcMar>
              <w:top w:type="dxa" w:w="80"/>
              <w:left w:type="dxa" w:w="160"/>
              <w:bottom w:type="dxa" w:w="80"/>
              <w:right w:type="dxa" w:w="100"/>
            </w:tcMar>
          </w:tcPr>
          <w:p>
            <w:pPr>
              <w:jc w:val="center"/>
            </w:pPr>
            <w:r>
              <w:rPr>
                <w:rFonts w:ascii="Georgia" w:cs="Georgia" w:eastAsia="Georgia" w:hAnsi="Georgia"/>
                <w:b/>
                <w:bCs/>
                <w:color w:val="A0793D"/>
                <w:sz w:val="21"/>
                <w:szCs w:val="21"/>
              </w:rPr>
              <w:t xml:space="preserve">5 min</w:t>
            </w:r>
          </w:p>
        </w:tc>
      </w:tr>
      <w:tr>
        <w:tc>
          <w:tcPr>
            <w:tcW w:type="dxa" w:w="7200"/>
            <w:tcBorders>
              <w:top w:val="single" w:color="D4C5B8" w:sz="1"/>
              <w:left w:val="single" w:color="D4C5B8" w:sz="1"/>
              <w:bottom w:val="single" w:color="D4C5B8" w:sz="1"/>
              <w:right w:val="single" w:color="D4C5B8" w:sz="1"/>
            </w:tcBorders>
            <w:shd w:fill="F2E9E2" w:val="clear"/>
            <w:tcMar>
              <w:top w:type="dxa" w:w="80"/>
              <w:left w:type="dxa" w:w="160"/>
              <w:bottom w:type="dxa" w:w="80"/>
              <w:right w:type="dxa" w:w="100"/>
            </w:tcMar>
          </w:tcPr>
          <w:p>
            <w:r>
              <w:rPr>
                <w:rFonts w:ascii="Georgia" w:cs="Georgia" w:eastAsia="Georgia" w:hAnsi="Georgia"/>
                <w:color w:val="2C1A1A"/>
                <w:sz w:val="21"/>
                <w:szCs w:val="21"/>
              </w:rPr>
              <w:t xml:space="preserve">Part 1 — Two Kinds of Religious Presence</w:t>
            </w:r>
          </w:p>
        </w:tc>
        <w:tc>
          <w:tcPr>
            <w:tcW w:type="dxa" w:w="2160"/>
            <w:tcBorders>
              <w:top w:val="single" w:color="D4C5B8" w:sz="1"/>
              <w:left w:val="single" w:color="D4C5B8" w:sz="1"/>
              <w:bottom w:val="single" w:color="D4C5B8" w:sz="1"/>
              <w:right w:val="single" w:color="D4C5B8" w:sz="1"/>
            </w:tcBorders>
            <w:shd w:fill="F2E9E2" w:val="clear"/>
            <w:tcMar>
              <w:top w:type="dxa" w:w="80"/>
              <w:left w:type="dxa" w:w="160"/>
              <w:bottom w:type="dxa" w:w="80"/>
              <w:right w:type="dxa" w:w="100"/>
            </w:tcMar>
          </w:tcPr>
          <w:p>
            <w:pPr>
              <w:jc w:val="center"/>
            </w:pPr>
            <w:r>
              <w:rPr>
                <w:rFonts w:ascii="Georgia" w:cs="Georgia" w:eastAsia="Georgia" w:hAnsi="Georgia"/>
                <w:b/>
                <w:bCs/>
                <w:color w:val="A0793D"/>
                <w:sz w:val="21"/>
                <w:szCs w:val="21"/>
              </w:rPr>
              <w:t xml:space="preserve">8 min</w:t>
            </w:r>
          </w:p>
        </w:tc>
      </w:tr>
      <w:tr>
        <w:tc>
          <w:tcPr>
            <w:tcW w:type="dxa" w:w="7200"/>
            <w:tcBorders>
              <w:top w:val="single" w:color="D4C5B8" w:sz="1"/>
              <w:left w:val="single" w:color="D4C5B8" w:sz="1"/>
              <w:bottom w:val="single" w:color="D4C5B8" w:sz="1"/>
              <w:right w:val="single" w:color="D4C5B8" w:sz="1"/>
            </w:tcBorders>
            <w:shd w:fill="FAF5F0" w:val="clear"/>
            <w:tcMar>
              <w:top w:type="dxa" w:w="80"/>
              <w:left w:type="dxa" w:w="160"/>
              <w:bottom w:type="dxa" w:w="80"/>
              <w:right w:type="dxa" w:w="100"/>
            </w:tcMar>
          </w:tcPr>
          <w:p>
            <w:r>
              <w:rPr>
                <w:rFonts w:ascii="Georgia" w:cs="Georgia" w:eastAsia="Georgia" w:hAnsi="Georgia"/>
                <w:color w:val="2C1A1A"/>
                <w:sz w:val="21"/>
                <w:szCs w:val="21"/>
              </w:rPr>
              <w:t xml:space="preserve">Part 2 — Etymological Recovery: Vita, Latro, Signum</w:t>
            </w:r>
          </w:p>
        </w:tc>
        <w:tc>
          <w:tcPr>
            <w:tcW w:type="dxa" w:w="2160"/>
            <w:tcBorders>
              <w:top w:val="single" w:color="D4C5B8" w:sz="1"/>
              <w:left w:val="single" w:color="D4C5B8" w:sz="1"/>
              <w:bottom w:val="single" w:color="D4C5B8" w:sz="1"/>
              <w:right w:val="single" w:color="D4C5B8" w:sz="1"/>
            </w:tcBorders>
            <w:shd w:fill="FAF5F0" w:val="clear"/>
            <w:tcMar>
              <w:top w:type="dxa" w:w="80"/>
              <w:left w:type="dxa" w:w="160"/>
              <w:bottom w:type="dxa" w:w="80"/>
              <w:right w:type="dxa" w:w="100"/>
            </w:tcMar>
          </w:tcPr>
          <w:p>
            <w:pPr>
              <w:jc w:val="center"/>
            </w:pPr>
            <w:r>
              <w:rPr>
                <w:rFonts w:ascii="Georgia" w:cs="Georgia" w:eastAsia="Georgia" w:hAnsi="Georgia"/>
                <w:b/>
                <w:bCs/>
                <w:color w:val="A0793D"/>
                <w:sz w:val="21"/>
                <w:szCs w:val="21"/>
              </w:rPr>
              <w:t xml:space="preserve">7 min</w:t>
            </w:r>
          </w:p>
        </w:tc>
      </w:tr>
      <w:tr>
        <w:tc>
          <w:tcPr>
            <w:tcW w:type="dxa" w:w="7200"/>
            <w:tcBorders>
              <w:top w:val="single" w:color="D4C5B8" w:sz="1"/>
              <w:left w:val="single" w:color="D4C5B8" w:sz="1"/>
              <w:bottom w:val="single" w:color="D4C5B8" w:sz="1"/>
              <w:right w:val="single" w:color="D4C5B8" w:sz="1"/>
            </w:tcBorders>
            <w:shd w:fill="F2E9E2" w:val="clear"/>
            <w:tcMar>
              <w:top w:type="dxa" w:w="80"/>
              <w:left w:type="dxa" w:w="160"/>
              <w:bottom w:type="dxa" w:w="80"/>
              <w:right w:type="dxa" w:w="100"/>
            </w:tcMar>
          </w:tcPr>
          <w:p>
            <w:r>
              <w:rPr>
                <w:rFonts w:ascii="Georgia" w:cs="Georgia" w:eastAsia="Georgia" w:hAnsi="Georgia"/>
                <w:color w:val="2C1A1A"/>
                <w:sz w:val="21"/>
                <w:szCs w:val="21"/>
              </w:rPr>
              <w:t xml:space="preserve">Part 3 — The Scriptural Constellation</w:t>
            </w:r>
          </w:p>
        </w:tc>
        <w:tc>
          <w:tcPr>
            <w:tcW w:type="dxa" w:w="2160"/>
            <w:tcBorders>
              <w:top w:val="single" w:color="D4C5B8" w:sz="1"/>
              <w:left w:val="single" w:color="D4C5B8" w:sz="1"/>
              <w:bottom w:val="single" w:color="D4C5B8" w:sz="1"/>
              <w:right w:val="single" w:color="D4C5B8" w:sz="1"/>
            </w:tcBorders>
            <w:shd w:fill="F2E9E2" w:val="clear"/>
            <w:tcMar>
              <w:top w:type="dxa" w:w="80"/>
              <w:left w:type="dxa" w:w="160"/>
              <w:bottom w:type="dxa" w:w="80"/>
              <w:right w:type="dxa" w:w="100"/>
            </w:tcMar>
          </w:tcPr>
          <w:p>
            <w:pPr>
              <w:jc w:val="center"/>
            </w:pPr>
            <w:r>
              <w:rPr>
                <w:rFonts w:ascii="Georgia" w:cs="Georgia" w:eastAsia="Georgia" w:hAnsi="Georgia"/>
                <w:b/>
                <w:bCs/>
                <w:color w:val="A0793D"/>
                <w:sz w:val="21"/>
                <w:szCs w:val="21"/>
              </w:rPr>
              <w:t xml:space="preserve">10 min</w:t>
            </w:r>
          </w:p>
        </w:tc>
      </w:tr>
      <w:tr>
        <w:tc>
          <w:tcPr>
            <w:tcW w:type="dxa" w:w="7200"/>
            <w:tcBorders>
              <w:top w:val="single" w:color="D4C5B8" w:sz="1"/>
              <w:left w:val="single" w:color="D4C5B8" w:sz="1"/>
              <w:bottom w:val="single" w:color="D4C5B8" w:sz="1"/>
              <w:right w:val="single" w:color="D4C5B8" w:sz="1"/>
            </w:tcBorders>
            <w:shd w:fill="FAF5F0" w:val="clear"/>
            <w:tcMar>
              <w:top w:type="dxa" w:w="80"/>
              <w:left w:type="dxa" w:w="160"/>
              <w:bottom w:type="dxa" w:w="80"/>
              <w:right w:type="dxa" w:w="100"/>
            </w:tcMar>
          </w:tcPr>
          <w:p>
            <w:r>
              <w:rPr>
                <w:rFonts w:ascii="Georgia" w:cs="Georgia" w:eastAsia="Georgia" w:hAnsi="Georgia"/>
                <w:color w:val="2C1A1A"/>
                <w:sz w:val="21"/>
                <w:szCs w:val="21"/>
              </w:rPr>
              <w:t xml:space="preserve">Part 4 — The Historical Diagnosis: How We Became Scenery</w:t>
            </w:r>
          </w:p>
        </w:tc>
        <w:tc>
          <w:tcPr>
            <w:tcW w:type="dxa" w:w="2160"/>
            <w:tcBorders>
              <w:top w:val="single" w:color="D4C5B8" w:sz="1"/>
              <w:left w:val="single" w:color="D4C5B8" w:sz="1"/>
              <w:bottom w:val="single" w:color="D4C5B8" w:sz="1"/>
              <w:right w:val="single" w:color="D4C5B8" w:sz="1"/>
            </w:tcBorders>
            <w:shd w:fill="FAF5F0" w:val="clear"/>
            <w:tcMar>
              <w:top w:type="dxa" w:w="80"/>
              <w:left w:type="dxa" w:w="160"/>
              <w:bottom w:type="dxa" w:w="80"/>
              <w:right w:type="dxa" w:w="100"/>
            </w:tcMar>
          </w:tcPr>
          <w:p>
            <w:pPr>
              <w:jc w:val="center"/>
            </w:pPr>
            <w:r>
              <w:rPr>
                <w:rFonts w:ascii="Georgia" w:cs="Georgia" w:eastAsia="Georgia" w:hAnsi="Georgia"/>
                <w:b/>
                <w:bCs/>
                <w:color w:val="A0793D"/>
                <w:sz w:val="21"/>
                <w:szCs w:val="21"/>
              </w:rPr>
              <w:t xml:space="preserve">8 min</w:t>
            </w:r>
          </w:p>
        </w:tc>
      </w:tr>
      <w:tr>
        <w:tc>
          <w:tcPr>
            <w:tcW w:type="dxa" w:w="7200"/>
            <w:tcBorders>
              <w:top w:val="single" w:color="D4C5B8" w:sz="1"/>
              <w:left w:val="single" w:color="D4C5B8" w:sz="1"/>
              <w:bottom w:val="single" w:color="D4C5B8" w:sz="1"/>
              <w:right w:val="single" w:color="D4C5B8" w:sz="1"/>
            </w:tcBorders>
            <w:shd w:fill="F2E9E2" w:val="clear"/>
            <w:tcMar>
              <w:top w:type="dxa" w:w="80"/>
              <w:left w:type="dxa" w:w="160"/>
              <w:bottom w:type="dxa" w:w="80"/>
              <w:right w:type="dxa" w:w="100"/>
            </w:tcMar>
          </w:tcPr>
          <w:p>
            <w:r>
              <w:rPr>
                <w:rFonts w:ascii="Georgia" w:cs="Georgia" w:eastAsia="Georgia" w:hAnsi="Georgia"/>
                <w:color w:val="2C1A1A"/>
                <w:sz w:val="21"/>
                <w:szCs w:val="21"/>
              </w:rPr>
              <w:t xml:space="preserve">Part 5 — The Prophetic Demand: Yes and No</w:t>
            </w:r>
          </w:p>
        </w:tc>
        <w:tc>
          <w:tcPr>
            <w:tcW w:type="dxa" w:w="2160"/>
            <w:tcBorders>
              <w:top w:val="single" w:color="D4C5B8" w:sz="1"/>
              <w:left w:val="single" w:color="D4C5B8" w:sz="1"/>
              <w:bottom w:val="single" w:color="D4C5B8" w:sz="1"/>
              <w:right w:val="single" w:color="D4C5B8" w:sz="1"/>
            </w:tcBorders>
            <w:shd w:fill="F2E9E2" w:val="clear"/>
            <w:tcMar>
              <w:top w:type="dxa" w:w="80"/>
              <w:left w:type="dxa" w:w="160"/>
              <w:bottom w:type="dxa" w:w="80"/>
              <w:right w:type="dxa" w:w="100"/>
            </w:tcMar>
          </w:tcPr>
          <w:p>
            <w:pPr>
              <w:jc w:val="center"/>
            </w:pPr>
            <w:r>
              <w:rPr>
                <w:rFonts w:ascii="Georgia" w:cs="Georgia" w:eastAsia="Georgia" w:hAnsi="Georgia"/>
                <w:b/>
                <w:bCs/>
                <w:color w:val="A0793D"/>
                <w:sz w:val="21"/>
                <w:szCs w:val="21"/>
              </w:rPr>
              <w:t xml:space="preserve">5 min</w:t>
            </w:r>
          </w:p>
        </w:tc>
      </w:tr>
      <w:tr>
        <w:tc>
          <w:tcPr>
            <w:tcW w:type="dxa" w:w="7200"/>
            <w:tcBorders>
              <w:top w:val="single" w:color="D4C5B8" w:sz="1"/>
              <w:left w:val="single" w:color="D4C5B8" w:sz="1"/>
              <w:bottom w:val="single" w:color="D4C5B8" w:sz="1"/>
              <w:right w:val="single" w:color="D4C5B8" w:sz="1"/>
            </w:tcBorders>
            <w:shd w:fill="FAF5F0" w:val="clear"/>
            <w:tcMar>
              <w:top w:type="dxa" w:w="80"/>
              <w:left w:type="dxa" w:w="160"/>
              <w:bottom w:type="dxa" w:w="80"/>
              <w:right w:type="dxa" w:w="100"/>
            </w:tcMar>
          </w:tcPr>
          <w:p>
            <w:r>
              <w:rPr>
                <w:rFonts w:ascii="Georgia" w:cs="Georgia" w:eastAsia="Georgia" w:hAnsi="Georgia"/>
                <w:color w:val="2C1A1A"/>
                <w:sz w:val="21"/>
                <w:szCs w:val="21"/>
              </w:rPr>
              <w:t xml:space="preserve">Personal Reflection (Silence)</w:t>
            </w:r>
          </w:p>
        </w:tc>
        <w:tc>
          <w:tcPr>
            <w:tcW w:type="dxa" w:w="2160"/>
            <w:tcBorders>
              <w:top w:val="single" w:color="D4C5B8" w:sz="1"/>
              <w:left w:val="single" w:color="D4C5B8" w:sz="1"/>
              <w:bottom w:val="single" w:color="D4C5B8" w:sz="1"/>
              <w:right w:val="single" w:color="D4C5B8" w:sz="1"/>
            </w:tcBorders>
            <w:shd w:fill="FAF5F0" w:val="clear"/>
            <w:tcMar>
              <w:top w:type="dxa" w:w="80"/>
              <w:left w:type="dxa" w:w="160"/>
              <w:bottom w:type="dxa" w:w="80"/>
              <w:right w:type="dxa" w:w="100"/>
            </w:tcMar>
          </w:tcPr>
          <w:p>
            <w:pPr>
              <w:jc w:val="center"/>
            </w:pPr>
            <w:r>
              <w:rPr>
                <w:rFonts w:ascii="Georgia" w:cs="Georgia" w:eastAsia="Georgia" w:hAnsi="Georgia"/>
                <w:b/>
                <w:bCs/>
                <w:color w:val="A0793D"/>
                <w:sz w:val="21"/>
                <w:szCs w:val="21"/>
              </w:rPr>
              <w:t xml:space="preserve">2 min</w:t>
            </w:r>
          </w:p>
        </w:tc>
      </w:tr>
      <w:tr>
        <w:tc>
          <w:tcPr>
            <w:tcW w:type="dxa" w:w="7200"/>
            <w:tcBorders>
              <w:top w:val="single" w:color="D4C5B8" w:sz="1"/>
              <w:left w:val="single" w:color="D4C5B8" w:sz="1"/>
              <w:bottom w:val="single" w:color="D4C5B8" w:sz="1"/>
              <w:right w:val="single" w:color="D4C5B8" w:sz="1"/>
            </w:tcBorders>
            <w:shd w:fill="F2E9E2" w:val="clear"/>
            <w:tcMar>
              <w:top w:type="dxa" w:w="80"/>
              <w:left w:type="dxa" w:w="160"/>
              <w:bottom w:type="dxa" w:w="80"/>
              <w:right w:type="dxa" w:w="100"/>
            </w:tcMar>
          </w:tcPr>
          <w:p>
            <w:r>
              <w:rPr>
                <w:rFonts w:ascii="Georgia" w:cs="Georgia" w:eastAsia="Georgia" w:hAnsi="Georgia"/>
                <w:color w:val="2C1A1A"/>
                <w:sz w:val="21"/>
                <w:szCs w:val="21"/>
              </w:rPr>
              <w:t xml:space="preserve">Closing Prayer</w:t>
            </w:r>
          </w:p>
        </w:tc>
        <w:tc>
          <w:tcPr>
            <w:tcW w:type="dxa" w:w="2160"/>
            <w:tcBorders>
              <w:top w:val="single" w:color="D4C5B8" w:sz="1"/>
              <w:left w:val="single" w:color="D4C5B8" w:sz="1"/>
              <w:bottom w:val="single" w:color="D4C5B8" w:sz="1"/>
              <w:right w:val="single" w:color="D4C5B8" w:sz="1"/>
            </w:tcBorders>
            <w:shd w:fill="F2E9E2" w:val="clear"/>
            <w:tcMar>
              <w:top w:type="dxa" w:w="80"/>
              <w:left w:type="dxa" w:w="160"/>
              <w:bottom w:type="dxa" w:w="80"/>
              <w:right w:type="dxa" w:w="100"/>
            </w:tcMar>
          </w:tcPr>
          <w:p>
            <w:pPr>
              <w:jc w:val="center"/>
            </w:pPr>
            <w:r>
              <w:rPr>
                <w:rFonts w:ascii="Georgia" w:cs="Georgia" w:eastAsia="Georgia" w:hAnsi="Georgia"/>
                <w:b/>
                <w:bCs/>
                <w:color w:val="A0793D"/>
                <w:sz w:val="21"/>
                <w:szCs w:val="21"/>
              </w:rPr>
              <w:t xml:space="preserve">3 min</w:t>
            </w:r>
          </w:p>
        </w:tc>
      </w:tr>
    </w:tbl>
    <w:p>
      <w:pPr>
        <w:spacing w:before="200" w:after="100"/>
      </w:pPr>
    </w:p>
    <w:p>
      <w:pPr>
        <w:pBdr>
          <w:bottom w:val="single" w:color="D4C5B8" w:sz="6" w:space="1"/>
        </w:pBdr>
        <w:spacing w:before="80" w:after="80"/>
      </w:pPr>
    </w:p>
    <w:p>
      <w:pPr>
        <w:spacing w:before="160" w:after="80"/>
      </w:pPr>
    </w:p>
    <w:p>
      <w:pPr>
        <w:spacing w:before="240" w:after="60"/>
      </w:pPr>
      <w:r>
        <w:rPr>
          <w:rFonts w:ascii="Georgia" w:cs="Georgia" w:eastAsia="Georgia" w:hAnsi="Georgia"/>
          <w:b/>
          <w:bCs/>
          <w:smallCaps/>
          <w:color w:val="A0793D"/>
          <w:sz w:val="20"/>
          <w:szCs w:val="20"/>
        </w:rPr>
        <w:t xml:space="preserve">For the Speaker</w:t>
      </w:r>
    </w:p>
    <w:p>
      <w:pPr>
        <w:spacing w:before="60" w:after="80"/>
      </w:pPr>
      <w:r>
        <w:rPr>
          <w:rFonts w:ascii="Georgia" w:cs="Georgia" w:eastAsia="Georgia" w:hAnsi="Georgia"/>
          <w:b/>
          <w:bCs/>
          <w:color w:val="2C1A1A"/>
          <w:sz w:val="22"/>
          <w:szCs w:val="22"/>
        </w:rPr>
        <w:t xml:space="preserve">Register: </w:t>
      </w:r>
      <w:r>
        <w:rPr>
          <w:rFonts w:ascii="Georgia" w:cs="Georgia" w:eastAsia="Georgia" w:hAnsi="Georgia"/>
          <w:color w:val="5C3A3A"/>
          <w:sz w:val="22"/>
          <w:szCs w:val="22"/>
        </w:rPr>
        <w:t xml:space="preserve">Lobo Register 3 (Formation Talk). The conceptual pair in Part 1 (signpost versus scenery) is the structural spine of the entire talk. Return to it at every transition. The etymological recovery in Part 2 is intellectually the heart. The historical diagnosis in Part 4 is the most personally challenging section for a religious audience and must not be softened. The prophetic demand in Part 5 should feel like relief after the weight of Part 4, not a further burden.</w:t>
      </w:r>
    </w:p>
    <w:p>
      <w:pPr>
        <w:spacing w:before="40" w:after="80"/>
      </w:pPr>
      <w:r>
        <w:rPr>
          <w:rFonts w:ascii="Georgia" w:cs="Georgia" w:eastAsia="Georgia" w:hAnsi="Georgia"/>
          <w:b/>
          <w:bCs/>
          <w:color w:val="2C1A1A"/>
          <w:sz w:val="22"/>
          <w:szCs w:val="22"/>
        </w:rPr>
        <w:t xml:space="preserve">Tone: </w:t>
      </w:r>
      <w:r>
        <w:rPr>
          <w:rFonts w:ascii="Georgia" w:cs="Georgia" w:eastAsia="Georgia" w:hAnsi="Georgia"/>
          <w:color w:val="5C3A3A"/>
          <w:sz w:val="22"/>
          <w:szCs w:val="22"/>
        </w:rPr>
        <w:t xml:space="preserve">Prophetically urgent throughout. The canvas of this talk is deliberately the widest in Part III. Resist the temptation to soften the diagnosis of caste, displacement, and institutional indifference. The audience is capable of receiving the truth. Give it to them at full strength.</w:t>
      </w:r>
    </w:p>
    <w:p>
      <w:pPr>
        <w:spacing w:before="40" w:after="80"/>
      </w:pPr>
      <w:r>
        <w:rPr>
          <w:rFonts w:ascii="Georgia" w:cs="Georgia" w:eastAsia="Georgia" w:hAnsi="Georgia"/>
          <w:b/>
          <w:bCs/>
          <w:color w:val="2C1A1A"/>
          <w:sz w:val="22"/>
          <w:szCs w:val="22"/>
        </w:rPr>
        <w:t xml:space="preserve">Key Biblical Texts: </w:t>
      </w:r>
      <w:r>
        <w:rPr>
          <w:rFonts w:ascii="Georgia" w:cs="Georgia" w:eastAsia="Georgia" w:hAnsi="Georgia"/>
          <w:color w:val="5C3A3A"/>
          <w:sz w:val="22"/>
          <w:szCs w:val="22"/>
        </w:rPr>
        <w:t xml:space="preserve">Dt 30:15-19; Jn 10:9-10; Gen 1:26-27; Is 10:1-2; Am 5:21-24; Mic 6:6-8; Mt 25:40; Lk 4:18-19.</w:t>
      </w:r>
    </w:p>
    <w:p>
      <w:pPr>
        <w:spacing w:before="40" w:after="80"/>
      </w:pPr>
      <w:r>
        <w:rPr>
          <w:rFonts w:ascii="Georgia" w:cs="Georgia" w:eastAsia="Georgia" w:hAnsi="Georgia"/>
          <w:b/>
          <w:bCs/>
          <w:color w:val="2C1A1A"/>
          <w:sz w:val="22"/>
          <w:szCs w:val="22"/>
        </w:rPr>
        <w:t xml:space="preserve">Key Documents: </w:t>
      </w:r>
      <w:r>
        <w:rPr>
          <w:rFonts w:ascii="Georgia" w:cs="Georgia" w:eastAsia="Georgia" w:hAnsi="Georgia"/>
          <w:color w:val="5C3A3A"/>
          <w:sz w:val="22"/>
          <w:szCs w:val="22"/>
        </w:rPr>
        <w:t xml:space="preserve">Gaudium et Spes 1, 27, 29; Evangelii Gaudium 187-188; Vita Consecrata 73, 84; Laudato Si 49; Sollicitudo Rei Socialis 36-38 (John Paul II); Centesimus Annus 11; Catechism 1928-1942 (social justice).</w:t>
      </w:r>
    </w:p>
    <w:p>
      <w:pPr>
        <w:spacing w:before="40" w:after="80"/>
      </w:pPr>
      <w:r>
        <w:rPr>
          <w:rFonts w:ascii="Georgia" w:cs="Georgia" w:eastAsia="Georgia" w:hAnsi="Georgia"/>
          <w:b/>
          <w:bCs/>
          <w:color w:val="2C1A1A"/>
          <w:sz w:val="22"/>
          <w:szCs w:val="22"/>
        </w:rPr>
        <w:t xml:space="preserve">Key Thinkers: </w:t>
      </w:r>
      <w:r>
        <w:rPr>
          <w:rFonts w:ascii="Georgia" w:cs="Georgia" w:eastAsia="Georgia" w:hAnsi="Georgia"/>
          <w:color w:val="5C3A3A"/>
          <w:sz w:val="22"/>
          <w:szCs w:val="22"/>
        </w:rPr>
        <w:t xml:space="preserve">Walter Brueggemann (The Prophetic Imagination, 2001); B.R. Ambedkar (Annihilation of Caste, 1936); Gustavo Gutierrez (A Theology of Liberation, 1971); Hannah Arendt; Mahatma Gandhi; St. Irenaeus; Socrates; Sr. Inigo SSA.</w:t>
      </w:r>
    </w:p>
    <w:p>
      <w:pPr>
        <w:spacing w:before="40" w:after="80"/>
      </w:pPr>
      <w:r>
        <w:rPr>
          <w:rFonts w:ascii="Georgia" w:cs="Georgia" w:eastAsia="Georgia" w:hAnsi="Georgia"/>
          <w:b/>
          <w:bCs/>
          <w:color w:val="2C1A1A"/>
          <w:sz w:val="22"/>
          <w:szCs w:val="22"/>
        </w:rPr>
        <w:t xml:space="preserve">West Bengal Specifics: </w:t>
      </w:r>
      <w:r>
        <w:rPr>
          <w:rFonts w:ascii="Georgia" w:cs="Georgia" w:eastAsia="Georgia" w:hAnsi="Georgia"/>
          <w:color w:val="5C3A3A"/>
          <w:sz w:val="22"/>
          <w:szCs w:val="22"/>
        </w:rPr>
        <w:t xml:space="preserve">Murshidabad bonded labour and caste discrimination; Birbhum Dalit land and wage disputes; North Bengal tea garden workers (Jalpaiguri, Darjeeling foothills); Santali communities of the Rarh region; adivasi land displacement linked to Jharkhand corridor; Kolkata peri-urban substance abuse among youth; manual scavenging still reported in parts of West Bengal.</w:t>
      </w:r>
    </w:p>
    <w:p>
      <w:pPr>
        <w:spacing w:before="100" w:after="60"/>
      </w:pPr>
    </w:p>
    <w:p>
      <w:pPr>
        <w:pBdr>
          <w:bottom w:val="single" w:color="D4C5B8" w:sz="6" w:space="1"/>
        </w:pBdr>
        <w:spacing w:before="80" w:after="80"/>
      </w:pPr>
    </w:p>
    <w:p>
      <w:pPr>
        <w:spacing w:before="200" w:after="80"/>
      </w:pPr>
    </w:p>
    <w:p>
      <w:pPr>
        <w:spacing w:before="400" w:after="160"/>
      </w:pPr>
      <w:r>
        <w:rPr>
          <w:rFonts w:ascii="Georgia" w:cs="Georgia" w:eastAsia="Georgia" w:hAnsi="Georgia"/>
          <w:b/>
          <w:bCs/>
          <w:smallCaps/>
          <w:color w:val="A0793D"/>
          <w:sz w:val="22"/>
          <w:szCs w:val="22"/>
        </w:rPr>
        <w:t xml:space="preserve">Opening  |  5 Minutes  </w:t>
      </w:r>
      <w:r>
        <w:rPr>
          <w:rFonts w:ascii="Georgia" w:cs="Georgia" w:eastAsia="Georgia" w:hAnsi="Georgia"/>
          <w:b/>
          <w:bCs/>
          <w:color w:val="7B1E3C"/>
          <w:sz w:val="26"/>
          <w:szCs w:val="26"/>
        </w:rPr>
        <w:t xml:space="preserve">The Problematic</w:t>
      </w:r>
    </w:p>
    <w:p>
      <w:pPr>
        <w:spacing w:before="60" w:after="40"/>
      </w:pPr>
    </w:p>
    <w:p>
      <w:pPr>
        <w:spacing w:before="60" w:after="160" w:line="340" w:lineRule="auto"/>
        <w:jc w:val="both"/>
      </w:pPr>
      <w:r>
        <w:rPr>
          <w:rFonts w:ascii="Georgia" w:cs="Georgia" w:eastAsia="Georgia" w:hAnsi="Georgia"/>
          <w:color w:val="2C1A1A"/>
          <w:sz w:val="23"/>
          <w:szCs w:val="23"/>
        </w:rPr>
        <w:t xml:space="preserve">By way of beginning, I want to place before you a contradiction that this talk will attempt to name with precision.</w:t>
      </w:r>
    </w:p>
    <w:p>
      <w:pPr>
        <w:spacing w:before="60" w:after="160" w:line="340" w:lineRule="auto"/>
        <w:jc w:val="both"/>
      </w:pPr>
      <w:r>
        <w:rPr>
          <w:rFonts w:ascii="Georgia" w:cs="Georgia" w:eastAsia="Georgia" w:hAnsi="Georgia"/>
          <w:color w:val="2C1A1A"/>
          <w:sz w:val="23"/>
          <w:szCs w:val="23"/>
        </w:rPr>
        <w:t xml:space="preserve">We say that we have consecrated our lives to the mission of Jesus. And Jesus stated that mission with unambiguous clarity in Luke 4:18: the Spirit has anointed him to bring good news to the poor, to proclaim liberty to the captives, to set free the oppressed. We repeat this text. We teach it. We embed it in our congregational mission statements and our pastoral plans.</w:t>
      </w:r>
    </w:p>
    <w:p>
      <w:pPr>
        <w:spacing w:before="60" w:after="160" w:line="340" w:lineRule="auto"/>
        <w:jc w:val="both"/>
      </w:pPr>
      <w:r>
        <w:rPr>
          <w:rFonts w:ascii="Georgia" w:cs="Georgia" w:eastAsia="Georgia" w:hAnsi="Georgia"/>
          <w:color w:val="2C1A1A"/>
          <w:sz w:val="23"/>
          <w:szCs w:val="23"/>
        </w:rPr>
        <w:t xml:space="preserve">We say, further, that God has established an absolute standard by which human life is to be measured and promoted. Genesis 1:26-27 is unequivocal: both male and female are made in the image of God, without qualification, without hierarchy, without condition attached to caste or class or tribal identity. Every human life, by this standard, carries a dignity that is not conferred by society and cannot be revoked by it.</w:t>
      </w:r>
    </w:p>
    <w:p>
      <w:pPr>
        <w:spacing w:before="60" w:after="160" w:line="340" w:lineRule="auto"/>
        <w:jc w:val="both"/>
      </w:pPr>
      <w:r>
        <w:rPr>
          <w:rFonts w:ascii="Georgia" w:cs="Georgia" w:eastAsia="Georgia" w:hAnsi="Georgia"/>
          <w:color w:val="2C1A1A"/>
          <w:sz w:val="23"/>
          <w:szCs w:val="23"/>
        </w:rPr>
        <w:t xml:space="preserve">And we say, thirdly, that our consecrated life positions us in a specific relationship to the world: not as its administrators, not as its managers, but as its prophets. Vita Consecrata 84 calls the consecrated person to be a prophetic witness, a sign of contradiction against every structure that diminishes human dignity.</w:t>
      </w:r>
    </w:p>
    <w:p>
      <w:pPr>
        <w:spacing w:before="60" w:after="160" w:line="340" w:lineRule="auto"/>
        <w:jc w:val="both"/>
      </w:pPr>
      <w:r>
        <w:rPr>
          <w:rFonts w:ascii="Georgia" w:cs="Georgia" w:eastAsia="Georgia" w:hAnsi="Georgia"/>
          <w:color w:val="2C1A1A"/>
          <w:sz w:val="23"/>
          <w:szCs w:val="23"/>
        </w:rPr>
        <w:t xml:space="preserve">We say all of this.</w:t>
      </w:r>
    </w:p>
    <w:p>
      <w:pPr>
        <w:spacing w:before="60" w:after="160" w:line="340" w:lineRule="auto"/>
        <w:jc w:val="both"/>
      </w:pPr>
      <w:r>
        <w:rPr>
          <w:rFonts w:ascii="Georgia" w:cs="Georgia" w:eastAsia="Georgia" w:hAnsi="Georgia"/>
          <w:color w:val="2C1A1A"/>
          <w:sz w:val="23"/>
          <w:szCs w:val="23"/>
        </w:rPr>
        <w:t xml:space="preserve">And then the following things occur, without dramatic intention, without conscious reversal of conviction, simply by the accumulated weight of institutional routine.</w:t>
      </w:r>
    </w:p>
    <w:p>
      <w:pPr>
        <w:spacing w:before="60" w:after="160" w:line="340" w:lineRule="auto"/>
        <w:jc w:val="both"/>
      </w:pPr>
      <w:r>
        <w:rPr>
          <w:rFonts w:ascii="Georgia" w:cs="Georgia" w:eastAsia="Georgia" w:hAnsi="Georgia"/>
          <w:color w:val="2C1A1A"/>
          <w:sz w:val="23"/>
          <w:szCs w:val="23"/>
        </w:rPr>
        <w:t xml:space="preserve">The Dalit tea garden worker in the Jalpaiguri foothills who has not received a living wage in twelve years is within thirty kilometers of our institutions. We pass the tea gardens on the road. We do not stop. We have a programme to attend.</w:t>
      </w:r>
    </w:p>
    <w:p>
      <w:pPr>
        <w:spacing w:before="60" w:after="160" w:line="340" w:lineRule="auto"/>
        <w:jc w:val="both"/>
      </w:pPr>
      <w:r>
        <w:rPr>
          <w:rFonts w:ascii="Georgia" w:cs="Georgia" w:eastAsia="Georgia" w:hAnsi="Georgia"/>
          <w:color w:val="2C1A1A"/>
          <w:sz w:val="23"/>
          <w:szCs w:val="23"/>
        </w:rPr>
        <w:t xml:space="preserve">The Santali youth of the Rarh region whose ancestral land has been acquired for a development project, who has received no compensation and no legal assistance, speaks to no one in our network because there is no one in our network who speaks Santali or understands the land rights framework.</w:t>
      </w:r>
    </w:p>
    <w:p>
      <w:pPr>
        <w:spacing w:before="60" w:after="160" w:line="340" w:lineRule="auto"/>
        <w:jc w:val="both"/>
      </w:pPr>
      <w:r>
        <w:rPr>
          <w:rFonts w:ascii="Georgia" w:cs="Georgia" w:eastAsia="Georgia" w:hAnsi="Georgia"/>
          <w:color w:val="2C1A1A"/>
          <w:sz w:val="23"/>
          <w:szCs w:val="23"/>
        </w:rPr>
        <w:t xml:space="preserve">The girl in peri-urban Kolkata who is being trafficked by someone she trusted is passed over by an institutional Church that has robust programmes for the already-safe and thin capacity for the acutely endangered.</w:t>
      </w:r>
    </w:p>
    <w:p>
      <w:pPr>
        <w:spacing w:before="60" w:after="160" w:line="340" w:lineRule="auto"/>
        <w:jc w:val="both"/>
      </w:pPr>
      <w:r>
        <w:rPr>
          <w:rFonts w:ascii="Georgia" w:cs="Georgia" w:eastAsia="Georgia" w:hAnsi="Georgia"/>
          <w:color w:val="2C1A1A"/>
          <w:sz w:val="23"/>
          <w:szCs w:val="23"/>
        </w:rPr>
        <w:t xml:space="preserve">The Dalit woman in Murshidabad who is still, in the twenty-first century, carrying human waste on her head, has never once been visited by a religious congregation that professes the dignity of the human person made in the image of God.</w:t>
      </w:r>
    </w:p>
    <w:tbl>
      <w:tblPr>
        <w:tblW w:type="dxa" w:w="9360"/>
        <w:tblBorders>
          <w:top w:val="single" w:color="D4C5B8" w:sz="1"/>
          <w:left w:val="thick" w:color="1E5C3A" w:sz="18"/>
          <w:bottom w:val="single" w:color="D4C5B8" w:sz="1"/>
          <w:right w:val="single" w:color="D4C5B8" w:sz="1"/>
          <w:insideH w:val="single" w:color="auto" w:sz="4"/>
          <w:insideV w:val="single" w:color="auto" w:sz="4"/>
        </w:tblBorders>
      </w:tblPr>
      <w:tblGrid>
        <w:gridCol w:w="9360"/>
      </w:tblGrid>
      <w:tr>
        <w:tc>
          <w:tcPr>
            <w:tcW w:type="dxa" w:w="9360"/>
            <w:shd w:fill="E8F2EC" w:val="clear"/>
            <w:tcMar>
              <w:top w:type="dxa" w:w="200"/>
              <w:left w:type="dxa" w:w="300"/>
              <w:bottom w:type="dxa" w:w="200"/>
              <w:right w:type="dxa" w:w="200"/>
            </w:tcMar>
          </w:tcPr>
          <w:p>
            <w:pPr>
              <w:spacing w:before="0" w:after="0" w:line="340" w:lineRule="auto"/>
              <w:jc w:val="both"/>
            </w:pPr>
            <w:r>
              <w:rPr>
                <w:rFonts w:ascii="Georgia" w:cs="Georgia" w:eastAsia="Georgia" w:hAnsi="Georgia"/>
                <w:i/>
                <w:iCs/>
                <w:color w:val="1E5C3A"/>
                <w:sz w:val="24"/>
                <w:szCs w:val="24"/>
              </w:rPr>
              <w:t xml:space="preserve">We profess a Gospel of life in all its fullness. We practise a ministry calibrated for those whose life is already reasonably full. The gap between what we profess and what the poorest of the poor experience from us is the most urgent structural problem of consecrated life in India today.</w:t>
            </w:r>
          </w:p>
        </w:tc>
      </w:tr>
    </w:tbl>
    <w:p>
      <w:pPr>
        <w:spacing w:before="80" w:after="40"/>
      </w:pPr>
    </w:p>
    <w:p>
      <w:pPr>
        <w:spacing w:before="60" w:after="160" w:line="340" w:lineRule="auto"/>
        <w:jc w:val="both"/>
      </w:pPr>
      <w:r>
        <w:rPr>
          <w:rFonts w:ascii="Georgia" w:cs="Georgia" w:eastAsia="Georgia" w:hAnsi="Georgia"/>
          <w:color w:val="2C1A1A"/>
          <w:sz w:val="23"/>
          <w:szCs w:val="23"/>
        </w:rPr>
        <w:t xml:space="preserve">This gap produces three specific consequences.</w:t>
      </w:r>
    </w:p>
    <w:p>
      <w:pPr>
        <w:spacing w:before="60" w:after="160" w:line="340" w:lineRule="auto"/>
        <w:jc w:val="both"/>
      </w:pPr>
      <w:r>
        <w:rPr>
          <w:rFonts w:ascii="Georgia" w:cs="Georgia" w:eastAsia="Georgia" w:hAnsi="Georgia"/>
          <w:color w:val="2C1A1A"/>
          <w:sz w:val="23"/>
          <w:szCs w:val="23"/>
        </w:rPr>
        <w:t xml:space="preserve">First: the Church's prophetic voice on life issues becomes selective in a way that loses credibility. We speak with authority about the unborn but with relative silence about the Dalit woman alive in Murshidabad whose conditions of life constitute, by any theological standard, a systemic assault on God's image in her.</w:t>
      </w:r>
    </w:p>
    <w:p>
      <w:pPr>
        <w:spacing w:before="60" w:after="160" w:line="340" w:lineRule="auto"/>
        <w:jc w:val="both"/>
      </w:pPr>
      <w:r>
        <w:rPr>
          <w:rFonts w:ascii="Georgia" w:cs="Georgia" w:eastAsia="Georgia" w:hAnsi="Georgia"/>
          <w:color w:val="2C1A1A"/>
          <w:sz w:val="23"/>
          <w:szCs w:val="23"/>
        </w:rPr>
        <w:t xml:space="preserve">Second: our institutions, built for the service of the poor, gradually and without announcement recalibrate toward the manageable middle. The school that was founded for Dalit children now serves primarily the lower-middle class because they pay fees and the Dalit children cannot. This is not malice. It is institutional gravity. But its result is identical to malice.</w:t>
      </w:r>
    </w:p>
    <w:p>
      <w:pPr>
        <w:spacing w:before="60" w:after="160" w:line="340" w:lineRule="auto"/>
        <w:jc w:val="both"/>
      </w:pPr>
      <w:r>
        <w:rPr>
          <w:rFonts w:ascii="Georgia" w:cs="Georgia" w:eastAsia="Georgia" w:hAnsi="Georgia"/>
          <w:color w:val="2C1A1A"/>
          <w:sz w:val="23"/>
          <w:szCs w:val="23"/>
        </w:rPr>
        <w:t xml:space="preserve">Third: the religious person becomes, in the precise image of Sr. Inigo's chapter, not a signpost pointing toward life but scenery. A familiar, unremarkable feature of the landscape. Present. Identifiable by habit and institution. Pointing nowhere in particular.</w:t>
      </w:r>
    </w:p>
    <w:p>
      <w:pPr>
        <w:spacing w:before="60" w:after="160" w:line="340" w:lineRule="auto"/>
        <w:jc w:val="both"/>
      </w:pPr>
      <w:r>
        <w:rPr>
          <w:rFonts w:ascii="Georgia" w:cs="Georgia" w:eastAsia="Georgia" w:hAnsi="Georgia"/>
          <w:color w:val="2C1A1A"/>
          <w:sz w:val="23"/>
          <w:szCs w:val="23"/>
        </w:rPr>
        <w:t xml:space="preserve">In one sentence, if I were to state the thesis of this talk: prophetic clarity, the capacity to say an unambiguous Yes to life and an unambiguous No to the forces that destroy it, is not one charism among many in consecrated life. It is the definition of consecrated life. And we have largely lost it.</w:t>
      </w:r>
    </w:p>
    <w:p>
      <w:pPr>
        <w:spacing w:before="60" w:after="160" w:line="340" w:lineRule="auto"/>
        <w:jc w:val="both"/>
      </w:pPr>
      <w:r>
        <w:rPr>
          <w:rFonts w:ascii="Georgia" w:cs="Georgia" w:eastAsia="Georgia" w:hAnsi="Georgia"/>
          <w:color w:val="2C1A1A"/>
          <w:sz w:val="23"/>
          <w:szCs w:val="23"/>
        </w:rPr>
        <w:t xml:space="preserve">Let us examine how, and what is required to recover it.</w:t>
      </w:r>
    </w:p>
    <w:p>
      <w:pPr>
        <w:spacing w:before="100" w:after="60"/>
      </w:pPr>
    </w:p>
    <w:p>
      <w:pPr>
        <w:pBdr>
          <w:bottom w:val="single" w:color="D4C5B8" w:sz="6" w:space="1"/>
        </w:pBdr>
        <w:spacing w:before="80" w:after="80"/>
      </w:pPr>
    </w:p>
    <w:p>
      <w:pPr>
        <w:spacing w:before="180" w:after="80"/>
      </w:pPr>
    </w:p>
    <w:p>
      <w:pPr>
        <w:spacing w:before="400" w:after="160"/>
      </w:pPr>
      <w:r>
        <w:rPr>
          <w:rFonts w:ascii="Georgia" w:cs="Georgia" w:eastAsia="Georgia" w:hAnsi="Georgia"/>
          <w:b/>
          <w:bCs/>
          <w:smallCaps/>
          <w:color w:val="A0793D"/>
          <w:sz w:val="22"/>
          <w:szCs w:val="22"/>
        </w:rPr>
        <w:t xml:space="preserve">Part 1  |  8 Minutes  </w:t>
      </w:r>
      <w:r>
        <w:rPr>
          <w:rFonts w:ascii="Georgia" w:cs="Georgia" w:eastAsia="Georgia" w:hAnsi="Georgia"/>
          <w:b/>
          <w:bCs/>
          <w:color w:val="7B1E3C"/>
          <w:sz w:val="26"/>
          <w:szCs w:val="26"/>
        </w:rPr>
        <w:t xml:space="preserve">Two Kinds of Religious Presence in the World</w:t>
      </w:r>
    </w:p>
    <w:p>
      <w:pPr>
        <w:spacing w:before="60" w:after="40"/>
      </w:pPr>
    </w:p>
    <w:p>
      <w:pPr>
        <w:spacing w:before="60" w:after="160" w:line="340" w:lineRule="auto"/>
        <w:jc w:val="both"/>
      </w:pPr>
      <w:r>
        <w:rPr>
          <w:rFonts w:ascii="Georgia" w:cs="Georgia" w:eastAsia="Georgia" w:hAnsi="Georgia"/>
          <w:color w:val="2C1A1A"/>
          <w:sz w:val="23"/>
          <w:szCs w:val="23"/>
        </w:rPr>
        <w:t xml:space="preserve">Let me identify two fundamentally different models of what it means to be a religious person in the world. They share the same vocabulary. They produce entirely different communities and entirely different relationships to the poor.</w:t>
      </w:r>
    </w:p>
    <w:p>
      <w:pPr>
        <w:spacing w:before="280" w:after="100"/>
      </w:pPr>
      <w:r>
        <w:rPr>
          <w:rFonts w:ascii="Georgia" w:cs="Georgia" w:eastAsia="Georgia" w:hAnsi="Georgia"/>
          <w:b/>
          <w:bCs/>
          <w:i/>
          <w:iCs/>
          <w:color w:val="5C3A3A"/>
          <w:sz w:val="23"/>
          <w:szCs w:val="23"/>
        </w:rPr>
        <w:t xml:space="preserve">Model A: The Religious as Scenery</w:t>
      </w:r>
    </w:p>
    <w:p>
      <w:pPr>
        <w:spacing w:before="60" w:after="160" w:line="340" w:lineRule="auto"/>
        <w:jc w:val="both"/>
      </w:pPr>
      <w:r>
        <w:rPr>
          <w:rFonts w:ascii="Georgia" w:cs="Georgia" w:eastAsia="Georgia" w:hAnsi="Georgia"/>
          <w:color w:val="2C1A1A"/>
          <w:sz w:val="23"/>
          <w:szCs w:val="23"/>
        </w:rPr>
        <w:t xml:space="preserve">In the first model, the religious person is what Sr. Inigo calls scenery. They are present in the landscape of society. Their presence is noted and, in a general way, valued. They run institutions that are respected. They appear at civic functions. They have a seat at important tables.</w:t>
      </w:r>
    </w:p>
    <w:p>
      <w:pPr>
        <w:spacing w:before="60" w:after="160" w:line="340" w:lineRule="auto"/>
        <w:jc w:val="both"/>
      </w:pPr>
      <w:r>
        <w:rPr>
          <w:rFonts w:ascii="Georgia" w:cs="Georgia" w:eastAsia="Georgia" w:hAnsi="Georgia"/>
          <w:color w:val="2C1A1A"/>
          <w:sz w:val="23"/>
          <w:szCs w:val="23"/>
        </w:rPr>
        <w:t xml:space="preserve">But scenery does not point anywhere. Scenery is simply there. It provides aesthetic pleasure, or a sense of cultural continuity, or institutional stability. It does not disturb. It does not name what is wrong. It does not take sides.</w:t>
      </w:r>
    </w:p>
    <w:p>
      <w:pPr>
        <w:spacing w:before="60" w:after="160" w:line="340" w:lineRule="auto"/>
        <w:jc w:val="both"/>
      </w:pPr>
      <w:r>
        <w:rPr>
          <w:rFonts w:ascii="Georgia" w:cs="Georgia" w:eastAsia="Georgia" w:hAnsi="Georgia"/>
          <w:color w:val="2C1A1A"/>
          <w:sz w:val="23"/>
          <w:szCs w:val="23"/>
        </w:rPr>
        <w:t xml:space="preserve">The characteristics of scenery are observable. It does not generate conflict because it does not take positions. It is comfortable with every regime, because every regime needs the institutional services it provides. It speaks of justice in a sufficiently general way that no specific injustice is named, and no specific power is challenged. It is, in Walter Brueggemann's phrase, an agent of the royal consciousness: supporting the social arrangements that produce comfort for those within the system (Brueggemann, The Prophetic Imagination, 2001, ch. 2).</w:t>
      </w:r>
    </w:p>
    <w:p>
      <w:pPr>
        <w:spacing w:before="60" w:after="160" w:line="340" w:lineRule="auto"/>
        <w:jc w:val="both"/>
      </w:pPr>
      <w:r>
        <w:rPr>
          <w:rFonts w:ascii="Georgia" w:cs="Georgia" w:eastAsia="Georgia" w:hAnsi="Georgia"/>
          <w:color w:val="2C1A1A"/>
          <w:sz w:val="23"/>
          <w:szCs w:val="23"/>
        </w:rPr>
        <w:t xml:space="preserve">The scenery model is not the product of cowardice alone, though cowardice plays its part. It is the product of institutional gravity. Institutions that depend on donors, on government recognition, on social approval, develop a rational incentive to avoid controversy. And prophetic witness is always controversial. There is, therefore, a structural pressure in every institutionalized religious congregation toward the scenery model. It requires deliberate, sustained, structurally supported counter-pressure to resist it.</w:t>
      </w:r>
    </w:p>
    <w:p>
      <w:pPr>
        <w:spacing w:before="280" w:after="100"/>
      </w:pPr>
      <w:r>
        <w:rPr>
          <w:rFonts w:ascii="Georgia" w:cs="Georgia" w:eastAsia="Georgia" w:hAnsi="Georgia"/>
          <w:b/>
          <w:bCs/>
          <w:i/>
          <w:iCs/>
          <w:color w:val="5C3A3A"/>
          <w:sz w:val="23"/>
          <w:szCs w:val="23"/>
        </w:rPr>
        <w:t xml:space="preserve">Model B: The Religious as Signpost</w:t>
      </w:r>
    </w:p>
    <w:p>
      <w:pPr>
        <w:spacing w:before="60" w:after="160" w:line="340" w:lineRule="auto"/>
        <w:jc w:val="both"/>
      </w:pPr>
      <w:r>
        <w:rPr>
          <w:rFonts w:ascii="Georgia" w:cs="Georgia" w:eastAsia="Georgia" w:hAnsi="Georgia"/>
          <w:color w:val="2C1A1A"/>
          <w:sz w:val="23"/>
          <w:szCs w:val="23"/>
        </w:rPr>
        <w:t xml:space="preserve">The second model takes its image from Sr. Inigo's chapter title: the religious as signpost at the crossroads.</w:t>
      </w:r>
    </w:p>
    <w:p>
      <w:pPr>
        <w:spacing w:before="60" w:after="160" w:line="340" w:lineRule="auto"/>
        <w:jc w:val="both"/>
      </w:pPr>
      <w:r>
        <w:rPr>
          <w:rFonts w:ascii="Georgia" w:cs="Georgia" w:eastAsia="Georgia" w:hAnsi="Georgia"/>
          <w:color w:val="2C1A1A"/>
          <w:sz w:val="23"/>
          <w:szCs w:val="23"/>
        </w:rPr>
        <w:t xml:space="preserve">A signpost has three defining features that distinguish it precisely from scenery.</w:t>
      </w:r>
    </w:p>
    <w:p>
      <w:pPr>
        <w:spacing w:before="60" w:after="160" w:line="340" w:lineRule="auto"/>
        <w:jc w:val="both"/>
      </w:pPr>
      <w:r>
        <w:rPr>
          <w:rFonts w:ascii="Georgia" w:cs="Georgia" w:eastAsia="Georgia" w:hAnsi="Georgia"/>
          <w:color w:val="2C1A1A"/>
          <w:sz w:val="23"/>
          <w:szCs w:val="23"/>
        </w:rPr>
        <w:t xml:space="preserve">It points. Not in every direction, and not nowhere. It points in a specific, named direction. It does not say: life is complex, there are many valid perspectives, we must hold the tension carefully. It says: this way. The signpost's clarity is not arrogance. It is service. The traveler at the crossroads needs to know which way to go, not a meditation on the hermeneutical complexity of direction-finding.</w:t>
      </w:r>
    </w:p>
    <w:p>
      <w:pPr>
        <w:spacing w:before="60" w:after="160" w:line="340" w:lineRule="auto"/>
        <w:jc w:val="both"/>
      </w:pPr>
      <w:r>
        <w:rPr>
          <w:rFonts w:ascii="Georgia" w:cs="Georgia" w:eastAsia="Georgia" w:hAnsi="Georgia"/>
          <w:color w:val="2C1A1A"/>
          <w:sz w:val="23"/>
          <w:szCs w:val="23"/>
        </w:rPr>
        <w:t xml:space="preserve">It is planted at the point of greatest confusion. Not in the safe places where the road is clear. At the junction where people are lost. The signpost is placed precisely where disorientation is most acute: where the paths diverge, where the choice becomes unavoidable, where someone must decide.</w:t>
      </w:r>
    </w:p>
    <w:p>
      <w:pPr>
        <w:spacing w:before="60" w:after="160" w:line="340" w:lineRule="auto"/>
        <w:jc w:val="both"/>
      </w:pPr>
      <w:r>
        <w:rPr>
          <w:rFonts w:ascii="Georgia" w:cs="Georgia" w:eastAsia="Georgia" w:hAnsi="Georgia"/>
          <w:color w:val="2C1A1A"/>
          <w:sz w:val="23"/>
          <w:szCs w:val="23"/>
        </w:rPr>
        <w:t xml:space="preserve">It points beyond itself. The signpost does not draw attention to its own beauty, its own history, its own institutional achievements. It points. The moment it begins pointing at itself it has ceased to be a signpost and has become a monument. A monument commemorates. A signpost directs.</w:t>
      </w:r>
    </w:p>
    <w:tbl>
      <w:tblPr>
        <w:tblW w:type="dxa" w:w="9360"/>
        <w:tblBorders>
          <w:top w:val="single" w:color="D4C5B8" w:sz="1"/>
          <w:left w:val="thick" w:color="1E5C3A" w:sz="18"/>
          <w:bottom w:val="single" w:color="D4C5B8" w:sz="1"/>
          <w:right w:val="single" w:color="D4C5B8" w:sz="1"/>
          <w:insideH w:val="single" w:color="auto" w:sz="4"/>
          <w:insideV w:val="single" w:color="auto" w:sz="4"/>
        </w:tblBorders>
      </w:tblPr>
      <w:tblGrid>
        <w:gridCol w:w="9360"/>
      </w:tblGrid>
      <w:tr>
        <w:tc>
          <w:tcPr>
            <w:tcW w:type="dxa" w:w="9360"/>
            <w:shd w:fill="E8F2EC" w:val="clear"/>
            <w:tcMar>
              <w:top w:type="dxa" w:w="200"/>
              <w:left w:type="dxa" w:w="300"/>
              <w:bottom w:type="dxa" w:w="200"/>
              <w:right w:type="dxa" w:w="200"/>
            </w:tcMar>
          </w:tcPr>
          <w:p>
            <w:pPr>
              <w:spacing w:before="0" w:after="0" w:line="340" w:lineRule="auto"/>
              <w:jc w:val="both"/>
            </w:pPr>
            <w:r>
              <w:rPr>
                <w:rFonts w:ascii="Georgia" w:cs="Georgia" w:eastAsia="Georgia" w:hAnsi="Georgia"/>
                <w:i/>
                <w:iCs/>
                <w:color w:val="1E5C3A"/>
                <w:sz w:val="24"/>
                <w:szCs w:val="24"/>
              </w:rPr>
              <w:t xml:space="preserve">Signposts are planted at points of maximum confusion. They point beyond themselves in a specific, named direction. The religious who has become scenery is present, admirable, and going nowhere. The religious who is a signpost is uncomfortable, specific, and pointing toward life.</w:t>
            </w:r>
          </w:p>
        </w:tc>
      </w:tr>
    </w:tbl>
    <w:p>
      <w:pPr>
        <w:spacing w:before="100" w:after="60"/>
      </w:pPr>
    </w:p>
    <w:p>
      <w:pPr>
        <w:spacing w:before="60" w:after="160" w:line="340" w:lineRule="auto"/>
        <w:jc w:val="both"/>
      </w:pPr>
      <w:r>
        <w:rPr>
          <w:rFonts w:ascii="Georgia" w:cs="Georgia" w:eastAsia="Georgia" w:hAnsi="Georgia"/>
          <w:color w:val="2C1A1A"/>
          <w:sz w:val="23"/>
          <w:szCs w:val="23"/>
        </w:rPr>
        <w:t xml:space="preserve">John 10:9-10 sets the framework for the entire chapter with a directness that should be allowed to disturb us. Two figures. One gate. The thief comes to steal, to kill, to destroy. Jesus comes to give life, and to give it in all its fullness.</w:t>
      </w:r>
    </w:p>
    <w:p>
      <w:pPr>
        <w:spacing w:before="60" w:after="160" w:line="340" w:lineRule="auto"/>
        <w:jc w:val="both"/>
      </w:pPr>
      <w:r>
        <w:rPr>
          <w:rFonts w:ascii="Georgia" w:cs="Georgia" w:eastAsia="Georgia" w:hAnsi="Georgia"/>
          <w:color w:val="2C1A1A"/>
          <w:sz w:val="23"/>
          <w:szCs w:val="23"/>
        </w:rPr>
        <w:t xml:space="preserve">Every human situation, every social arrangement, every institutional structure, every political decision, every cultural norm falls on one side or the other of this line. Either it promotes life in its fullness, or it diminishes life. Either it participates in the mission of Christ, or it participates, however unconsciously, in the mission of the thief.</w:t>
      </w:r>
    </w:p>
    <w:p>
      <w:pPr>
        <w:spacing w:before="60" w:after="160" w:line="340" w:lineRule="auto"/>
        <w:jc w:val="both"/>
      </w:pPr>
      <w:r>
        <w:rPr>
          <w:rFonts w:ascii="Georgia" w:cs="Georgia" w:eastAsia="Georgia" w:hAnsi="Georgia"/>
          <w:color w:val="2C1A1A"/>
          <w:sz w:val="23"/>
          <w:szCs w:val="23"/>
        </w:rPr>
        <w:t xml:space="preserve">The signpost's task is to identify which side of the line each situation occupies, and to name it clearly. Without diplomacy. Without the false balance that treats the oppressor and the oppressed as equally valid perspectives. Without the institutional caution that silences the prophet because silence is safer than speech.</w:t>
      </w:r>
    </w:p>
    <w:p>
      <w:pPr>
        <w:spacing w:before="100" w:after="60"/>
      </w:pPr>
    </w:p>
    <w:p>
      <w:pPr>
        <w:pBdr>
          <w:bottom w:val="single" w:color="D4C5B8" w:sz="6" w:space="1"/>
        </w:pBdr>
        <w:spacing w:before="80" w:after="80"/>
      </w:pPr>
    </w:p>
    <w:p>
      <w:pPr>
        <w:spacing w:before="180" w:after="80"/>
      </w:pPr>
    </w:p>
    <w:p>
      <w:pPr>
        <w:spacing w:before="400" w:after="160"/>
      </w:pPr>
      <w:r>
        <w:rPr>
          <w:rFonts w:ascii="Georgia" w:cs="Georgia" w:eastAsia="Georgia" w:hAnsi="Georgia"/>
          <w:b/>
          <w:bCs/>
          <w:smallCaps/>
          <w:color w:val="A0793D"/>
          <w:sz w:val="22"/>
          <w:szCs w:val="22"/>
        </w:rPr>
        <w:t xml:space="preserve">Part 2  |  7 Minutes  </w:t>
      </w:r>
      <w:r>
        <w:rPr>
          <w:rFonts w:ascii="Georgia" w:cs="Georgia" w:eastAsia="Georgia" w:hAnsi="Georgia"/>
          <w:b/>
          <w:bCs/>
          <w:color w:val="7B1E3C"/>
          <w:sz w:val="26"/>
          <w:szCs w:val="26"/>
        </w:rPr>
        <w:t xml:space="preserve">Etymological Recovery: Three Words to Reclaim</w:t>
      </w:r>
    </w:p>
    <w:p>
      <w:pPr>
        <w:spacing w:before="60" w:after="40"/>
      </w:pPr>
    </w:p>
    <w:p>
      <w:pPr>
        <w:spacing w:before="60" w:after="160" w:line="340" w:lineRule="auto"/>
        <w:jc w:val="both"/>
      </w:pPr>
      <w:r>
        <w:rPr>
          <w:rFonts w:ascii="Georgia" w:cs="Georgia" w:eastAsia="Georgia" w:hAnsi="Georgia"/>
          <w:color w:val="2C1A1A"/>
          <w:sz w:val="23"/>
          <w:szCs w:val="23"/>
        </w:rPr>
        <w:t xml:space="preserve">Let me attend now to three words that are structurally central to this talk and have been domesticated in ways that must be reversed.</w:t>
      </w:r>
    </w:p>
    <w:p>
      <w:pPr>
        <w:spacing w:before="280" w:after="100"/>
      </w:pPr>
      <w:r>
        <w:rPr>
          <w:rFonts w:ascii="Georgia" w:cs="Georgia" w:eastAsia="Georgia" w:hAnsi="Georgia"/>
          <w:b/>
          <w:bCs/>
          <w:i/>
          <w:iCs/>
          <w:color w:val="5C3A3A"/>
          <w:sz w:val="23"/>
          <w:szCs w:val="23"/>
        </w:rPr>
        <w:t xml:space="preserve">First Word: Vita — Life</w:t>
      </w:r>
    </w:p>
    <w:p>
      <w:pPr>
        <w:spacing w:before="60" w:after="160" w:line="340" w:lineRule="auto"/>
        <w:jc w:val="both"/>
      </w:pPr>
      <w:r>
        <w:rPr>
          <w:rFonts w:ascii="Georgia" w:cs="Georgia" w:eastAsia="Georgia" w:hAnsi="Georgia"/>
          <w:color w:val="2C1A1A"/>
          <w:sz w:val="23"/>
          <w:szCs w:val="23"/>
        </w:rPr>
        <w:t xml:space="preserve">The Latin word vita, from which we derive vital, vitality, vitamin, means simply: life. But when Jesus uses the word in John 10:10, it is the Greek zoe, and he amplifies it with a crucial qualification: zoe perissos, life overflowing, life in abundance, life that exceeds the minimum necessary for survival.</w:t>
      </w:r>
    </w:p>
    <w:p>
      <w:pPr>
        <w:spacing w:before="60" w:after="160" w:line="340" w:lineRule="auto"/>
        <w:jc w:val="both"/>
      </w:pPr>
      <w:r>
        <w:rPr>
          <w:rFonts w:ascii="Georgia" w:cs="Georgia" w:eastAsia="Georgia" w:hAnsi="Georgia"/>
          <w:color w:val="2C1A1A"/>
          <w:sz w:val="23"/>
          <w:szCs w:val="23"/>
        </w:rPr>
        <w:t xml:space="preserve">The English phrase life in all its fullness does not quite capture the radical excess of perissos. The word means to be over and above, to overflow, to exceed the container. Jesus is not promising biological survival. He is promising a quality of existence that is structurally incompatible with poverty, with indignity, with caste oppression, with bonded labour, with the theft of ancestral land, with the carrying of human waste on a human head.</w:t>
      </w:r>
    </w:p>
    <w:p>
      <w:pPr>
        <w:spacing w:before="60" w:after="160" w:line="340" w:lineRule="auto"/>
        <w:jc w:val="both"/>
      </w:pPr>
      <w:r>
        <w:rPr>
          <w:rFonts w:ascii="Georgia" w:cs="Georgia" w:eastAsia="Georgia" w:hAnsi="Georgia"/>
          <w:color w:val="2C1A1A"/>
          <w:sz w:val="23"/>
          <w:szCs w:val="23"/>
        </w:rPr>
        <w:t xml:space="preserve">Over the centuries, zoe perissos has been domesticated in two directions. In one direction, it has been spiritualized: life in fullness becomes eternal life, a promise deferred to the next world, which conveniently releases us from any obligation to pursue it in this one. In the other direction, it has been individualized: life in fullness becomes personal flourishing, private salvation, the interior peace of the believer, unconnected to the social conditions that determine whether zoe perissos is actually possible for the human beings around them.</w:t>
      </w:r>
    </w:p>
    <w:p>
      <w:pPr>
        <w:spacing w:before="60" w:after="160" w:line="340" w:lineRule="auto"/>
        <w:jc w:val="both"/>
      </w:pPr>
      <w:r>
        <w:rPr>
          <w:rFonts w:ascii="Georgia" w:cs="Georgia" w:eastAsia="Georgia" w:hAnsi="Georgia"/>
          <w:color w:val="2C1A1A"/>
          <w:sz w:val="23"/>
          <w:szCs w:val="23"/>
        </w:rPr>
        <w:t xml:space="preserve">When Jesus announces life in abundance in the same breath as the proclamation of the Jubilee in Luke 4, he is making a structural claim. The Jubilee is not a spiritual metaphor. It is a social arrangement: the release of prisoners, the cancellation of debts, the return of land, the restoration of relationship between the prosperous and the dispossessed. Life in fullness has a political economy. It requires social conditions. And those social conditions are the signpost's business.</w:t>
      </w:r>
    </w:p>
    <w:p>
      <w:pPr>
        <w:spacing w:before="280" w:after="100"/>
      </w:pPr>
      <w:r>
        <w:rPr>
          <w:rFonts w:ascii="Georgia" w:cs="Georgia" w:eastAsia="Georgia" w:hAnsi="Georgia"/>
          <w:b/>
          <w:bCs/>
          <w:i/>
          <w:iCs/>
          <w:color w:val="5C3A3A"/>
          <w:sz w:val="23"/>
          <w:szCs w:val="23"/>
        </w:rPr>
        <w:t xml:space="preserve">Second Word: Apartheid</w:t>
      </w:r>
    </w:p>
    <w:p>
      <w:pPr>
        <w:spacing w:before="60" w:after="160" w:line="340" w:lineRule="auto"/>
        <w:jc w:val="both"/>
      </w:pPr>
      <w:r>
        <w:rPr>
          <w:rFonts w:ascii="Georgia" w:cs="Georgia" w:eastAsia="Georgia" w:hAnsi="Georgia"/>
          <w:color w:val="2C1A1A"/>
          <w:sz w:val="23"/>
          <w:szCs w:val="23"/>
        </w:rPr>
        <w:t xml:space="preserve">Sr. Inigo makes a move in Chapter 9 that requires careful examination because it is so productive. She detaches the word apartheid from its specific South African political history and restores it to its etymological meaning.</w:t>
      </w:r>
    </w:p>
    <w:p>
      <w:pPr>
        <w:spacing w:before="60" w:after="160" w:line="340" w:lineRule="auto"/>
        <w:jc w:val="both"/>
      </w:pPr>
      <w:r>
        <w:rPr>
          <w:rFonts w:ascii="Georgia" w:cs="Georgia" w:eastAsia="Georgia" w:hAnsi="Georgia"/>
          <w:color w:val="2C1A1A"/>
          <w:sz w:val="23"/>
          <w:szCs w:val="23"/>
        </w:rPr>
        <w:t xml:space="preserve">Apartheid is Afrikaans: apart plus the suffix -heid, meaning the condition of being apart, the state of separation. In South Africa it named a legal, political, racial system of enforced separation. That system was dismantled in 1994. But Sr. Inigo's claim is that the condition of being apart, the interior state of separation from the suffering of those around us, is not dismantled by political change. It is a habituated pattern of perception. A trained inattentiveness. A cultivated capacity not to see.</w:t>
      </w:r>
    </w:p>
    <w:p>
      <w:pPr>
        <w:spacing w:before="60" w:after="160" w:line="340" w:lineRule="auto"/>
        <w:jc w:val="both"/>
      </w:pPr>
      <w:r>
        <w:rPr>
          <w:rFonts w:ascii="Georgia" w:cs="Georgia" w:eastAsia="Georgia" w:hAnsi="Georgia"/>
          <w:color w:val="2C1A1A"/>
          <w:sz w:val="23"/>
          <w:szCs w:val="23"/>
        </w:rPr>
        <w:t xml:space="preserve">This interior apartheid, practised without consciousness of what one is doing, is what allows a religious congregation to conduct its scheduled prayers, its annual retreats, its community meetings, its institutional governance, three kilometers from a community in acute distress without any awareness of the proximity. The distance is not geographical. It is perceptual. It is the apartheid of consciousness: a separation so thorough that the suffering does not register as information requiring a response.</w:t>
      </w:r>
    </w:p>
    <w:p>
      <w:pPr>
        <w:spacing w:before="60" w:after="160" w:line="340" w:lineRule="auto"/>
        <w:jc w:val="both"/>
      </w:pPr>
      <w:r>
        <w:rPr>
          <w:rFonts w:ascii="Georgia" w:cs="Georgia" w:eastAsia="Georgia" w:hAnsi="Georgia"/>
          <w:color w:val="2C1A1A"/>
          <w:sz w:val="23"/>
          <w:szCs w:val="23"/>
        </w:rPr>
        <w:t xml:space="preserve">Socrates said that the unexamined life is not worth living. He meant this philosophically: genuine humanity requires self-knowledge, critical reflection, the willingness to interrogate one's own assumptions. Sr. Inigo applies the same standard to consecrated life: the religious community that does not examine its own apartheid of consciousness against the standard of the Gospel is at risk of practising separation while speaking the language of solidarity.</w:t>
      </w:r>
    </w:p>
    <w:p>
      <w:pPr>
        <w:spacing w:before="280" w:after="100"/>
      </w:pPr>
      <w:r>
        <w:rPr>
          <w:rFonts w:ascii="Georgia" w:cs="Georgia" w:eastAsia="Georgia" w:hAnsi="Georgia"/>
          <w:b/>
          <w:bCs/>
          <w:i/>
          <w:iCs/>
          <w:color w:val="5C3A3A"/>
          <w:sz w:val="23"/>
          <w:szCs w:val="23"/>
        </w:rPr>
        <w:t xml:space="preserve">Third Word: Signum — Sign</w:t>
      </w:r>
    </w:p>
    <w:p>
      <w:pPr>
        <w:spacing w:before="60" w:after="160" w:line="340" w:lineRule="auto"/>
        <w:jc w:val="both"/>
      </w:pPr>
      <w:r>
        <w:rPr>
          <w:rFonts w:ascii="Georgia" w:cs="Georgia" w:eastAsia="Georgia" w:hAnsi="Georgia"/>
          <w:color w:val="2C1A1A"/>
          <w:sz w:val="23"/>
          <w:szCs w:val="23"/>
        </w:rPr>
        <w:t xml:space="preserve">The Latin signum means a mark, a sign, a signal, a distinguishing indicator. Vatican II's theology of religious life, developed most fully in Lumen Gentium 44 and Vita Consecrata 1, uses the word eschatological sign to describe what religious life is meant to be in the world: a visible indicator, pointing beyond the present order toward the Kingdom that is coming and has already begun.</w:t>
      </w:r>
    </w:p>
    <w:p>
      <w:pPr>
        <w:spacing w:before="60" w:after="160" w:line="340" w:lineRule="auto"/>
        <w:jc w:val="both"/>
      </w:pPr>
      <w:r>
        <w:rPr>
          <w:rFonts w:ascii="Georgia" w:cs="Georgia" w:eastAsia="Georgia" w:hAnsi="Georgia"/>
          <w:color w:val="2C1A1A"/>
          <w:sz w:val="23"/>
          <w:szCs w:val="23"/>
        </w:rPr>
        <w:t xml:space="preserve">The sign, like the signpost, is defined by its referent. It points beyond itself. A road sign that points toward itself has failed as a sign. A religious community that has become, in public perception, primarily a provider of institutional services has failed as a sign, not because the services are wrong, but because the sign has stopped pointing.</w:t>
      </w:r>
    </w:p>
    <w:tbl>
      <w:tblPr>
        <w:tblW w:type="dxa" w:w="9360"/>
        <w:tblBorders>
          <w:top w:val="single" w:color="D4C5B8" w:sz="1"/>
          <w:left w:val="thick" w:color="1E5C3A" w:sz="18"/>
          <w:bottom w:val="single" w:color="D4C5B8" w:sz="1"/>
          <w:right w:val="single" w:color="D4C5B8" w:sz="1"/>
          <w:insideH w:val="single" w:color="auto" w:sz="4"/>
          <w:insideV w:val="single" w:color="auto" w:sz="4"/>
        </w:tblBorders>
      </w:tblPr>
      <w:tblGrid>
        <w:gridCol w:w="9360"/>
      </w:tblGrid>
      <w:tr>
        <w:tc>
          <w:tcPr>
            <w:tcW w:type="dxa" w:w="9360"/>
            <w:shd w:fill="E8F2EC" w:val="clear"/>
            <w:tcMar>
              <w:top w:type="dxa" w:w="200"/>
              <w:left w:type="dxa" w:w="300"/>
              <w:bottom w:type="dxa" w:w="200"/>
              <w:right w:type="dxa" w:w="200"/>
            </w:tcMar>
          </w:tcPr>
          <w:p>
            <w:pPr>
              <w:spacing w:before="0" w:after="0" w:line="340" w:lineRule="auto"/>
              <w:jc w:val="both"/>
            </w:pPr>
            <w:r>
              <w:rPr>
                <w:rFonts w:ascii="Georgia" w:cs="Georgia" w:eastAsia="Georgia" w:hAnsi="Georgia"/>
                <w:i/>
                <w:iCs/>
                <w:color w:val="1E5C3A"/>
                <w:sz w:val="24"/>
                <w:szCs w:val="24"/>
              </w:rPr>
              <w:t xml:space="preserve">Vita Consecrata 73 calls religious life a prophetic sign of the Kingdom. The Kingdom is not a spiritual abstraction. It is a social order in which the Dalit woman of Murshidabad has her dignity. The signpost points toward that order. Scenery does not. The question is which we have become.</w:t>
            </w:r>
          </w:p>
        </w:tc>
      </w:tr>
    </w:tbl>
    <w:p>
      <w:pPr>
        <w:spacing w:before="100" w:after="60"/>
      </w:pPr>
    </w:p>
    <w:p>
      <w:pPr>
        <w:pBdr>
          <w:bottom w:val="single" w:color="D4C5B8" w:sz="6" w:space="1"/>
        </w:pBdr>
        <w:spacing w:before="80" w:after="80"/>
      </w:pPr>
    </w:p>
    <w:p>
      <w:pPr>
        <w:spacing w:before="180" w:after="80"/>
      </w:pPr>
    </w:p>
    <w:p>
      <w:pPr>
        <w:spacing w:before="400" w:after="160"/>
      </w:pPr>
      <w:r>
        <w:rPr>
          <w:rFonts w:ascii="Georgia" w:cs="Georgia" w:eastAsia="Georgia" w:hAnsi="Georgia"/>
          <w:b/>
          <w:bCs/>
          <w:smallCaps/>
          <w:color w:val="A0793D"/>
          <w:sz w:val="22"/>
          <w:szCs w:val="22"/>
        </w:rPr>
        <w:t xml:space="preserve">Part 3  |  10 Minutes  </w:t>
      </w:r>
      <w:r>
        <w:rPr>
          <w:rFonts w:ascii="Georgia" w:cs="Georgia" w:eastAsia="Georgia" w:hAnsi="Georgia"/>
          <w:b/>
          <w:bCs/>
          <w:color w:val="7B1E3C"/>
          <w:sz w:val="26"/>
          <w:szCs w:val="26"/>
        </w:rPr>
        <w:t xml:space="preserve">The Scriptural Constellation</w:t>
      </w:r>
    </w:p>
    <w:p>
      <w:pPr>
        <w:spacing w:before="60" w:after="40"/>
      </w:pPr>
    </w:p>
    <w:p>
      <w:pPr>
        <w:spacing w:before="60" w:after="160" w:line="340" w:lineRule="auto"/>
        <w:jc w:val="both"/>
      </w:pPr>
      <w:r>
        <w:rPr>
          <w:rFonts w:ascii="Georgia" w:cs="Georgia" w:eastAsia="Georgia" w:hAnsi="Georgia"/>
          <w:color w:val="2C1A1A"/>
          <w:sz w:val="23"/>
          <w:szCs w:val="23"/>
        </w:rPr>
        <w:t xml:space="preserve">Let me now read several scriptural texts together, not as proof-texts for a pre-determined conclusion but as a constellation, each text adding a dimension the others do not contain, converging on a single comprehensive demand.</w:t>
      </w:r>
    </w:p>
    <w:p>
      <w:pPr>
        <w:spacing w:before="280" w:after="100"/>
      </w:pPr>
      <w:r>
        <w:rPr>
          <w:rFonts w:ascii="Georgia" w:cs="Georgia" w:eastAsia="Georgia" w:hAnsi="Georgia"/>
          <w:b/>
          <w:bCs/>
          <w:i/>
          <w:iCs/>
          <w:color w:val="5C3A3A"/>
          <w:sz w:val="23"/>
          <w:szCs w:val="23"/>
        </w:rPr>
        <w:t xml:space="preserve">Text 1 — Deuteronomy 30:15-19: The Structure of the Choice</w:t>
      </w:r>
    </w:p>
    <w:p>
      <w:pPr>
        <w:spacing w:before="60" w:after="160" w:line="340" w:lineRule="auto"/>
        <w:jc w:val="both"/>
      </w:pPr>
      <w:r>
        <w:rPr>
          <w:rFonts w:ascii="Georgia" w:cs="Georgia" w:eastAsia="Georgia" w:hAnsi="Georgia"/>
          <w:color w:val="2C1A1A"/>
          <w:sz w:val="23"/>
          <w:szCs w:val="23"/>
        </w:rPr>
        <w:t xml:space="preserve">The context of Deuteronomy 30 is the threshold moment of Israel's history: the people stand at the border of the Promised Land, about to enter a new social order. Moses speaks the final words of the covenant. And the covenant is formulated as a choice: I have set before you today life and prosperity, death and adversity. Choose life so that you and your descendants may live (Deuteronomy 30:15, 19).</w:t>
      </w:r>
    </w:p>
    <w:p>
      <w:pPr>
        <w:spacing w:before="60" w:after="160" w:line="340" w:lineRule="auto"/>
        <w:jc w:val="both"/>
      </w:pPr>
      <w:r>
        <w:rPr>
          <w:rFonts w:ascii="Georgia" w:cs="Georgia" w:eastAsia="Georgia" w:hAnsi="Georgia"/>
          <w:color w:val="2C1A1A"/>
          <w:sz w:val="23"/>
          <w:szCs w:val="23"/>
        </w:rPr>
        <w:t xml:space="preserve">The structure of this choice is not a general invitation to be virtuous. It is an invitation to organize one's entire social life around the promotion of life. The specific content of choosing life in Deuteronomy includes: caring for the widow, the orphan, and the foreigner (Deuteronomy 10:18); releasing debt every seven years (Deuteronomy 15:1-2); paying the day labourer before sunset (Deuteronomy 24:15); leaving the corners of the field unharvested for the poor (Deuteronomy 24:19-21).</w:t>
      </w:r>
    </w:p>
    <w:p>
      <w:pPr>
        <w:spacing w:before="60" w:after="160" w:line="340" w:lineRule="auto"/>
        <w:jc w:val="both"/>
      </w:pPr>
      <w:r>
        <w:rPr>
          <w:rFonts w:ascii="Georgia" w:cs="Georgia" w:eastAsia="Georgia" w:hAnsi="Georgia"/>
          <w:color w:val="2C1A1A"/>
          <w:sz w:val="23"/>
          <w:szCs w:val="23"/>
        </w:rPr>
        <w:t xml:space="preserve">The choice of life in Deuteronomy has a social economy. It is not a spiritual attitude. It is a way of arranging human community such that every member of it, including the most vulnerable, has access to the conditions of life in fullness.</w:t>
      </w:r>
    </w:p>
    <w:p>
      <w:pPr>
        <w:spacing w:before="60" w:after="160" w:line="340" w:lineRule="auto"/>
        <w:jc w:val="both"/>
      </w:pPr>
      <w:r>
        <w:rPr>
          <w:rFonts w:ascii="Georgia" w:cs="Georgia" w:eastAsia="Georgia" w:hAnsi="Georgia"/>
          <w:color w:val="2C1A1A"/>
          <w:sz w:val="23"/>
          <w:szCs w:val="23"/>
        </w:rPr>
        <w:t xml:space="preserve">When God says choose life, God is describing a choice that has structural consequences. The religious congregation that chooses life cannot limit that choice to the interior dispositions of its members. The choice must be visible in how it pays its workers, how it structures its fees, how it allocates its resources, and whose suffering it allows to interrupt its schedule.</w:t>
      </w:r>
    </w:p>
    <w:p>
      <w:pPr>
        <w:spacing w:before="280" w:after="100"/>
      </w:pPr>
      <w:r>
        <w:rPr>
          <w:rFonts w:ascii="Georgia" w:cs="Georgia" w:eastAsia="Georgia" w:hAnsi="Georgia"/>
          <w:b/>
          <w:bCs/>
          <w:i/>
          <w:iCs/>
          <w:color w:val="5C3A3A"/>
          <w:sz w:val="23"/>
          <w:szCs w:val="23"/>
        </w:rPr>
        <w:t xml:space="preserve">Text 2 — Amos 5:21-24: When Worship Is Rejected</w:t>
      </w:r>
    </w:p>
    <w:p>
      <w:pPr>
        <w:spacing w:before="60" w:after="160" w:line="340" w:lineRule="auto"/>
        <w:jc w:val="both"/>
      </w:pPr>
      <w:r>
        <w:rPr>
          <w:rFonts w:ascii="Georgia" w:cs="Georgia" w:eastAsia="Georgia" w:hAnsi="Georgia"/>
          <w:color w:val="2C1A1A"/>
          <w:sz w:val="23"/>
          <w:szCs w:val="23"/>
        </w:rPr>
        <w:t xml:space="preserve">Amos 5 is one of the most confrontational texts in the Hebrew prophetic tradition. God speaks directly: I hate, I despise your festivals. I take no delight in your solemn assemblies. Even though you offer me your burnt offerings, I will not accept them. Take away from me the noise of your songs. I will not listen to the melody of your harps (Amos 5:21-23).</w:t>
      </w:r>
    </w:p>
    <w:p>
      <w:pPr>
        <w:spacing w:before="60" w:after="160" w:line="340" w:lineRule="auto"/>
        <w:jc w:val="both"/>
      </w:pPr>
      <w:r>
        <w:rPr>
          <w:rFonts w:ascii="Georgia" w:cs="Georgia" w:eastAsia="Georgia" w:hAnsi="Georgia"/>
          <w:color w:val="2C1A1A"/>
          <w:sz w:val="23"/>
          <w:szCs w:val="23"/>
        </w:rPr>
        <w:t xml:space="preserve">This is not God rejecting worship. It is God rejecting worship that is offered as a substitute for justice. The text continues with the verse that has become the signature of the prophetic tradition: But let justice roll down like waters, and righteousness like an ever-flowing stream (Amos 5:24).</w:t>
      </w:r>
    </w:p>
    <w:p>
      <w:pPr>
        <w:spacing w:before="60" w:after="160" w:line="340" w:lineRule="auto"/>
        <w:jc w:val="both"/>
      </w:pPr>
      <w:r>
        <w:rPr>
          <w:rFonts w:ascii="Georgia" w:cs="Georgia" w:eastAsia="Georgia" w:hAnsi="Georgia"/>
          <w:color w:val="2C1A1A"/>
          <w:sz w:val="23"/>
          <w:szCs w:val="23"/>
        </w:rPr>
        <w:t xml:space="preserve">The prophetic challenge to liturgical religion is precisely the signpost challenge. It asks: does your worship point toward anything? Does the beauty of your liturgy generate a corresponding commitment to the conditions that allow all people to live with dignity? Or has the liturgy become scenery: aesthetically satisfying, spiritually nourishing, and pointing nowhere in particular?</w:t>
      </w:r>
    </w:p>
    <w:p>
      <w:pPr>
        <w:spacing w:before="60" w:after="160" w:line="340" w:lineRule="auto"/>
        <w:jc w:val="both"/>
      </w:pPr>
      <w:r>
        <w:rPr>
          <w:rFonts w:ascii="Georgia" w:cs="Georgia" w:eastAsia="Georgia" w:hAnsi="Georgia"/>
          <w:color w:val="2C1A1A"/>
          <w:sz w:val="23"/>
          <w:szCs w:val="23"/>
        </w:rPr>
        <w:t xml:space="preserve">In the West Bengal context, where the aesthetic beauty of the Church's liturgical life stands in unacknowledged proximity to the conditions of the Santali community whose ancestral land has been acquired, whose youth have been trafficked into urban labour, and whose liturgy is never celebrated in Santali in any Catholic church within thirty kilometers of their village, the Amos text is not historical. It is current.</w:t>
      </w:r>
    </w:p>
    <w:p>
      <w:pPr>
        <w:spacing w:before="280" w:after="100"/>
      </w:pPr>
      <w:r>
        <w:rPr>
          <w:rFonts w:ascii="Georgia" w:cs="Georgia" w:eastAsia="Georgia" w:hAnsi="Georgia"/>
          <w:b/>
          <w:bCs/>
          <w:i/>
          <w:iCs/>
          <w:color w:val="5C3A3A"/>
          <w:sz w:val="23"/>
          <w:szCs w:val="23"/>
        </w:rPr>
        <w:t xml:space="preserve">Text 3 — Micah 6:6-8: The Summary of the Whole Law</w:t>
      </w:r>
    </w:p>
    <w:p>
      <w:pPr>
        <w:spacing w:before="60" w:after="160" w:line="340" w:lineRule="auto"/>
        <w:jc w:val="both"/>
      </w:pPr>
      <w:r>
        <w:rPr>
          <w:rFonts w:ascii="Georgia" w:cs="Georgia" w:eastAsia="Georgia" w:hAnsi="Georgia"/>
          <w:color w:val="2C1A1A"/>
          <w:sz w:val="23"/>
          <w:szCs w:val="23"/>
        </w:rPr>
        <w:t xml:space="preserve">Micah 6 is structured as a legal proceeding in which God brings a case against Israel. The people ask: with what shall I come before the Lord? Shall I offer thousands of rams? Shall I give my firstborn for my transgression? (Micah 6:6-7).</w:t>
      </w:r>
    </w:p>
    <w:p>
      <w:pPr>
        <w:spacing w:before="60" w:after="160" w:line="340" w:lineRule="auto"/>
        <w:jc w:val="both"/>
      </w:pPr>
      <w:r>
        <w:rPr>
          <w:rFonts w:ascii="Georgia" w:cs="Georgia" w:eastAsia="Georgia" w:hAnsi="Georgia"/>
          <w:color w:val="2C1A1A"/>
          <w:sz w:val="23"/>
          <w:szCs w:val="23"/>
        </w:rPr>
        <w:t xml:space="preserve">The prophetic response is the most compressed summary of the demands of the covenant in the entire Hebrew Bible: He has told you, O mortal, what is good; and what does the Lord require of you but to do justice, and to love kindness, and to walk humbly with your God? (Micah 6:8).</w:t>
      </w:r>
    </w:p>
    <w:p>
      <w:pPr>
        <w:spacing w:before="60" w:after="160" w:line="340" w:lineRule="auto"/>
        <w:jc w:val="both"/>
      </w:pPr>
      <w:r>
        <w:rPr>
          <w:rFonts w:ascii="Georgia" w:cs="Georgia" w:eastAsia="Georgia" w:hAnsi="Georgia"/>
          <w:color w:val="2C1A1A"/>
          <w:sz w:val="23"/>
          <w:szCs w:val="23"/>
        </w:rPr>
        <w:t xml:space="preserve">Three verbs. To do justice: not to feel compassionate about injustice, but to do something that changes it. To love kindness: the word is hesed again, the covenant loyalty we examined in Talk 6, the love that does not calculate. To walk humbly with God: to take one's direction from God's own direction, not from the institutional consensus or the donor's preference.</w:t>
      </w:r>
    </w:p>
    <w:p>
      <w:pPr>
        <w:spacing w:before="60" w:after="160" w:line="340" w:lineRule="auto"/>
        <w:jc w:val="both"/>
      </w:pPr>
      <w:r>
        <w:rPr>
          <w:rFonts w:ascii="Georgia" w:cs="Georgia" w:eastAsia="Georgia" w:hAnsi="Georgia"/>
          <w:color w:val="2C1A1A"/>
          <w:sz w:val="23"/>
          <w:szCs w:val="23"/>
        </w:rPr>
        <w:t xml:space="preserve">The signpost stands at the crossroads between the God of Micah 6:8 and the comfortable religion of thousands of rams. Its task is to point clearly toward the God who asks for justice, for hesed, for humble walking, and to name clearly the religion that substitutes expensive ritual for structural change.</w:t>
      </w:r>
    </w:p>
    <w:p>
      <w:pPr>
        <w:spacing w:before="280" w:after="100"/>
      </w:pPr>
      <w:r>
        <w:rPr>
          <w:rFonts w:ascii="Georgia" w:cs="Georgia" w:eastAsia="Georgia" w:hAnsi="Georgia"/>
          <w:b/>
          <w:bCs/>
          <w:i/>
          <w:iCs/>
          <w:color w:val="5C3A3A"/>
          <w:sz w:val="23"/>
          <w:szCs w:val="23"/>
        </w:rPr>
        <w:t xml:space="preserve">Text 4 — Genesis 1:26-27: The Foundation of the Case</w:t>
      </w:r>
    </w:p>
    <w:p>
      <w:pPr>
        <w:spacing w:before="60" w:after="160" w:line="340" w:lineRule="auto"/>
        <w:jc w:val="both"/>
      </w:pPr>
      <w:r>
        <w:rPr>
          <w:rFonts w:ascii="Georgia" w:cs="Georgia" w:eastAsia="Georgia" w:hAnsi="Georgia"/>
          <w:color w:val="2C1A1A"/>
          <w:sz w:val="23"/>
          <w:szCs w:val="23"/>
        </w:rPr>
        <w:t xml:space="preserve">Every claim in this talk rests ultimately on a single theological foundation that Genesis 1 establishes without negotiation: both male and female are made in the image of God, the imago Dei, without qualification attached to caste, class, gender, tribe, or social function.</w:t>
      </w:r>
    </w:p>
    <w:p>
      <w:pPr>
        <w:spacing w:before="60" w:after="160" w:line="340" w:lineRule="auto"/>
        <w:jc w:val="both"/>
      </w:pPr>
      <w:r>
        <w:rPr>
          <w:rFonts w:ascii="Georgia" w:cs="Georgia" w:eastAsia="Georgia" w:hAnsi="Georgia"/>
          <w:color w:val="2C1A1A"/>
          <w:sz w:val="23"/>
          <w:szCs w:val="23"/>
        </w:rPr>
        <w:t xml:space="preserve">The theologian Gustavo Gutierrez, in A Theology of Liberation (1971), argues that this foundational claim produces an obligation that is not optional: if every human person bears the image of God, then every diminishment of a human person, every condition that prevents them from living as the image-bearer they are, constitutes an offence not only against the person but against God (Gutierrez, A Theology of Liberation, 1971, ch. 9). The option for the poor is not a political preference or a pastoral strategy. It is the logical consequence of taking the imago Dei seriously.</w:t>
      </w:r>
    </w:p>
    <w:p>
      <w:pPr>
        <w:spacing w:before="60" w:after="160" w:line="340" w:lineRule="auto"/>
        <w:jc w:val="both"/>
      </w:pPr>
      <w:r>
        <w:rPr>
          <w:rFonts w:ascii="Georgia" w:cs="Georgia" w:eastAsia="Georgia" w:hAnsi="Georgia"/>
          <w:color w:val="2C1A1A"/>
          <w:sz w:val="23"/>
          <w:szCs w:val="23"/>
        </w:rPr>
        <w:t xml:space="preserve">When the Dalit woman of Murshidabad carries night soil on her head, the image of God is carrying night soil. When the Santali youth of the Rarh region is displaced from his ancestral land without compensation, the image of God is homeless. When the child in peri-urban Kolkata is exploited in a factory for the production of goods that will be exported to markets where no one will ask about the conditions of their manufacture, the image of God is being exploited.</w:t>
      </w:r>
    </w:p>
    <w:p>
      <w:pPr>
        <w:spacing w:before="60" w:after="160" w:line="340" w:lineRule="auto"/>
        <w:jc w:val="both"/>
      </w:pPr>
      <w:r>
        <w:rPr>
          <w:rFonts w:ascii="Georgia" w:cs="Georgia" w:eastAsia="Georgia" w:hAnsi="Georgia"/>
          <w:color w:val="2C1A1A"/>
          <w:sz w:val="23"/>
          <w:szCs w:val="23"/>
        </w:rPr>
        <w:t xml:space="preserve">These are not rhetorical flourishes. They are the precise theological implication of Genesis 1:26-27. And the signpost's task is to point toward this reality with sufficient clarity that the people at the crossroads understand what is at stake.</w:t>
      </w:r>
    </w:p>
    <w:p>
      <w:pPr>
        <w:spacing w:before="280" w:after="100"/>
      </w:pPr>
      <w:r>
        <w:rPr>
          <w:rFonts w:ascii="Georgia" w:cs="Georgia" w:eastAsia="Georgia" w:hAnsi="Georgia"/>
          <w:b/>
          <w:bCs/>
          <w:i/>
          <w:iCs/>
          <w:color w:val="5C3A3A"/>
          <w:sz w:val="23"/>
          <w:szCs w:val="23"/>
        </w:rPr>
        <w:t xml:space="preserve">Text 5 — Matthew 25:40: The Identity of the Least</w:t>
      </w:r>
    </w:p>
    <w:p>
      <w:pPr>
        <w:spacing w:before="60" w:after="160" w:line="340" w:lineRule="auto"/>
        <w:jc w:val="both"/>
      </w:pPr>
      <w:r>
        <w:rPr>
          <w:rFonts w:ascii="Georgia" w:cs="Georgia" w:eastAsia="Georgia" w:hAnsi="Georgia"/>
          <w:color w:val="2C1A1A"/>
          <w:sz w:val="23"/>
          <w:szCs w:val="23"/>
        </w:rPr>
        <w:t xml:space="preserve">We have quoted Matthew 25 in Talks 7 and 9. Each time we return to it, a different dimension becomes visible. In Talk 7 it named the prisoner as the place of Christ's presence. Here, the same logic applies to every person named by Sr. Inigo in Chapter 9: the Dalit woman, the trafficked girl, the adivasi family, the bonded labourer, the malnourished child.</w:t>
      </w:r>
    </w:p>
    <w:p>
      <w:pPr>
        <w:spacing w:before="60" w:after="160" w:line="340" w:lineRule="auto"/>
        <w:jc w:val="both"/>
      </w:pPr>
      <w:r>
        <w:rPr>
          <w:rFonts w:ascii="Georgia" w:cs="Georgia" w:eastAsia="Georgia" w:hAnsi="Georgia"/>
          <w:color w:val="2C1A1A"/>
          <w:sz w:val="23"/>
          <w:szCs w:val="23"/>
        </w:rPr>
        <w:t xml:space="preserve">Whatever you did for the least of these my brothers and sisters, you did for me (Matthew 25:40). The least is not a sentimental description. In the social context of first-century Palestine, it is a precise indicator: the one at the bottom of every hierarchy, the one with no social leverage, no political access, no institutional advocate. The one who cannot come to us. The one we must go to, if they are to be reached at all.</w:t>
      </w:r>
    </w:p>
    <w:p>
      <w:pPr>
        <w:spacing w:before="60" w:after="160" w:line="340" w:lineRule="auto"/>
        <w:jc w:val="both"/>
      </w:pPr>
      <w:r>
        <w:rPr>
          <w:rFonts w:ascii="Georgia" w:cs="Georgia" w:eastAsia="Georgia" w:hAnsi="Georgia"/>
          <w:color w:val="2C1A1A"/>
          <w:sz w:val="23"/>
          <w:szCs w:val="23"/>
        </w:rPr>
        <w:t xml:space="preserve">B.R. Ambedkar, who understood what it meant to be the least with the precision of lived experience, wrote: I measure the progress of a community by the degree of progress which women have achieved (Ambedkar, Annihilation of Caste, 1936). The same measure applies to religious communities: the degree to which the least of these are reached, served, advocated for, and accompanied is the measure of whether the community is living its mission or performing it.</w:t>
      </w:r>
    </w:p>
    <w:p>
      <w:pPr>
        <w:spacing w:before="100" w:after="60"/>
      </w:pPr>
    </w:p>
    <w:p>
      <w:pPr>
        <w:pBdr>
          <w:bottom w:val="single" w:color="D4C5B8" w:sz="6" w:space="1"/>
        </w:pBdr>
        <w:spacing w:before="80" w:after="80"/>
      </w:pPr>
    </w:p>
    <w:p>
      <w:pPr>
        <w:spacing w:before="180" w:after="80"/>
      </w:pPr>
    </w:p>
    <w:p>
      <w:pPr>
        <w:spacing w:before="400" w:after="160"/>
      </w:pPr>
      <w:r>
        <w:rPr>
          <w:rFonts w:ascii="Georgia" w:cs="Georgia" w:eastAsia="Georgia" w:hAnsi="Georgia"/>
          <w:b/>
          <w:bCs/>
          <w:smallCaps/>
          <w:color w:val="A0793D"/>
          <w:sz w:val="22"/>
          <w:szCs w:val="22"/>
        </w:rPr>
        <w:t xml:space="preserve">Part 4  |  8 Minutes  </w:t>
      </w:r>
      <w:r>
        <w:rPr>
          <w:rFonts w:ascii="Georgia" w:cs="Georgia" w:eastAsia="Georgia" w:hAnsi="Georgia"/>
          <w:b/>
          <w:bCs/>
          <w:color w:val="7B1E3C"/>
          <w:sz w:val="26"/>
          <w:szCs w:val="26"/>
        </w:rPr>
        <w:t xml:space="preserve">The Historical Diagnosis: How Consecrated Life Became Scenery</w:t>
      </w:r>
    </w:p>
    <w:p>
      <w:pPr>
        <w:spacing w:before="60" w:after="40"/>
      </w:pPr>
    </w:p>
    <w:p>
      <w:pPr>
        <w:spacing w:before="60" w:after="160" w:line="340" w:lineRule="auto"/>
        <w:jc w:val="both"/>
      </w:pPr>
      <w:r>
        <w:rPr>
          <w:rFonts w:ascii="Georgia" w:cs="Georgia" w:eastAsia="Georgia" w:hAnsi="Georgia"/>
          <w:color w:val="2C1A1A"/>
          <w:sz w:val="23"/>
          <w:szCs w:val="23"/>
        </w:rPr>
        <w:t xml:space="preserve">I want to name the specific historical process by which consecrated life in India moved from prophetic presence at the margins to institutional prominence at the center. This process is not simple cowardice. It is the product of identifiable historical forces that must be named if they are to be resisted.</w:t>
      </w:r>
    </w:p>
    <w:p>
      <w:pPr>
        <w:spacing w:before="280" w:after="100"/>
      </w:pPr>
      <w:r>
        <w:rPr>
          <w:rFonts w:ascii="Georgia" w:cs="Georgia" w:eastAsia="Georgia" w:hAnsi="Georgia"/>
          <w:b/>
          <w:bCs/>
          <w:i/>
          <w:iCs/>
          <w:color w:val="5C3A3A"/>
          <w:sz w:val="23"/>
          <w:szCs w:val="23"/>
        </w:rPr>
        <w:t xml:space="preserve">Stage One: The Institutional Turn</w:t>
      </w:r>
    </w:p>
    <w:p>
      <w:pPr>
        <w:spacing w:before="60" w:after="160" w:line="340" w:lineRule="auto"/>
        <w:jc w:val="both"/>
      </w:pPr>
      <w:r>
        <w:rPr>
          <w:rFonts w:ascii="Georgia" w:cs="Georgia" w:eastAsia="Georgia" w:hAnsi="Georgia"/>
          <w:color w:val="2C1A1A"/>
          <w:sz w:val="23"/>
          <w:szCs w:val="23"/>
        </w:rPr>
        <w:t xml:space="preserve">The first religious congregations to arrive in India as part of the modern missionary movement came, in many cases, with a genuine commitment to the marginalized. The congregations that opened schools for Dalit children in the nineteenth century, the sisters who ran clinics in rural areas where no other medical presence existed, the priests who learned the tribal languages and lived among the adivasi communities: these are real and honourable chapters of the Church's history in India.</w:t>
      </w:r>
    </w:p>
    <w:p>
      <w:pPr>
        <w:spacing w:before="60" w:after="160" w:line="340" w:lineRule="auto"/>
        <w:jc w:val="both"/>
      </w:pPr>
      <w:r>
        <w:rPr>
          <w:rFonts w:ascii="Georgia" w:cs="Georgia" w:eastAsia="Georgia" w:hAnsi="Georgia"/>
          <w:color w:val="2C1A1A"/>
          <w:sz w:val="23"/>
          <w:szCs w:val="23"/>
        </w:rPr>
        <w:t xml:space="preserve">But the institution that is established to serve the poor develops an internal logic of self-preservation that gradually recalibrates it toward sustainability. The school that charges fees to fund its operations begins to attract students who can pay those fees. The hospital that requires capital investment to maintain its equipment begins to price its services for those who can afford them. The formation house that depends on recognition by the government and the university begins to shape its programme to produce the kind of output those institutions recognize.</w:t>
      </w:r>
    </w:p>
    <w:p>
      <w:pPr>
        <w:spacing w:before="60" w:after="160" w:line="340" w:lineRule="auto"/>
        <w:jc w:val="both"/>
      </w:pPr>
      <w:r>
        <w:rPr>
          <w:rFonts w:ascii="Georgia" w:cs="Georgia" w:eastAsia="Georgia" w:hAnsi="Georgia"/>
          <w:color w:val="2C1A1A"/>
          <w:sz w:val="23"/>
          <w:szCs w:val="23"/>
        </w:rPr>
        <w:t xml:space="preserve">This is not corruption. It is institutional gravity. Every institution that does not consciously and structurally resist this gravity will be carried by it. And very few of our congregations have the constitutional structures, the governance mechanisms, or the formational culture that enables the resistance.</w:t>
      </w:r>
    </w:p>
    <w:p>
      <w:pPr>
        <w:spacing w:before="280" w:after="100"/>
      </w:pPr>
      <w:r>
        <w:rPr>
          <w:rFonts w:ascii="Georgia" w:cs="Georgia" w:eastAsia="Georgia" w:hAnsi="Georgia"/>
          <w:b/>
          <w:bCs/>
          <w:i/>
          <w:iCs/>
          <w:color w:val="5C3A3A"/>
          <w:sz w:val="23"/>
          <w:szCs w:val="23"/>
        </w:rPr>
        <w:t xml:space="preserve">Stage Two: The Caste Silence</w:t>
      </w:r>
    </w:p>
    <w:p>
      <w:pPr>
        <w:spacing w:before="60" w:after="160" w:line="340" w:lineRule="auto"/>
        <w:jc w:val="both"/>
      </w:pPr>
      <w:r>
        <w:rPr>
          <w:rFonts w:ascii="Georgia" w:cs="Georgia" w:eastAsia="Georgia" w:hAnsi="Georgia"/>
          <w:color w:val="2C1A1A"/>
          <w:sz w:val="23"/>
          <w:szCs w:val="23"/>
        </w:rPr>
        <w:t xml:space="preserve">The most specific and most damaging failure of the Indian Church's prophetic witness in the modern period is its relative silence on caste. This silence requires explanation, because it is not accidental and it is not simple.</w:t>
      </w:r>
    </w:p>
    <w:p>
      <w:pPr>
        <w:spacing w:before="60" w:after="160" w:line="340" w:lineRule="auto"/>
        <w:jc w:val="both"/>
      </w:pPr>
      <w:r>
        <w:rPr>
          <w:rFonts w:ascii="Georgia" w:cs="Georgia" w:eastAsia="Georgia" w:hAnsi="Georgia"/>
          <w:color w:val="2C1A1A"/>
          <w:sz w:val="23"/>
          <w:szCs w:val="23"/>
        </w:rPr>
        <w:t xml:space="preserve">Caste operates in the Indian Church simultaneously as social reality and as institutional embarrassment. It operates as social reality because caste discrimination exists within Christian communities: Dalit Christians are, in documented and extensively researched patterns, excluded from certain positions of leadership, denied access to certain sacramental functions, buried in separate sections of cemeteries, and subject to social discrimination by higher-caste Christian communities.</w:t>
      </w:r>
    </w:p>
    <w:p>
      <w:pPr>
        <w:spacing w:before="60" w:after="160" w:line="340" w:lineRule="auto"/>
        <w:jc w:val="both"/>
      </w:pPr>
      <w:r>
        <w:rPr>
          <w:rFonts w:ascii="Georgia" w:cs="Georgia" w:eastAsia="Georgia" w:hAnsi="Georgia"/>
          <w:color w:val="2C1A1A"/>
          <w:sz w:val="23"/>
          <w:szCs w:val="23"/>
        </w:rPr>
        <w:t xml:space="preserve">It operates as institutional embarrassment because naming this honestly would require the Church to acknowledge that its baptismal theology, its proclamation that in Christ there is neither Jew nor Greek, slave nor free (Galatians 3:28), has not in fact produced the social reality it proclaims. The gap between the baptismal formula and the caste reality in the Indian Church is, in Ambedkar's devastating assessment, the reason he concluded that Christianity had failed the Dalit in India (Ambedkar, Annihilation of Caste, 1936, Preface).</w:t>
      </w:r>
    </w:p>
    <w:p>
      <w:pPr>
        <w:spacing w:before="60" w:after="160" w:line="340" w:lineRule="auto"/>
        <w:jc w:val="both"/>
      </w:pPr>
      <w:r>
        <w:rPr>
          <w:rFonts w:ascii="Georgia" w:cs="Georgia" w:eastAsia="Georgia" w:hAnsi="Georgia"/>
          <w:color w:val="2C1A1A"/>
          <w:sz w:val="23"/>
          <w:szCs w:val="23"/>
        </w:rPr>
        <w:t xml:space="preserve">The signpost at this particular crossroads cannot be silent about caste. Not because silence is comfortable and speech is hard, though that is true. But because the caste silence is itself a form of participation in the life-destroying force that caste represents.</w:t>
      </w:r>
    </w:p>
    <w:p>
      <w:pPr>
        <w:spacing w:before="280" w:after="100"/>
      </w:pPr>
      <w:r>
        <w:rPr>
          <w:rFonts w:ascii="Georgia" w:cs="Georgia" w:eastAsia="Georgia" w:hAnsi="Georgia"/>
          <w:b/>
          <w:bCs/>
          <w:i/>
          <w:iCs/>
          <w:color w:val="5C3A3A"/>
          <w:sz w:val="23"/>
          <w:szCs w:val="23"/>
        </w:rPr>
        <w:t xml:space="preserve">Stage Three: The Globalization Trap</w:t>
      </w:r>
    </w:p>
    <w:p>
      <w:pPr>
        <w:spacing w:before="60" w:after="160" w:line="340" w:lineRule="auto"/>
        <w:jc w:val="both"/>
      </w:pPr>
      <w:r>
        <w:rPr>
          <w:rFonts w:ascii="Georgia" w:cs="Georgia" w:eastAsia="Georgia" w:hAnsi="Georgia"/>
          <w:color w:val="2C1A1A"/>
          <w:sz w:val="23"/>
          <w:szCs w:val="23"/>
        </w:rPr>
        <w:t xml:space="preserve">The third historical force is the most recent and the most pervasive. Globalization has produced a global economy that rewards efficiency, scale, measurable outcomes, and market alignment. The Church's institutions, insofar as they engage with this economy as employers, as service providers, as landowners, and as institutional actors, are subject to the same pressures.</w:t>
      </w:r>
    </w:p>
    <w:p>
      <w:pPr>
        <w:spacing w:before="60" w:after="160" w:line="340" w:lineRule="auto"/>
        <w:jc w:val="both"/>
      </w:pPr>
      <w:r>
        <w:rPr>
          <w:rFonts w:ascii="Georgia" w:cs="Georgia" w:eastAsia="Georgia" w:hAnsi="Georgia"/>
          <w:color w:val="2C1A1A"/>
          <w:sz w:val="23"/>
          <w:szCs w:val="23"/>
        </w:rPr>
        <w:t xml:space="preserve">The consequence is the gradual subordination of the Gospel's social economy, which asks first how this benefits the most vulnerable, to the market's social economy, which asks first how this remains financially sustainable. These are not always incompatible. But when they conflict, the institution under globalization pressure will systematically favor the market's logic unless there is a deliberate, structurally supported prophetic counterweight.</w:t>
      </w:r>
    </w:p>
    <w:p>
      <w:pPr>
        <w:spacing w:before="60" w:after="160" w:line="340" w:lineRule="auto"/>
        <w:jc w:val="both"/>
      </w:pPr>
      <w:r>
        <w:rPr>
          <w:rFonts w:ascii="Georgia" w:cs="Georgia" w:eastAsia="Georgia" w:hAnsi="Georgia"/>
          <w:color w:val="2C1A1A"/>
          <w:sz w:val="23"/>
          <w:szCs w:val="23"/>
        </w:rPr>
        <w:t xml:space="preserve">Sollicitudo Rei Socialis 36, written by John Paul II in 1987 as a prophetic response to the logic of globalization, identifies the structures of sin: social arrangements that systematically produce outcomes in which the powerful benefit at the expense of the poor. The Church's own institutions can embody structures of sin, not through malice but through institutional gravity, through the accumulated effect of decisions each of which seemed reasonable at the time.</w:t>
      </w:r>
    </w:p>
    <w:tbl>
      <w:tblPr>
        <w:tblW w:type="dxa" w:w="9360"/>
        <w:tblBorders>
          <w:top w:val="single" w:color="D4C5B8" w:sz="1"/>
          <w:left w:val="thick" w:color="1E5C3A" w:sz="18"/>
          <w:bottom w:val="single" w:color="D4C5B8" w:sz="1"/>
          <w:right w:val="single" w:color="D4C5B8" w:sz="1"/>
          <w:insideH w:val="single" w:color="auto" w:sz="4"/>
          <w:insideV w:val="single" w:color="auto" w:sz="4"/>
        </w:tblBorders>
      </w:tblPr>
      <w:tblGrid>
        <w:gridCol w:w="9360"/>
      </w:tblGrid>
      <w:tr>
        <w:tc>
          <w:tcPr>
            <w:tcW w:type="dxa" w:w="9360"/>
            <w:shd w:fill="E8F2EC" w:val="clear"/>
            <w:tcMar>
              <w:top w:type="dxa" w:w="200"/>
              <w:left w:type="dxa" w:w="300"/>
              <w:bottom w:type="dxa" w:w="200"/>
              <w:right w:type="dxa" w:w="200"/>
            </w:tcMar>
          </w:tcPr>
          <w:p>
            <w:pPr>
              <w:spacing w:before="0" w:after="0" w:line="340" w:lineRule="auto"/>
              <w:jc w:val="both"/>
            </w:pPr>
            <w:r>
              <w:rPr>
                <w:rFonts w:ascii="Georgia" w:cs="Georgia" w:eastAsia="Georgia" w:hAnsi="Georgia"/>
                <w:i/>
                <w:iCs/>
                <w:color w:val="1E5C3A"/>
                <w:sz w:val="24"/>
                <w:szCs w:val="24"/>
              </w:rPr>
              <w:t xml:space="preserve">The Indian Church entered the modern period with a prophetic option for the marginalized. It has, through identifiable historical stages, moved toward institutional prominence and prophetic marginality. This is not destiny. It is a historically contingent situation that can be reversed. But reversal requires naming the process that produced it.</w:t>
            </w:r>
          </w:p>
        </w:tc>
      </w:tr>
    </w:tbl>
    <w:p>
      <w:pPr>
        <w:spacing w:before="100" w:after="60"/>
      </w:pPr>
    </w:p>
    <w:p>
      <w:pPr>
        <w:pBdr>
          <w:bottom w:val="single" w:color="D4C5B8" w:sz="6" w:space="1"/>
        </w:pBdr>
        <w:spacing w:before="80" w:after="80"/>
      </w:pPr>
    </w:p>
    <w:p>
      <w:pPr>
        <w:spacing w:before="180" w:after="80"/>
      </w:pPr>
    </w:p>
    <w:p>
      <w:pPr>
        <w:spacing w:before="400" w:after="160"/>
      </w:pPr>
      <w:r>
        <w:rPr>
          <w:rFonts w:ascii="Georgia" w:cs="Georgia" w:eastAsia="Georgia" w:hAnsi="Georgia"/>
          <w:b/>
          <w:bCs/>
          <w:smallCaps/>
          <w:color w:val="A0793D"/>
          <w:sz w:val="22"/>
          <w:szCs w:val="22"/>
        </w:rPr>
        <w:t xml:space="preserve">Part 5  |  5 Minutes  </w:t>
      </w:r>
      <w:r>
        <w:rPr>
          <w:rFonts w:ascii="Georgia" w:cs="Georgia" w:eastAsia="Georgia" w:hAnsi="Georgia"/>
          <w:b/>
          <w:bCs/>
          <w:color w:val="7B1E3C"/>
          <w:sz w:val="26"/>
          <w:szCs w:val="26"/>
        </w:rPr>
        <w:t xml:space="preserve">The Prophetic Demand: Learning to Say Yes and No</w:t>
      </w:r>
    </w:p>
    <w:p>
      <w:pPr>
        <w:spacing w:before="60" w:after="40"/>
      </w:pPr>
    </w:p>
    <w:p>
      <w:pPr>
        <w:spacing w:before="60" w:after="160" w:line="340" w:lineRule="auto"/>
        <w:jc w:val="both"/>
      </w:pPr>
      <w:r>
        <w:rPr>
          <w:rFonts w:ascii="Georgia" w:cs="Georgia" w:eastAsia="Georgia" w:hAnsi="Georgia"/>
          <w:color w:val="2C1A1A"/>
          <w:sz w:val="23"/>
          <w:szCs w:val="23"/>
        </w:rPr>
        <w:t xml:space="preserve">I want to be precise about what this talk demands. Not everything. One thing.</w:t>
      </w:r>
    </w:p>
    <w:p>
      <w:pPr>
        <w:spacing w:before="60" w:after="160" w:line="340" w:lineRule="auto"/>
        <w:jc w:val="both"/>
      </w:pPr>
      <w:r>
        <w:rPr>
          <w:rFonts w:ascii="Georgia" w:cs="Georgia" w:eastAsia="Georgia" w:hAnsi="Georgia"/>
          <w:color w:val="2C1A1A"/>
          <w:sz w:val="23"/>
          <w:szCs w:val="23"/>
        </w:rPr>
        <w:t xml:space="preserve">Sr. Inigo's image of the signpost is, finally, an image of clarity. The signpost is useful not because it is complicated but because it is clear. It does not offer a nuanced discussion of the relative merits of different directions. It points. And in pointing, it serves.</w:t>
      </w:r>
    </w:p>
    <w:p>
      <w:pPr>
        <w:spacing w:before="60" w:after="160" w:line="340" w:lineRule="auto"/>
        <w:jc w:val="both"/>
      </w:pPr>
      <w:r>
        <w:rPr>
          <w:rFonts w:ascii="Georgia" w:cs="Georgia" w:eastAsia="Georgia" w:hAnsi="Georgia"/>
          <w:color w:val="2C1A1A"/>
          <w:sz w:val="23"/>
          <w:szCs w:val="23"/>
        </w:rPr>
        <w:t xml:space="preserve">The prophetic demand of this talk is a call to clarity. To the discipline of naming, specifically and without diplomatic evasion, what promotes life and what destroys it.</w:t>
      </w:r>
    </w:p>
    <w:p>
      <w:pPr>
        <w:spacing w:before="280" w:after="100"/>
      </w:pPr>
      <w:r>
        <w:rPr>
          <w:rFonts w:ascii="Georgia" w:cs="Georgia" w:eastAsia="Georgia" w:hAnsi="Georgia"/>
          <w:b/>
          <w:bCs/>
          <w:i/>
          <w:iCs/>
          <w:color w:val="5C3A3A"/>
          <w:sz w:val="23"/>
          <w:szCs w:val="23"/>
        </w:rPr>
        <w:t xml:space="preserve">The NO That Must Be Learned</w:t>
      </w:r>
    </w:p>
    <w:p>
      <w:pPr>
        <w:spacing w:before="60" w:after="160" w:line="340" w:lineRule="auto"/>
        <w:jc w:val="both"/>
      </w:pPr>
      <w:r>
        <w:rPr>
          <w:rFonts w:ascii="Georgia" w:cs="Georgia" w:eastAsia="Georgia" w:hAnsi="Georgia"/>
          <w:color w:val="2C1A1A"/>
          <w:sz w:val="23"/>
          <w:szCs w:val="23"/>
        </w:rPr>
        <w:t xml:space="preserve">Gaudium et Spes 27, the Second Vatican Council's most direct statement on human dignity, names the actions that are intrinsically opposed to the dignity of the human person: murder, genocide, abortion, euthanasia, suicide, mutilation, torture, arbitrary imprisonment, deportation, slavery, prostitution, and degrading working conditions. It calls these violations of human dignity, and it calls the Church to oppose them.</w:t>
      </w:r>
    </w:p>
    <w:p>
      <w:pPr>
        <w:spacing w:before="60" w:after="160" w:line="340" w:lineRule="auto"/>
        <w:jc w:val="both"/>
      </w:pPr>
      <w:r>
        <w:rPr>
          <w:rFonts w:ascii="Georgia" w:cs="Georgia" w:eastAsia="Georgia" w:hAnsi="Georgia"/>
          <w:color w:val="2C1A1A"/>
          <w:sz w:val="23"/>
          <w:szCs w:val="23"/>
        </w:rPr>
        <w:t xml:space="preserve">In West Bengal, in 2026, this list does not describe distant historical events. It describes identifiable realities: the bonded labour of the Murshidabad district, the arbitrary imprisonment of the undertrial in Dum Dum, the slavery-equivalent conditions of the trafficked girl in Kolkata, the degrading working conditions of the tea garden labourer in the Jalpaiguri foothills. A No to these realities, from a consecrated person who understands what they are saying, is not a political statement. It is a theological one. It is the signpost doing its job.</w:t>
      </w:r>
    </w:p>
    <w:p>
      <w:pPr>
        <w:spacing w:before="60" w:after="160" w:line="340" w:lineRule="auto"/>
        <w:jc w:val="both"/>
      </w:pPr>
      <w:r>
        <w:rPr>
          <w:rFonts w:ascii="Georgia" w:cs="Georgia" w:eastAsia="Georgia" w:hAnsi="Georgia"/>
          <w:color w:val="2C1A1A"/>
          <w:sz w:val="23"/>
          <w:szCs w:val="23"/>
        </w:rPr>
        <w:t xml:space="preserve">The No must also be said to the internal structures that reproduce caste and gender exclusion within our own communities. The formation programme that has no content on caste theology. The community that does not promote Dalit women to leadership. The parish that does not celebrate the Eucharist in the language of the Santali or Sora community worshipping in it. These are internal failures of the signpost. They disqualify the signpost from pointing outward until they are addressed internally.</w:t>
      </w:r>
    </w:p>
    <w:p>
      <w:pPr>
        <w:spacing w:before="280" w:after="100"/>
      </w:pPr>
      <w:r>
        <w:rPr>
          <w:rFonts w:ascii="Georgia" w:cs="Georgia" w:eastAsia="Georgia" w:hAnsi="Georgia"/>
          <w:b/>
          <w:bCs/>
          <w:i/>
          <w:iCs/>
          <w:color w:val="5C3A3A"/>
          <w:sz w:val="23"/>
          <w:szCs w:val="23"/>
        </w:rPr>
        <w:t xml:space="preserve">The YES That Must Be Embodied</w:t>
      </w:r>
    </w:p>
    <w:p>
      <w:pPr>
        <w:spacing w:before="60" w:after="160" w:line="340" w:lineRule="auto"/>
        <w:jc w:val="both"/>
      </w:pPr>
      <w:r>
        <w:rPr>
          <w:rFonts w:ascii="Georgia" w:cs="Georgia" w:eastAsia="Georgia" w:hAnsi="Georgia"/>
          <w:color w:val="2C1A1A"/>
          <w:sz w:val="23"/>
          <w:szCs w:val="23"/>
        </w:rPr>
        <w:t xml:space="preserve">Evangelii Gaudium 187 states that the preferential option for the poor is primarily a theological category before it is a cultural, sociological, political, or philosophical one. It emerges from the Trinity's own option for the vulnerable, disclosed in the Incarnation and confirmed in Matthew 25.</w:t>
      </w:r>
    </w:p>
    <w:p>
      <w:pPr>
        <w:spacing w:before="60" w:after="160" w:line="340" w:lineRule="auto"/>
        <w:jc w:val="both"/>
      </w:pPr>
      <w:r>
        <w:rPr>
          <w:rFonts w:ascii="Georgia" w:cs="Georgia" w:eastAsia="Georgia" w:hAnsi="Georgia"/>
          <w:color w:val="2C1A1A"/>
          <w:sz w:val="23"/>
          <w:szCs w:val="23"/>
        </w:rPr>
        <w:t xml:space="preserve">The Yes that this call requires is a Yes to specific, embodied, costly solidarity. Gandhi's criterion is precise: before any action, ask how it will benefit the poorest and most vulnerable. Not after the action, in the impact assessment. Before. As the primary criterion.</w:t>
      </w:r>
    </w:p>
    <w:p>
      <w:pPr>
        <w:spacing w:before="60" w:after="160" w:line="340" w:lineRule="auto"/>
        <w:jc w:val="both"/>
      </w:pPr>
      <w:r>
        <w:rPr>
          <w:rFonts w:ascii="Georgia" w:cs="Georgia" w:eastAsia="Georgia" w:hAnsi="Georgia"/>
          <w:color w:val="2C1A1A"/>
          <w:sz w:val="23"/>
          <w:szCs w:val="23"/>
        </w:rPr>
        <w:t xml:space="preserve">Sr. Inigo proposes a structural response that few congregations have taken seriously: the deliberate release of some personnel from institutional ministries to engage in non-institutional work at the margins. Not all. Not most. But some, deliberately, structurally, with the congregation's blessing and support.</w:t>
      </w:r>
    </w:p>
    <w:p>
      <w:pPr>
        <w:spacing w:before="60" w:after="160" w:line="340" w:lineRule="auto"/>
        <w:jc w:val="both"/>
      </w:pPr>
      <w:r>
        <w:rPr>
          <w:rFonts w:ascii="Georgia" w:cs="Georgia" w:eastAsia="Georgia" w:hAnsi="Georgia"/>
          <w:color w:val="2C1A1A"/>
          <w:sz w:val="23"/>
          <w:szCs w:val="23"/>
        </w:rPr>
        <w:t xml:space="preserve">Because the institutional logic will always provide a reason why no one can be spared. The school needs the teacher. The hospital needs the sister. The formation house needs the formator. These needs are real. But if they are always decisive, the consequence is that the poorest, for whom no institution yet exists, are never reached.</w:t>
      </w:r>
    </w:p>
    <w:p>
      <w:pPr>
        <w:spacing w:before="80" w:after="40"/>
      </w:pPr>
    </w:p>
    <w:p>
      <w:pPr>
        <w:pBdr>
          <w:top w:val="thick" w:color="1E5C3A" w:sz="12" w:space="6"/>
          <w:bottom w:val="thick" w:color="1E5C3A" w:sz="12" w:space="6"/>
        </w:pBdr>
        <w:shd w:fill="E8F2EC" w:val="clear"/>
        <w:spacing w:before="120" w:after="160" w:line="360" w:lineRule="auto"/>
        <w:ind w:left="360" w:right="360"/>
        <w:jc w:val="both"/>
      </w:pPr>
      <w:r>
        <w:rPr>
          <w:rFonts w:ascii="Georgia" w:cs="Georgia" w:eastAsia="Georgia" w:hAnsi="Georgia"/>
          <w:b/>
          <w:bCs/>
          <w:color w:val="1E5C3A"/>
          <w:sz w:val="25"/>
          <w:szCs w:val="25"/>
        </w:rPr>
        <w:t xml:space="preserve">Until and unless the consecrated person recovers the capacity to say a clear Yes to life and a clear No to the forces that destroy it — and until that Yes and No are embodied in institutional decisions, not only in personal convictions — consecrated life will continue to be scenery in a landscape that requires a signpost.</w:t>
      </w:r>
    </w:p>
    <w:p>
      <w:pPr>
        <w:spacing w:before="120" w:after="60"/>
      </w:pPr>
    </w:p>
    <w:p>
      <w:pPr>
        <w:spacing w:before="60" w:after="160" w:line="340" w:lineRule="auto"/>
        <w:jc w:val="both"/>
      </w:pPr>
      <w:r>
        <w:rPr>
          <w:rFonts w:ascii="Georgia" w:cs="Georgia" w:eastAsia="Georgia" w:hAnsi="Georgia"/>
          <w:color w:val="2C1A1A"/>
          <w:sz w:val="23"/>
          <w:szCs w:val="23"/>
        </w:rPr>
        <w:t xml:space="preserve">St. Irenaeus said: the glory of God is the human fully alive. The Dalit woman of Murshidabad is a human being. The adivasi youth of the Rarh region is a human being. The trafficked girl in Kolkata, the tea garden worker in Jalpaiguri, the child in the factory, the undertrial in Dum Dum: each is a human being. Each is the gloria Dei.</w:t>
      </w:r>
    </w:p>
    <w:p>
      <w:pPr>
        <w:spacing w:before="60" w:after="160" w:line="340" w:lineRule="auto"/>
        <w:jc w:val="both"/>
      </w:pPr>
      <w:r>
        <w:rPr>
          <w:rFonts w:ascii="Georgia" w:cs="Georgia" w:eastAsia="Georgia" w:hAnsi="Georgia"/>
          <w:color w:val="2C1A1A"/>
          <w:sz w:val="23"/>
          <w:szCs w:val="23"/>
        </w:rPr>
        <w:t xml:space="preserve">Their fullness of life is the glory of God. Their destruction is the work of the thief.</w:t>
      </w:r>
    </w:p>
    <w:p>
      <w:pPr>
        <w:spacing w:before="60" w:after="160" w:line="340" w:lineRule="auto"/>
        <w:jc w:val="both"/>
      </w:pPr>
      <w:r>
        <w:rPr>
          <w:rFonts w:ascii="Georgia" w:cs="Georgia" w:eastAsia="Georgia" w:hAnsi="Georgia"/>
          <w:color w:val="2C1A1A"/>
          <w:sz w:val="23"/>
          <w:szCs w:val="23"/>
        </w:rPr>
        <w:t xml:space="preserve">We have consecrated our lives to stand at the crossroads and point. Clearly. Specifically. Without flinching.</w:t>
      </w:r>
    </w:p>
    <w:p>
      <w:pPr>
        <w:spacing w:before="60" w:after="160" w:line="340" w:lineRule="auto"/>
        <w:jc w:val="both"/>
      </w:pPr>
      <w:r>
        <w:rPr>
          <w:rFonts w:ascii="Georgia" w:cs="Georgia" w:eastAsia="Georgia" w:hAnsi="Georgia"/>
          <w:color w:val="2C1A1A"/>
          <w:sz w:val="23"/>
          <w:szCs w:val="23"/>
        </w:rPr>
        <w:t xml:space="preserve">It is time to be a signpost.</w:t>
      </w:r>
    </w:p>
    <w:p>
      <w:pPr>
        <w:spacing w:before="100" w:after="60"/>
      </w:pPr>
    </w:p>
    <w:p>
      <w:pPr>
        <w:pBdr>
          <w:bottom w:val="single" w:color="D4C5B8" w:sz="6" w:space="1"/>
        </w:pBdr>
        <w:spacing w:before="80" w:after="80"/>
      </w:pPr>
    </w:p>
    <w:p>
      <w:pPr>
        <w:spacing w:before="180" w:after="80"/>
      </w:pPr>
    </w:p>
    <w:p>
      <w:pPr>
        <w:spacing w:before="400" w:after="160"/>
      </w:pPr>
      <w:r>
        <w:rPr>
          <w:rFonts w:ascii="Georgia" w:cs="Georgia" w:eastAsia="Georgia" w:hAnsi="Georgia"/>
          <w:b/>
          <w:bCs/>
          <w:smallCaps/>
          <w:color w:val="A0793D"/>
          <w:sz w:val="22"/>
          <w:szCs w:val="22"/>
        </w:rPr>
        <w:t xml:space="preserve">Personal Reflection  |  2 Minutes Silence  </w:t>
      </w:r>
      <w:r>
        <w:rPr>
          <w:rFonts w:ascii="Georgia" w:cs="Georgia" w:eastAsia="Georgia" w:hAnsi="Georgia"/>
          <w:b/>
          <w:bCs/>
          <w:color w:val="7B1E3C"/>
          <w:sz w:val="26"/>
          <w:szCs w:val="26"/>
        </w:rPr>
        <w:t xml:space="preserve">One Question</w:t>
      </w:r>
    </w:p>
    <w:p>
      <w:pPr>
        <w:spacing w:before="60" w:after="40"/>
      </w:pPr>
    </w:p>
    <w:p>
      <w:pPr>
        <w:spacing w:before="60" w:after="160" w:line="340" w:lineRule="auto"/>
        <w:jc w:val="both"/>
      </w:pPr>
      <w:r>
        <w:rPr>
          <w:rFonts w:ascii="Georgia" w:cs="Georgia" w:eastAsia="Georgia" w:hAnsi="Georgia"/>
          <w:color w:val="2C1A1A"/>
          <w:sz w:val="23"/>
          <w:szCs w:val="23"/>
        </w:rPr>
        <w:t xml:space="preserve">I want to give you one question. Not a comfortable one.</w:t>
      </w:r>
    </w:p>
    <w:p>
      <w:pPr>
        <w:spacing w:before="60" w:after="160" w:line="320" w:lineRule="auto"/>
        <w:ind w:left="720" w:right="360"/>
        <w:jc w:val="both"/>
      </w:pPr>
      <w:r>
        <w:rPr>
          <w:rFonts w:ascii="Georgia" w:cs="Georgia" w:eastAsia="Georgia" w:hAnsi="Georgia"/>
          <w:i/>
          <w:iCs/>
          <w:color w:val="5C3A3A"/>
          <w:sz w:val="22"/>
          <w:szCs w:val="22"/>
        </w:rPr>
        <w:t xml:space="preserve">Where in my specific life, in my community, my institution, my ministry, am I practising apartheid of consciousness: the trained inattentiveness that allows the suffering of a specific person or community to exist within my reach without registering as a claim on my response?</w:t>
      </w:r>
    </w:p>
    <w:p>
      <w:pPr>
        <w:spacing w:before="60" w:after="40"/>
      </w:pPr>
    </w:p>
    <w:p>
      <w:pPr>
        <w:spacing w:before="60" w:after="160" w:line="340" w:lineRule="auto"/>
        <w:jc w:val="both"/>
      </w:pPr>
      <w:r>
        <w:rPr>
          <w:rFonts w:ascii="Georgia" w:cs="Georgia" w:eastAsia="Georgia" w:hAnsi="Georgia"/>
          <w:color w:val="2C1A1A"/>
          <w:sz w:val="23"/>
          <w:szCs w:val="23"/>
        </w:rPr>
        <w:t xml:space="preserve">Name it specifically. Not the suffering of the world in general. One person. One community. One situation from which you have withdrawn your gaze.</w:t>
      </w:r>
    </w:p>
    <w:p>
      <w:pPr>
        <w:spacing w:before="100" w:after="100"/>
        <w:jc w:val="center"/>
      </w:pPr>
      <w:r>
        <w:rPr>
          <w:rFonts w:ascii="Georgia" w:cs="Georgia" w:eastAsia="Georgia" w:hAnsi="Georgia"/>
          <w:b/>
          <w:bCs/>
          <w:i/>
          <w:iCs/>
          <w:color w:val="A0793D"/>
          <w:sz w:val="21"/>
          <w:szCs w:val="21"/>
        </w:rPr>
        <w:t xml:space="preserve">[Allow two minutes of silence]</w:t>
      </w:r>
    </w:p>
    <w:p>
      <w:pPr>
        <w:spacing w:before="100" w:after="60"/>
      </w:pPr>
    </w:p>
    <w:p>
      <w:pPr>
        <w:pBdr>
          <w:bottom w:val="single" w:color="D4C5B8" w:sz="6" w:space="1"/>
        </w:pBdr>
        <w:spacing w:before="80" w:after="80"/>
      </w:pPr>
    </w:p>
    <w:p>
      <w:pPr>
        <w:spacing w:before="180" w:after="80"/>
      </w:pPr>
    </w:p>
    <w:p>
      <w:pPr>
        <w:spacing w:before="400" w:after="160"/>
      </w:pPr>
      <w:r>
        <w:rPr>
          <w:rFonts w:ascii="Georgia" w:cs="Georgia" w:eastAsia="Georgia" w:hAnsi="Georgia"/>
          <w:b/>
          <w:bCs/>
          <w:smallCaps/>
          <w:color w:val="A0793D"/>
          <w:sz w:val="22"/>
          <w:szCs w:val="22"/>
        </w:rPr>
        <w:t xml:space="preserve">Closing Prayer  |  3 Minutes  </w:t>
      </w:r>
      <w:r>
        <w:rPr>
          <w:rFonts w:ascii="Georgia" w:cs="Georgia" w:eastAsia="Georgia" w:hAnsi="Georgia"/>
          <w:b/>
          <w:bCs/>
          <w:color w:val="7B1E3C"/>
          <w:sz w:val="26"/>
          <w:szCs w:val="26"/>
        </w:rPr>
        <w:t xml:space="preserve"/>
      </w:r>
    </w:p>
    <w:p>
      <w:pPr>
        <w:spacing w:before="60" w:after="40"/>
      </w:pPr>
    </w:p>
    <w:p>
      <w:pPr>
        <w:spacing w:before="60" w:after="120" w:line="360" w:lineRule="auto"/>
        <w:ind w:left="720" w:right="360"/>
        <w:jc w:val="both"/>
      </w:pPr>
      <w:r>
        <w:rPr>
          <w:rFonts w:ascii="Georgia" w:cs="Georgia" w:eastAsia="Georgia" w:hAnsi="Georgia"/>
          <w:i/>
          <w:iCs/>
          <w:color w:val="7B1E3C"/>
          <w:sz w:val="23"/>
          <w:szCs w:val="23"/>
        </w:rPr>
        <w:t xml:space="preserve">Lord of life —</w:t>
      </w:r>
    </w:p>
    <w:p>
      <w:pPr>
        <w:spacing w:before="40" w:after="120" w:line="360" w:lineRule="auto"/>
        <w:ind w:left="720" w:right="360"/>
        <w:jc w:val="both"/>
      </w:pPr>
      <w:r>
        <w:rPr>
          <w:rFonts w:ascii="Georgia" w:cs="Georgia" w:eastAsia="Georgia" w:hAnsi="Georgia"/>
          <w:i/>
          <w:iCs/>
          <w:color w:val="5C3A3A"/>
          <w:sz w:val="23"/>
          <w:szCs w:val="23"/>
        </w:rPr>
        <w:t xml:space="preserve">You said it without qualification: I have come that they may have life, and have it in all its fullness. You drew a line between yourself and the thief. You named the thief's work: stealing, killing, destroying. You named your own: giving, overflowing, filling to abundance.</w:t>
      </w:r>
    </w:p>
    <w:p>
      <w:pPr>
        <w:spacing w:before="40" w:after="120" w:line="360" w:lineRule="auto"/>
        <w:ind w:left="720" w:right="360"/>
        <w:jc w:val="both"/>
      </w:pPr>
      <w:r>
        <w:rPr>
          <w:rFonts w:ascii="Georgia" w:cs="Georgia" w:eastAsia="Georgia" w:hAnsi="Georgia"/>
          <w:i/>
          <w:iCs/>
          <w:color w:val="5C3A3A"/>
          <w:sz w:val="23"/>
          <w:szCs w:val="23"/>
        </w:rPr>
        <w:t xml:space="preserve">We confess that we have stood at crossroads and said nothing. We have had schedules, institutions, donors, and a deep inherited preference for stability. We have practised an apartheid of consciousness so thorough that the cry of the Dalit woman in Murshidabad did not reach us in our common room three kilometers from her situation.</w:t>
      </w:r>
    </w:p>
    <w:p>
      <w:pPr>
        <w:spacing w:before="40" w:after="120" w:line="360" w:lineRule="auto"/>
        <w:ind w:left="720" w:right="360"/>
        <w:jc w:val="both"/>
      </w:pPr>
      <w:r>
        <w:rPr>
          <w:rFonts w:ascii="Georgia" w:cs="Georgia" w:eastAsia="Georgia" w:hAnsi="Georgia"/>
          <w:i/>
          <w:iCs/>
          <w:color w:val="5C3A3A"/>
          <w:sz w:val="23"/>
          <w:szCs w:val="23"/>
        </w:rPr>
        <w:t xml:space="preserve">We have celebrated the beauty of our liturgy, and you heard it with Amos: take away from me the noise of your solemn assemblies. Until justice rolls down like water.</w:t>
      </w:r>
    </w:p>
    <w:p>
      <w:pPr>
        <w:spacing w:before="40" w:after="120" w:line="360" w:lineRule="auto"/>
        <w:ind w:left="720" w:right="360"/>
        <w:jc w:val="both"/>
      </w:pPr>
      <w:r>
        <w:rPr>
          <w:rFonts w:ascii="Georgia" w:cs="Georgia" w:eastAsia="Georgia" w:hAnsi="Georgia"/>
          <w:i/>
          <w:iCs/>
          <w:color w:val="5C3A3A"/>
          <w:sz w:val="23"/>
          <w:szCs w:val="23"/>
        </w:rPr>
        <w:t xml:space="preserve">Give us the courage of the signpost: to point clearly, specifically, without diplomatic evasion, toward life. For the Dalit woman of Murshidabad whose dignity is your glory. For the Santali youth of the Rarh region whose land is your creation and whose dispossession is a theft from you. For the trafficked girl in Kolkata who is your image, being sold.</w:t>
      </w:r>
    </w:p>
    <w:p>
      <w:pPr>
        <w:spacing w:before="40" w:after="120" w:line="360" w:lineRule="auto"/>
        <w:ind w:left="720" w:right="360"/>
        <w:jc w:val="both"/>
      </w:pPr>
      <w:r>
        <w:rPr>
          <w:rFonts w:ascii="Georgia" w:cs="Georgia" w:eastAsia="Georgia" w:hAnsi="Georgia"/>
          <w:i/>
          <w:iCs/>
          <w:color w:val="5C3A3A"/>
          <w:sz w:val="23"/>
          <w:szCs w:val="23"/>
        </w:rPr>
        <w:t xml:space="preserve">Let us say No to the thief's work — clearly, structurally, at personal cost. Let us say Yes to life in all its fullness — for all of them, not only for those whose fullness is already within reach.</w:t>
      </w:r>
    </w:p>
    <w:p>
      <w:pPr>
        <w:spacing w:before="40" w:after="120" w:line="360" w:lineRule="auto"/>
        <w:ind w:left="720" w:right="360"/>
        <w:jc w:val="both"/>
      </w:pPr>
      <w:r>
        <w:rPr>
          <w:rFonts w:ascii="Georgia" w:cs="Georgia" w:eastAsia="Georgia" w:hAnsi="Georgia"/>
          <w:i/>
          <w:iCs/>
          <w:color w:val="5C3A3A"/>
          <w:sz w:val="23"/>
          <w:szCs w:val="23"/>
        </w:rPr>
        <w:t xml:space="preserve">In West Bengal, in its tea gardens and its bonded villages, in its trafficked corridors and its undertrial cells, in its Santali communities and its peri-urban margins: let your Church be a signpost.</w:t>
      </w:r>
    </w:p>
    <w:p>
      <w:pPr>
        <w:spacing w:before="40" w:after="120" w:line="360" w:lineRule="auto"/>
        <w:ind w:left="720" w:right="360"/>
        <w:jc w:val="both"/>
      </w:pPr>
      <w:r>
        <w:rPr>
          <w:rFonts w:ascii="Georgia" w:cs="Georgia" w:eastAsia="Georgia" w:hAnsi="Georgia"/>
          <w:b/>
          <w:bCs/>
          <w:i/>
          <w:iCs/>
          <w:color w:val="1E5C3A"/>
          <w:sz w:val="23"/>
          <w:szCs w:val="23"/>
        </w:rPr>
        <w:t xml:space="preserve">Not scenery. A signpost.</w:t>
      </w:r>
    </w:p>
    <w:p>
      <w:pPr>
        <w:spacing w:before="40" w:after="200"/>
        <w:ind w:left="720" w:right="360"/>
        <w:jc w:val="both"/>
      </w:pPr>
      <w:r>
        <w:rPr>
          <w:rFonts w:ascii="Georgia" w:cs="Georgia" w:eastAsia="Georgia" w:hAnsi="Georgia"/>
          <w:b/>
          <w:bCs/>
          <w:color w:val="7B1E3C"/>
          <w:sz w:val="24"/>
          <w:szCs w:val="24"/>
        </w:rPr>
        <w:t xml:space="preserve">Amen.</w:t>
      </w:r>
    </w:p>
    <w:p>
      <w:pPr>
        <w:spacing w:before="100" w:after="60"/>
      </w:pPr>
    </w:p>
    <w:p>
      <w:pPr>
        <w:pBdr>
          <w:bottom w:val="single" w:color="D4C5B8" w:sz="6" w:space="1"/>
        </w:pBdr>
        <w:spacing w:before="80" w:after="80"/>
      </w:pPr>
    </w:p>
    <w:p>
      <w:pPr>
        <w:spacing w:before="200" w:after="100"/>
      </w:pPr>
    </w:p>
    <w:p>
      <w:pPr>
        <w:spacing w:before="240" w:after="60"/>
      </w:pPr>
      <w:r>
        <w:rPr>
          <w:rFonts w:ascii="Georgia" w:cs="Georgia" w:eastAsia="Georgia" w:hAnsi="Georgia"/>
          <w:b/>
          <w:bCs/>
          <w:smallCaps/>
          <w:color w:val="A0793D"/>
          <w:sz w:val="20"/>
          <w:szCs w:val="20"/>
        </w:rPr>
        <w:t xml:space="preserve">Growing Series Arc — Nine Talks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00"/>
        <w:gridCol w:w="1500"/>
        <w:gridCol w:w="6060"/>
      </w:tblGrid>
      <w:tr>
        <w:trPr>
          <w:tblHeader/>
        </w:trPr>
        <w:tc>
          <w:tcPr>
            <w:tcW w:type="dxa" w:w="1000"/>
            <w:tcBorders>
              <w:top w:val="single" w:color="7B1E3C" w:sz="1"/>
              <w:left w:val="single" w:color="7B1E3C" w:sz="1"/>
              <w:bottom w:val="single" w:color="7B1E3C" w:sz="1"/>
              <w:right w:val="single" w:color="7B1E3C" w:sz="1"/>
            </w:tcBorders>
            <w:shd w:fill="7B1E3C" w:val="clear"/>
            <w:tcMar>
              <w:top w:type="dxa" w:w="80"/>
              <w:left w:type="dxa" w:w="120"/>
              <w:bottom w:type="dxa" w:w="80"/>
              <w:right w:type="dxa" w:w="80"/>
            </w:tcMar>
          </w:tcPr>
          <w:p>
            <w:r>
              <w:rPr>
                <w:rFonts w:ascii="Georgia" w:cs="Georgia" w:eastAsia="Georgia" w:hAnsi="Georgia"/>
                <w:b/>
                <w:bCs/>
                <w:color w:val="FFFFFF"/>
                <w:sz w:val="20"/>
                <w:szCs w:val="20"/>
              </w:rPr>
              <w:t xml:space="preserve">Talk</w:t>
            </w:r>
          </w:p>
        </w:tc>
        <w:tc>
          <w:tcPr>
            <w:tcW w:type="dxa" w:w="800"/>
            <w:tcBorders>
              <w:top w:val="single" w:color="7B1E3C" w:sz="1"/>
              <w:left w:val="single" w:color="7B1E3C" w:sz="1"/>
              <w:bottom w:val="single" w:color="7B1E3C" w:sz="1"/>
              <w:right w:val="single" w:color="7B1E3C" w:sz="1"/>
            </w:tcBorders>
            <w:shd w:fill="7B1E3C" w:val="clear"/>
            <w:tcMar>
              <w:top w:type="dxa" w:w="80"/>
              <w:left w:type="dxa" w:w="120"/>
              <w:bottom w:type="dxa" w:w="80"/>
              <w:right w:type="dxa" w:w="80"/>
            </w:tcMar>
          </w:tcPr>
          <w:p>
            <w:r>
              <w:rPr>
                <w:rFonts w:ascii="Georgia" w:cs="Georgia" w:eastAsia="Georgia" w:hAnsi="Georgia"/>
                <w:b/>
                <w:bCs/>
                <w:color w:val="FFFFFF"/>
                <w:sz w:val="20"/>
                <w:szCs w:val="20"/>
              </w:rPr>
              <w:t xml:space="preserve">Ch.</w:t>
            </w:r>
          </w:p>
        </w:tc>
        <w:tc>
          <w:tcPr>
            <w:tcW w:type="dxa" w:w="1500"/>
            <w:tcBorders>
              <w:top w:val="single" w:color="7B1E3C" w:sz="1"/>
              <w:left w:val="single" w:color="7B1E3C" w:sz="1"/>
              <w:bottom w:val="single" w:color="7B1E3C" w:sz="1"/>
              <w:right w:val="single" w:color="7B1E3C" w:sz="1"/>
            </w:tcBorders>
            <w:shd w:fill="7B1E3C" w:val="clear"/>
            <w:tcMar>
              <w:top w:type="dxa" w:w="80"/>
              <w:left w:type="dxa" w:w="120"/>
              <w:bottom w:type="dxa" w:w="80"/>
              <w:right w:type="dxa" w:w="80"/>
            </w:tcMar>
          </w:tcPr>
          <w:p>
            <w:r>
              <w:rPr>
                <w:rFonts w:ascii="Georgia" w:cs="Georgia" w:eastAsia="Georgia" w:hAnsi="Georgia"/>
                <w:b/>
                <w:bCs/>
                <w:color w:val="FFFFFF"/>
                <w:sz w:val="20"/>
                <w:szCs w:val="20"/>
              </w:rPr>
              <w:t xml:space="preserve">Word</w:t>
            </w:r>
          </w:p>
        </w:tc>
        <w:tc>
          <w:tcPr>
            <w:tcW w:type="dxa" w:w="6060"/>
            <w:tcBorders>
              <w:top w:val="single" w:color="7B1E3C" w:sz="1"/>
              <w:left w:val="single" w:color="7B1E3C" w:sz="1"/>
              <w:bottom w:val="single" w:color="7B1E3C" w:sz="1"/>
              <w:right w:val="single" w:color="7B1E3C" w:sz="1"/>
            </w:tcBorders>
            <w:shd w:fill="7B1E3C" w:val="clear"/>
            <w:tcMar>
              <w:top w:type="dxa" w:w="80"/>
              <w:left w:type="dxa" w:w="120"/>
              <w:bottom w:type="dxa" w:w="80"/>
              <w:right w:type="dxa" w:w="80"/>
            </w:tcMar>
          </w:tcPr>
          <w:p>
            <w:r>
              <w:rPr>
                <w:rFonts w:ascii="Georgia" w:cs="Georgia" w:eastAsia="Georgia" w:hAnsi="Georgia"/>
                <w:b/>
                <w:bCs/>
                <w:color w:val="FFFFFF"/>
                <w:sz w:val="20"/>
                <w:szCs w:val="20"/>
              </w:rPr>
              <w:t xml:space="preserve">Question</w:t>
            </w:r>
          </w:p>
        </w:tc>
      </w:tr>
      <w:tr>
        <w:tc>
          <w:tcPr>
            <w:tcW w:type="dxa" w:w="1000"/>
            <w:tcBorders>
              <w:top w:val="single" w:color="D4C5B8" w:sz="1"/>
              <w:left w:val="single" w:color="D4C5B8" w:sz="1"/>
              <w:bottom w:val="single" w:color="D4C5B8" w:sz="1"/>
              <w:right w:val="single" w:color="D4C5B8" w:sz="1"/>
            </w:tcBorders>
            <w:shd w:fill="FAF5F0"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Talk 1</w:t>
            </w:r>
          </w:p>
        </w:tc>
        <w:tc>
          <w:tcPr>
            <w:tcW w:type="dxa" w:w="800"/>
            <w:tcBorders>
              <w:top w:val="single" w:color="D4C5B8" w:sz="1"/>
              <w:left w:val="single" w:color="D4C5B8" w:sz="1"/>
              <w:bottom w:val="single" w:color="D4C5B8" w:sz="1"/>
              <w:right w:val="single" w:color="D4C5B8" w:sz="1"/>
            </w:tcBorders>
            <w:shd w:fill="FAF5F0"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Ch. 1</w:t>
            </w:r>
          </w:p>
        </w:tc>
        <w:tc>
          <w:tcPr>
            <w:tcW w:type="dxa" w:w="1500"/>
            <w:tcBorders>
              <w:top w:val="single" w:color="D4C5B8" w:sz="1"/>
              <w:left w:val="single" w:color="D4C5B8" w:sz="1"/>
              <w:bottom w:val="single" w:color="D4C5B8" w:sz="1"/>
              <w:right w:val="single" w:color="D4C5B8" w:sz="1"/>
            </w:tcBorders>
            <w:shd w:fill="FAF5F0"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Courage</w:t>
            </w:r>
          </w:p>
        </w:tc>
        <w:tc>
          <w:tcPr>
            <w:tcW w:type="dxa" w:w="6060"/>
            <w:tcBorders>
              <w:top w:val="single" w:color="D4C5B8" w:sz="1"/>
              <w:left w:val="single" w:color="D4C5B8" w:sz="1"/>
              <w:bottom w:val="single" w:color="D4C5B8" w:sz="1"/>
              <w:right w:val="single" w:color="D4C5B8" w:sz="1"/>
            </w:tcBorders>
            <w:shd w:fill="FAF5F0"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Am I alive?</w:t>
            </w:r>
          </w:p>
        </w:tc>
      </w:tr>
      <w:tr>
        <w:tc>
          <w:tcPr>
            <w:tcW w:type="dxa" w:w="1000"/>
            <w:tcBorders>
              <w:top w:val="single" w:color="D4C5B8" w:sz="1"/>
              <w:left w:val="single" w:color="D4C5B8" w:sz="1"/>
              <w:bottom w:val="single" w:color="D4C5B8" w:sz="1"/>
              <w:right w:val="single" w:color="D4C5B8" w:sz="1"/>
            </w:tcBorders>
            <w:shd w:fill="F2E9E2"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Talk 2</w:t>
            </w:r>
          </w:p>
        </w:tc>
        <w:tc>
          <w:tcPr>
            <w:tcW w:type="dxa" w:w="800"/>
            <w:tcBorders>
              <w:top w:val="single" w:color="D4C5B8" w:sz="1"/>
              <w:left w:val="single" w:color="D4C5B8" w:sz="1"/>
              <w:bottom w:val="single" w:color="D4C5B8" w:sz="1"/>
              <w:right w:val="single" w:color="D4C5B8" w:sz="1"/>
            </w:tcBorders>
            <w:shd w:fill="F2E9E2"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Ch. 2</w:t>
            </w:r>
          </w:p>
        </w:tc>
        <w:tc>
          <w:tcPr>
            <w:tcW w:type="dxa" w:w="1500"/>
            <w:tcBorders>
              <w:top w:val="single" w:color="D4C5B8" w:sz="1"/>
              <w:left w:val="single" w:color="D4C5B8" w:sz="1"/>
              <w:bottom w:val="single" w:color="D4C5B8" w:sz="1"/>
              <w:right w:val="single" w:color="D4C5B8" w:sz="1"/>
            </w:tcBorders>
            <w:shd w:fill="F2E9E2"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Identity</w:t>
            </w:r>
          </w:p>
        </w:tc>
        <w:tc>
          <w:tcPr>
            <w:tcW w:type="dxa" w:w="6060"/>
            <w:tcBorders>
              <w:top w:val="single" w:color="D4C5B8" w:sz="1"/>
              <w:left w:val="single" w:color="D4C5B8" w:sz="1"/>
              <w:bottom w:val="single" w:color="D4C5B8" w:sz="1"/>
              <w:right w:val="single" w:color="D4C5B8" w:sz="1"/>
            </w:tcBorders>
            <w:shd w:fill="F2E9E2"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Do I know who I am?</w:t>
            </w:r>
          </w:p>
        </w:tc>
      </w:tr>
      <w:tr>
        <w:tc>
          <w:tcPr>
            <w:tcW w:type="dxa" w:w="1000"/>
            <w:tcBorders>
              <w:top w:val="single" w:color="D4C5B8" w:sz="1"/>
              <w:left w:val="single" w:color="D4C5B8" w:sz="1"/>
              <w:bottom w:val="single" w:color="D4C5B8" w:sz="1"/>
              <w:right w:val="single" w:color="D4C5B8" w:sz="1"/>
            </w:tcBorders>
            <w:shd w:fill="FAF5F0"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Talk 3</w:t>
            </w:r>
          </w:p>
        </w:tc>
        <w:tc>
          <w:tcPr>
            <w:tcW w:type="dxa" w:w="800"/>
            <w:tcBorders>
              <w:top w:val="single" w:color="D4C5B8" w:sz="1"/>
              <w:left w:val="single" w:color="D4C5B8" w:sz="1"/>
              <w:bottom w:val="single" w:color="D4C5B8" w:sz="1"/>
              <w:right w:val="single" w:color="D4C5B8" w:sz="1"/>
            </w:tcBorders>
            <w:shd w:fill="FAF5F0"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Ch. 3</w:t>
            </w:r>
          </w:p>
        </w:tc>
        <w:tc>
          <w:tcPr>
            <w:tcW w:type="dxa" w:w="1500"/>
            <w:tcBorders>
              <w:top w:val="single" w:color="D4C5B8" w:sz="1"/>
              <w:left w:val="single" w:color="D4C5B8" w:sz="1"/>
              <w:bottom w:val="single" w:color="D4C5B8" w:sz="1"/>
              <w:right w:val="single" w:color="D4C5B8" w:sz="1"/>
            </w:tcBorders>
            <w:shd w:fill="FAF5F0"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Prophecy</w:t>
            </w:r>
          </w:p>
        </w:tc>
        <w:tc>
          <w:tcPr>
            <w:tcW w:type="dxa" w:w="6060"/>
            <w:tcBorders>
              <w:top w:val="single" w:color="D4C5B8" w:sz="1"/>
              <w:left w:val="single" w:color="D4C5B8" w:sz="1"/>
              <w:bottom w:val="single" w:color="D4C5B8" w:sz="1"/>
              <w:right w:val="single" w:color="D4C5B8" w:sz="1"/>
            </w:tcBorders>
            <w:shd w:fill="FAF5F0"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Am I dangerous enough?</w:t>
            </w:r>
          </w:p>
        </w:tc>
      </w:tr>
      <w:tr>
        <w:tc>
          <w:tcPr>
            <w:tcW w:type="dxa" w:w="1000"/>
            <w:tcBorders>
              <w:top w:val="single" w:color="D4C5B8" w:sz="1"/>
              <w:left w:val="single" w:color="D4C5B8" w:sz="1"/>
              <w:bottom w:val="single" w:color="D4C5B8" w:sz="1"/>
              <w:right w:val="single" w:color="D4C5B8" w:sz="1"/>
            </w:tcBorders>
            <w:shd w:fill="F2E9E2"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Talk 4</w:t>
            </w:r>
          </w:p>
        </w:tc>
        <w:tc>
          <w:tcPr>
            <w:tcW w:type="dxa" w:w="800"/>
            <w:tcBorders>
              <w:top w:val="single" w:color="D4C5B8" w:sz="1"/>
              <w:left w:val="single" w:color="D4C5B8" w:sz="1"/>
              <w:bottom w:val="single" w:color="D4C5B8" w:sz="1"/>
              <w:right w:val="single" w:color="D4C5B8" w:sz="1"/>
            </w:tcBorders>
            <w:shd w:fill="F2E9E2"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Ch. 4</w:t>
            </w:r>
          </w:p>
        </w:tc>
        <w:tc>
          <w:tcPr>
            <w:tcW w:type="dxa" w:w="1500"/>
            <w:tcBorders>
              <w:top w:val="single" w:color="D4C5B8" w:sz="1"/>
              <w:left w:val="single" w:color="D4C5B8" w:sz="1"/>
              <w:bottom w:val="single" w:color="D4C5B8" w:sz="1"/>
              <w:right w:val="single" w:color="D4C5B8" w:sz="1"/>
            </w:tcBorders>
            <w:shd w:fill="F2E9E2"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Reverence</w:t>
            </w:r>
          </w:p>
        </w:tc>
        <w:tc>
          <w:tcPr>
            <w:tcW w:type="dxa" w:w="6060"/>
            <w:tcBorders>
              <w:top w:val="single" w:color="D4C5B8" w:sz="1"/>
              <w:left w:val="single" w:color="D4C5B8" w:sz="1"/>
              <w:bottom w:val="single" w:color="D4C5B8" w:sz="1"/>
              <w:right w:val="single" w:color="D4C5B8" w:sz="1"/>
            </w:tcBorders>
            <w:shd w:fill="F2E9E2"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Do I treat God's world as beloved?</w:t>
            </w:r>
          </w:p>
        </w:tc>
      </w:tr>
      <w:tr>
        <w:tc>
          <w:tcPr>
            <w:tcW w:type="dxa" w:w="1000"/>
            <w:tcBorders>
              <w:top w:val="single" w:color="D4C5B8" w:sz="1"/>
              <w:left w:val="single" w:color="D4C5B8" w:sz="1"/>
              <w:bottom w:val="single" w:color="D4C5B8" w:sz="1"/>
              <w:right w:val="single" w:color="D4C5B8" w:sz="1"/>
            </w:tcBorders>
            <w:shd w:fill="FAF5F0"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Talk 5</w:t>
            </w:r>
          </w:p>
        </w:tc>
        <w:tc>
          <w:tcPr>
            <w:tcW w:type="dxa" w:w="800"/>
            <w:tcBorders>
              <w:top w:val="single" w:color="D4C5B8" w:sz="1"/>
              <w:left w:val="single" w:color="D4C5B8" w:sz="1"/>
              <w:bottom w:val="single" w:color="D4C5B8" w:sz="1"/>
              <w:right w:val="single" w:color="D4C5B8" w:sz="1"/>
            </w:tcBorders>
            <w:shd w:fill="FAF5F0"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Ch. 5</w:t>
            </w:r>
          </w:p>
        </w:tc>
        <w:tc>
          <w:tcPr>
            <w:tcW w:type="dxa" w:w="1500"/>
            <w:tcBorders>
              <w:top w:val="single" w:color="D4C5B8" w:sz="1"/>
              <w:left w:val="single" w:color="D4C5B8" w:sz="1"/>
              <w:bottom w:val="single" w:color="D4C5B8" w:sz="1"/>
              <w:right w:val="single" w:color="D4C5B8" w:sz="1"/>
            </w:tcBorders>
            <w:shd w:fill="FAF5F0"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Presence</w:t>
            </w:r>
          </w:p>
        </w:tc>
        <w:tc>
          <w:tcPr>
            <w:tcW w:type="dxa" w:w="6060"/>
            <w:tcBorders>
              <w:top w:val="single" w:color="D4C5B8" w:sz="1"/>
              <w:left w:val="single" w:color="D4C5B8" w:sz="1"/>
              <w:bottom w:val="single" w:color="D4C5B8" w:sz="1"/>
              <w:right w:val="single" w:color="D4C5B8" w:sz="1"/>
            </w:tcBorders>
            <w:shd w:fill="FAF5F0"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Do I communicate as God does?</w:t>
            </w:r>
          </w:p>
        </w:tc>
      </w:tr>
      <w:tr>
        <w:tc>
          <w:tcPr>
            <w:tcW w:type="dxa" w:w="1000"/>
            <w:tcBorders>
              <w:top w:val="single" w:color="D4C5B8" w:sz="1"/>
              <w:left w:val="single" w:color="D4C5B8" w:sz="1"/>
              <w:bottom w:val="single" w:color="D4C5B8" w:sz="1"/>
              <w:right w:val="single" w:color="D4C5B8" w:sz="1"/>
            </w:tcBorders>
            <w:shd w:fill="F2E9E2"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Talk 6</w:t>
            </w:r>
          </w:p>
        </w:tc>
        <w:tc>
          <w:tcPr>
            <w:tcW w:type="dxa" w:w="800"/>
            <w:tcBorders>
              <w:top w:val="single" w:color="D4C5B8" w:sz="1"/>
              <w:left w:val="single" w:color="D4C5B8" w:sz="1"/>
              <w:bottom w:val="single" w:color="D4C5B8" w:sz="1"/>
              <w:right w:val="single" w:color="D4C5B8" w:sz="1"/>
            </w:tcBorders>
            <w:shd w:fill="F2E9E2"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Ch. 6</w:t>
            </w:r>
          </w:p>
        </w:tc>
        <w:tc>
          <w:tcPr>
            <w:tcW w:type="dxa" w:w="1500"/>
            <w:tcBorders>
              <w:top w:val="single" w:color="D4C5B8" w:sz="1"/>
              <w:left w:val="single" w:color="D4C5B8" w:sz="1"/>
              <w:bottom w:val="single" w:color="D4C5B8" w:sz="1"/>
              <w:right w:val="single" w:color="D4C5B8" w:sz="1"/>
            </w:tcBorders>
            <w:shd w:fill="F2E9E2"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Mercy</w:t>
            </w:r>
          </w:p>
        </w:tc>
        <w:tc>
          <w:tcPr>
            <w:tcW w:type="dxa" w:w="6060"/>
            <w:tcBorders>
              <w:top w:val="single" w:color="D4C5B8" w:sz="1"/>
              <w:left w:val="single" w:color="D4C5B8" w:sz="1"/>
              <w:bottom w:val="single" w:color="D4C5B8" w:sz="1"/>
              <w:right w:val="single" w:color="D4C5B8" w:sz="1"/>
            </w:tcBorders>
            <w:shd w:fill="F2E9E2"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Is mercy the grammar of my life?</w:t>
            </w:r>
          </w:p>
        </w:tc>
      </w:tr>
      <w:tr>
        <w:tc>
          <w:tcPr>
            <w:tcW w:type="dxa" w:w="1000"/>
            <w:tcBorders>
              <w:top w:val="single" w:color="D4C5B8" w:sz="1"/>
              <w:left w:val="single" w:color="D4C5B8" w:sz="1"/>
              <w:bottom w:val="single" w:color="D4C5B8" w:sz="1"/>
              <w:right w:val="single" w:color="D4C5B8" w:sz="1"/>
            </w:tcBorders>
            <w:shd w:fill="FAF5F0"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Talk 7</w:t>
            </w:r>
          </w:p>
        </w:tc>
        <w:tc>
          <w:tcPr>
            <w:tcW w:type="dxa" w:w="800"/>
            <w:tcBorders>
              <w:top w:val="single" w:color="D4C5B8" w:sz="1"/>
              <w:left w:val="single" w:color="D4C5B8" w:sz="1"/>
              <w:bottom w:val="single" w:color="D4C5B8" w:sz="1"/>
              <w:right w:val="single" w:color="D4C5B8" w:sz="1"/>
            </w:tcBorders>
            <w:shd w:fill="FAF5F0"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Ch. 7</w:t>
            </w:r>
          </w:p>
        </w:tc>
        <w:tc>
          <w:tcPr>
            <w:tcW w:type="dxa" w:w="1500"/>
            <w:tcBorders>
              <w:top w:val="single" w:color="D4C5B8" w:sz="1"/>
              <w:left w:val="single" w:color="D4C5B8" w:sz="1"/>
              <w:bottom w:val="single" w:color="D4C5B8" w:sz="1"/>
              <w:right w:val="single" w:color="D4C5B8" w:sz="1"/>
            </w:tcBorders>
            <w:shd w:fill="FAF5F0"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Solidarity</w:t>
            </w:r>
          </w:p>
        </w:tc>
        <w:tc>
          <w:tcPr>
            <w:tcW w:type="dxa" w:w="6060"/>
            <w:tcBorders>
              <w:top w:val="single" w:color="D4C5B8" w:sz="1"/>
              <w:left w:val="single" w:color="D4C5B8" w:sz="1"/>
              <w:bottom w:val="single" w:color="D4C5B8" w:sz="1"/>
              <w:right w:val="single" w:color="D4C5B8" w:sz="1"/>
            </w:tcBorders>
            <w:shd w:fill="FAF5F0"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Do I show up where Christ already waits?</w:t>
            </w:r>
          </w:p>
        </w:tc>
      </w:tr>
      <w:tr>
        <w:tc>
          <w:tcPr>
            <w:tcW w:type="dxa" w:w="1000"/>
            <w:tcBorders>
              <w:top w:val="single" w:color="D4C5B8" w:sz="1"/>
              <w:left w:val="single" w:color="D4C5B8" w:sz="1"/>
              <w:bottom w:val="single" w:color="D4C5B8" w:sz="1"/>
              <w:right w:val="single" w:color="D4C5B8" w:sz="1"/>
            </w:tcBorders>
            <w:shd w:fill="F2E9E2"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Talk 8</w:t>
            </w:r>
          </w:p>
        </w:tc>
        <w:tc>
          <w:tcPr>
            <w:tcW w:type="dxa" w:w="800"/>
            <w:tcBorders>
              <w:top w:val="single" w:color="D4C5B8" w:sz="1"/>
              <w:left w:val="single" w:color="D4C5B8" w:sz="1"/>
              <w:bottom w:val="single" w:color="D4C5B8" w:sz="1"/>
              <w:right w:val="single" w:color="D4C5B8" w:sz="1"/>
            </w:tcBorders>
            <w:shd w:fill="F2E9E2"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Ch. 8</w:t>
            </w:r>
          </w:p>
        </w:tc>
        <w:tc>
          <w:tcPr>
            <w:tcW w:type="dxa" w:w="1500"/>
            <w:tcBorders>
              <w:top w:val="single" w:color="D4C5B8" w:sz="1"/>
              <w:left w:val="single" w:color="D4C5B8" w:sz="1"/>
              <w:bottom w:val="single" w:color="D4C5B8" w:sz="1"/>
              <w:right w:val="single" w:color="D4C5B8" w:sz="1"/>
            </w:tcBorders>
            <w:shd w:fill="F2E9E2"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Dignity</w:t>
            </w:r>
          </w:p>
        </w:tc>
        <w:tc>
          <w:tcPr>
            <w:tcW w:type="dxa" w:w="6060"/>
            <w:tcBorders>
              <w:top w:val="single" w:color="D4C5B8" w:sz="1"/>
              <w:left w:val="single" w:color="D4C5B8" w:sz="1"/>
              <w:bottom w:val="single" w:color="D4C5B8" w:sz="1"/>
              <w:right w:val="single" w:color="D4C5B8" w:sz="1"/>
            </w:tcBorders>
            <w:shd w:fill="F2E9E2"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Do I protect the life I cannot revoke?</w:t>
            </w:r>
          </w:p>
        </w:tc>
      </w:tr>
      <w:tr>
        <w:tc>
          <w:tcPr>
            <w:tcW w:type="dxa" w:w="1000"/>
            <w:tcBorders>
              <w:top w:val="single" w:color="D4C5B8" w:sz="1"/>
              <w:left w:val="single" w:color="D4C5B8" w:sz="1"/>
              <w:bottom w:val="single" w:color="D4C5B8" w:sz="1"/>
              <w:right w:val="single" w:color="D4C5B8" w:sz="1"/>
            </w:tcBorders>
            <w:shd w:fill="E8F2EC" w:val="clear"/>
            <w:tcMar>
              <w:top w:type="dxa" w:w="70"/>
              <w:left w:type="dxa" w:w="120"/>
              <w:bottom w:type="dxa" w:w="70"/>
              <w:right w:type="dxa" w:w="80"/>
            </w:tcMar>
          </w:tcPr>
          <w:p>
            <w:r>
              <w:rPr>
                <w:rFonts w:ascii="Georgia" w:cs="Georgia" w:eastAsia="Georgia" w:hAnsi="Georgia"/>
                <w:b/>
                <w:bCs/>
                <w:color w:val="1E5C3A"/>
                <w:sz w:val="20"/>
                <w:szCs w:val="20"/>
              </w:rPr>
              <w:t xml:space="preserve">Talk 9</w:t>
            </w:r>
          </w:p>
        </w:tc>
        <w:tc>
          <w:tcPr>
            <w:tcW w:type="dxa" w:w="800"/>
            <w:tcBorders>
              <w:top w:val="single" w:color="D4C5B8" w:sz="1"/>
              <w:left w:val="single" w:color="D4C5B8" w:sz="1"/>
              <w:bottom w:val="single" w:color="D4C5B8" w:sz="1"/>
              <w:right w:val="single" w:color="D4C5B8" w:sz="1"/>
            </w:tcBorders>
            <w:shd w:fill="E8F2EC" w:val="clear"/>
            <w:tcMar>
              <w:top w:type="dxa" w:w="70"/>
              <w:left w:type="dxa" w:w="120"/>
              <w:bottom w:type="dxa" w:w="70"/>
              <w:right w:type="dxa" w:w="80"/>
            </w:tcMar>
          </w:tcPr>
          <w:p>
            <w:r>
              <w:rPr>
                <w:rFonts w:ascii="Georgia" w:cs="Georgia" w:eastAsia="Georgia" w:hAnsi="Georgia"/>
                <w:b/>
                <w:bCs/>
                <w:color w:val="1E5C3A"/>
                <w:sz w:val="20"/>
                <w:szCs w:val="20"/>
              </w:rPr>
              <w:t xml:space="preserve">Ch. 9</w:t>
            </w:r>
          </w:p>
        </w:tc>
        <w:tc>
          <w:tcPr>
            <w:tcW w:type="dxa" w:w="1500"/>
            <w:tcBorders>
              <w:top w:val="single" w:color="D4C5B8" w:sz="1"/>
              <w:left w:val="single" w:color="D4C5B8" w:sz="1"/>
              <w:bottom w:val="single" w:color="D4C5B8" w:sz="1"/>
              <w:right w:val="single" w:color="D4C5B8" w:sz="1"/>
            </w:tcBorders>
            <w:shd w:fill="E8F2EC" w:val="clear"/>
            <w:tcMar>
              <w:top w:type="dxa" w:w="70"/>
              <w:left w:type="dxa" w:w="120"/>
              <w:bottom w:type="dxa" w:w="70"/>
              <w:right w:type="dxa" w:w="80"/>
            </w:tcMar>
          </w:tcPr>
          <w:p>
            <w:r>
              <w:rPr>
                <w:rFonts w:ascii="Georgia" w:cs="Georgia" w:eastAsia="Georgia" w:hAnsi="Georgia"/>
                <w:b/>
                <w:bCs/>
                <w:color w:val="1E5C3A"/>
                <w:sz w:val="20"/>
                <w:szCs w:val="20"/>
              </w:rPr>
              <w:t xml:space="preserve">Clarity</w:t>
            </w:r>
          </w:p>
        </w:tc>
        <w:tc>
          <w:tcPr>
            <w:tcW w:type="dxa" w:w="6060"/>
            <w:tcBorders>
              <w:top w:val="single" w:color="D4C5B8" w:sz="1"/>
              <w:left w:val="single" w:color="D4C5B8" w:sz="1"/>
              <w:bottom w:val="single" w:color="D4C5B8" w:sz="1"/>
              <w:right w:val="single" w:color="D4C5B8" w:sz="1"/>
            </w:tcBorders>
            <w:shd w:fill="E8F2EC" w:val="clear"/>
            <w:tcMar>
              <w:top w:type="dxa" w:w="70"/>
              <w:left w:type="dxa" w:w="120"/>
              <w:bottom w:type="dxa" w:w="70"/>
              <w:right w:type="dxa" w:w="80"/>
            </w:tcMar>
          </w:tcPr>
          <w:p>
            <w:r>
              <w:rPr>
                <w:rFonts w:ascii="Georgia" w:cs="Georgia" w:eastAsia="Georgia" w:hAnsi="Georgia"/>
                <w:b/>
                <w:bCs/>
                <w:color w:val="1E5C3A"/>
                <w:sz w:val="20"/>
                <w:szCs w:val="20"/>
              </w:rPr>
              <w:t xml:space="preserve">Am I a signpost — or scenery?</w:t>
            </w:r>
          </w:p>
        </w:tc>
      </w:tr>
    </w:tbl>
    <w:p>
      <w:pPr>
        <w:spacing w:before="160" w:after="80"/>
      </w:pPr>
    </w:p>
    <w:p>
      <w:pPr>
        <w:spacing w:before="60" w:after="60"/>
      </w:pPr>
      <w:r>
        <w:rPr>
          <w:rFonts w:ascii="Georgia" w:cs="Georgia" w:eastAsia="Georgia" w:hAnsi="Georgia"/>
          <w:b/>
          <w:bCs/>
          <w:smallCaps/>
          <w:color w:val="A0793D"/>
          <w:sz w:val="21"/>
          <w:szCs w:val="21"/>
        </w:rPr>
        <w:t xml:space="preserve">Internal Arc of Part III So Far</w:t>
      </w:r>
    </w:p>
    <w:p>
      <w:pPr>
        <w:spacing w:before="60" w:after="160" w:line="340" w:lineRule="auto"/>
        <w:jc w:val="both"/>
      </w:pPr>
      <w:r>
        <w:rPr>
          <w:rFonts w:ascii="Georgia" w:cs="Georgia" w:eastAsia="Georgia" w:hAnsi="Georgia"/>
          <w:i/>
          <w:iCs/>
          <w:color w:val="5C3A3A"/>
          <w:sz w:val="23"/>
          <w:szCs w:val="23"/>
        </w:rPr>
        <w:t xml:space="preserve">Talk 7 — Encounter: Who is in the cell? Go to them.</w:t>
      </w:r>
    </w:p>
    <w:p>
      <w:pPr>
        <w:spacing w:before="60" w:after="160" w:line="340" w:lineRule="auto"/>
        <w:jc w:val="both"/>
      </w:pPr>
      <w:r>
        <w:rPr>
          <w:rFonts w:ascii="Georgia" w:cs="Georgia" w:eastAsia="Georgia" w:hAnsi="Georgia"/>
          <w:i/>
          <w:iCs/>
          <w:color w:val="5C3A3A"/>
          <w:sz w:val="23"/>
          <w:szCs w:val="23"/>
        </w:rPr>
        <w:t xml:space="preserve">Talk 8 — Advocacy: Does the state have the right to take their life? Say No.</w:t>
      </w:r>
    </w:p>
    <w:p>
      <w:pPr>
        <w:spacing w:before="60" w:after="160" w:line="340" w:lineRule="auto"/>
        <w:jc w:val="both"/>
      </w:pPr>
      <w:r>
        <w:rPr>
          <w:rFonts w:ascii="Georgia" w:cs="Georgia" w:eastAsia="Georgia" w:hAnsi="Georgia"/>
          <w:i/>
          <w:iCs/>
          <w:color w:val="5C3A3A"/>
          <w:sz w:val="23"/>
          <w:szCs w:val="23"/>
        </w:rPr>
        <w:t xml:space="preserve">Talk 9 — Structural Vision: What larger forces destroy life? How do we say Yes and No clearly?</w:t>
      </w:r>
    </w:p>
    <w:p>
      <w:pPr>
        <w:spacing w:before="80" w:after="40"/>
      </w:pPr>
    </w:p>
    <w:p>
      <w:pPr>
        <w:spacing w:before="60" w:after="160" w:line="340" w:lineRule="auto"/>
        <w:jc w:val="both"/>
      </w:pPr>
      <w:r>
        <w:rPr>
          <w:rFonts w:ascii="Georgia" w:cs="Georgia" w:eastAsia="Georgia" w:hAnsi="Georgia"/>
          <w:i/>
          <w:iCs/>
          <w:color w:val="5C3A3A"/>
          <w:sz w:val="23"/>
          <w:szCs w:val="23"/>
        </w:rPr>
        <w:t xml:space="preserve">Part III continues. Talks 10, 11, and 12 will engage the specific missions of education, human trafficking, and the spirituality that sustains the whole of this demanding service. The series moves now from structural vision to the specific vocational territories that give it flesh.</w:t>
      </w:r>
    </w:p>
    <w:p>
      <w:pPr>
        <w:spacing w:before="200" w:after="80"/>
      </w:pPr>
    </w:p>
    <w:p>
      <w:pPr>
        <w:pBdr>
          <w:bottom w:val="single" w:color="D4C5B8" w:sz="6" w:space="1"/>
        </w:pBdr>
        <w:spacing w:before="80" w:after="80"/>
      </w:pPr>
    </w:p>
    <w:p>
      <w:pPr>
        <w:spacing w:before="120" w:after="60"/>
        <w:jc w:val="center"/>
      </w:pPr>
      <w:r>
        <w:rPr>
          <w:rFonts w:ascii="Georgia" w:cs="Georgia" w:eastAsia="Georgia" w:hAnsi="Georgia"/>
          <w:smallCaps/>
          <w:color w:val="A0793D"/>
          <w:sz w:val="19"/>
          <w:szCs w:val="19"/>
        </w:rPr>
        <w:t xml:space="preserve">Morning Star Regional Seminary  |  Barrackpore, West Bengal</w:t>
      </w:r>
    </w:p>
    <w:p>
      <w:pPr>
        <w:spacing w:before="0" w:after="60"/>
        <w:jc w:val="center"/>
      </w:pPr>
      <w:r>
        <w:rPr>
          <w:rFonts w:ascii="Georgia" w:cs="Georgia" w:eastAsia="Georgia" w:hAnsi="Georgia"/>
          <w:i/>
          <w:iCs/>
          <w:color w:val="5C3A3A"/>
          <w:sz w:val="19"/>
          <w:szCs w:val="19"/>
        </w:rPr>
        <w:t xml:space="preserve">Fr. William Anthony MSFS  |  Talk 9: Signum Vitae</w:t>
      </w:r>
    </w:p>
    <w:sectPr>
      <w:pgSz w:w="11906" w:h="16838"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2026-03-29T12:26:16.434Z</dcterms:created>
  <dcterms:modified xsi:type="dcterms:W3CDTF">2026-03-29T12:26:16.435Z</dcterms:modified>
</cp:coreProperties>
</file>

<file path=docProps/custom.xml><?xml version="1.0" encoding="utf-8"?>
<Properties xmlns="http://schemas.openxmlformats.org/officeDocument/2006/custom-properties" xmlns:vt="http://schemas.openxmlformats.org/officeDocument/2006/docPropsVTypes"/>
</file>