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29A5" w14:textId="77777777" w:rsidR="00230C7C" w:rsidRPr="00E34637" w:rsidRDefault="00000000" w:rsidP="00873376">
      <w:pPr>
        <w:pStyle w:val="Title"/>
        <w:jc w:val="center"/>
        <w:rPr>
          <w:rFonts w:ascii="Times New Roman" w:hAnsi="Times New Roman" w:cs="Times New Roman"/>
          <w:sz w:val="24"/>
          <w:szCs w:val="24"/>
        </w:rPr>
      </w:pPr>
      <w:r w:rsidRPr="00E34637">
        <w:rPr>
          <w:rFonts w:ascii="Times New Roman" w:hAnsi="Times New Roman" w:cs="Times New Roman"/>
          <w:sz w:val="24"/>
          <w:szCs w:val="24"/>
        </w:rPr>
        <w:t>The Theology of Synodality</w:t>
      </w:r>
    </w:p>
    <w:p w14:paraId="470A86D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Study Notes at BTh and MTh Level, with Examples, Illustrations, and the Issues and Challenges of Implementation in India</w:t>
      </w:r>
    </w:p>
    <w:p w14:paraId="79E4CA03" w14:textId="77777777" w:rsidR="00230C7C" w:rsidRPr="00E34637" w:rsidRDefault="00230C7C">
      <w:pPr>
        <w:rPr>
          <w:rFonts w:ascii="Times New Roman" w:hAnsi="Times New Roman" w:cs="Times New Roman"/>
          <w:sz w:val="24"/>
          <w:szCs w:val="24"/>
        </w:rPr>
      </w:pPr>
    </w:p>
    <w:p w14:paraId="5926CD59"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i/>
          <w:sz w:val="24"/>
          <w:szCs w:val="24"/>
        </w:rPr>
        <w:t>Source: "Synodality" (Indian Edition, 2025) — the edited volume in the NotebookLM notebook "The Tribal Church in India on the Path to Synodality". Page references in square brackets are to named chapter authors in that volume and should be verified against the printed text before being cited in written work.</w:t>
      </w:r>
    </w:p>
    <w:p w14:paraId="40A0BDB4"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i/>
          <w:sz w:val="24"/>
          <w:szCs w:val="24"/>
        </w:rPr>
        <w:t>Notes compiled: 15 August 2026</w:t>
      </w:r>
    </w:p>
    <w:p w14:paraId="719A6B38" w14:textId="77777777" w:rsidR="00230C7C" w:rsidRPr="00E34637" w:rsidRDefault="00230C7C">
      <w:pPr>
        <w:rPr>
          <w:rFonts w:ascii="Times New Roman" w:hAnsi="Times New Roman" w:cs="Times New Roman"/>
          <w:sz w:val="24"/>
          <w:szCs w:val="24"/>
        </w:rPr>
      </w:pPr>
    </w:p>
    <w:p w14:paraId="4C103276" w14:textId="77777777" w:rsidR="00230C7C" w:rsidRPr="00E34637" w:rsidRDefault="00000000">
      <w:pPr>
        <w:pStyle w:val="Heading1"/>
        <w:rPr>
          <w:rFonts w:ascii="Times New Roman" w:hAnsi="Times New Roman" w:cs="Times New Roman"/>
          <w:sz w:val="24"/>
          <w:szCs w:val="24"/>
        </w:rPr>
      </w:pPr>
      <w:r w:rsidRPr="00E34637">
        <w:rPr>
          <w:rFonts w:ascii="Times New Roman" w:hAnsi="Times New Roman" w:cs="Times New Roman"/>
          <w:sz w:val="24"/>
          <w:szCs w:val="24"/>
        </w:rPr>
        <w:t>How to Use These Notes</w:t>
      </w:r>
    </w:p>
    <w:p w14:paraId="246CC11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material is arranged in four movements, deliberately layered so that the same doctrine is met twice — first in its foundations, then in its problems.</w:t>
      </w:r>
    </w:p>
    <w:p w14:paraId="7B388298"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Part One (BTh) establishes what synodality is: its word, its Scripture, its Fathers, its magisterial documents, and its five governing principles. It is descriptive and expository.</w:t>
      </w:r>
    </w:p>
    <w:p w14:paraId="41F6E8FF"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Part Two (MTh) asks the harder questions: how synodality is grounded in the Trinity, how the sensus fidei functions as a source of theological knowledge, where the canonical structures contradict the theology, and what remains genuinely unresolved.</w:t>
      </w:r>
    </w:p>
    <w:p w14:paraId="38554824"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Part Three supplies the concrete Indian and tribal illustrations that make both levels teachable.</w:t>
      </w:r>
    </w:p>
    <w:p w14:paraId="3ABD6E30"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Part Four gathers the obstacles — caste, clericalism, gender, tribal-specific pressures, canon law, formation — and the critiques directed at synodality itself.</w:t>
      </w:r>
    </w:p>
    <w:p w14:paraId="1038EA8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A glossary and a set of examination-style questions for both levels close the notes.</w:t>
      </w:r>
    </w:p>
    <w:p w14:paraId="7288F9C7"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br w:type="page"/>
      </w:r>
    </w:p>
    <w:p w14:paraId="0BE339DD" w14:textId="77777777" w:rsidR="00230C7C" w:rsidRPr="00E34637" w:rsidRDefault="00000000">
      <w:pPr>
        <w:pStyle w:val="Heading1"/>
        <w:rPr>
          <w:rFonts w:ascii="Times New Roman" w:hAnsi="Times New Roman" w:cs="Times New Roman"/>
          <w:sz w:val="24"/>
          <w:szCs w:val="24"/>
        </w:rPr>
      </w:pPr>
      <w:r w:rsidRPr="00E34637">
        <w:rPr>
          <w:rFonts w:ascii="Times New Roman" w:hAnsi="Times New Roman" w:cs="Times New Roman"/>
          <w:sz w:val="24"/>
          <w:szCs w:val="24"/>
        </w:rPr>
        <w:lastRenderedPageBreak/>
        <w:t>PART ONE — BTh LEVEL: THE FOUNDATIONS</w:t>
      </w:r>
    </w:p>
    <w:p w14:paraId="272F7C6C"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 The Word and Its Meaning</w:t>
      </w:r>
    </w:p>
    <w:p w14:paraId="63C50A5B"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Synodality comes from two Greek words: syn, meaning "together" or "with", and hodos, meaning "path", "road" or "way". Etymologically it means walking together on the same road.</w:t>
      </w:r>
    </w:p>
    <w:p w14:paraId="192B3E12"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Its Hebrew counterpart is Qahal — the convoked assembly of the People of God, summoned to gather and to walk before YHWH. The Greek ekklesia translates precisely this idea of a people called out and called together.</w:t>
      </w:r>
    </w:p>
    <w:p w14:paraId="2AF8F96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etymology is not decorative. The earliest Christians were called followers of "the Way" (Acts 9:2; 19:9), and Jesus had already identified himself as "the Way, the Truth and the Life" (John 14:6). To speak of synodality is therefore to speak of the Church's oldest self-description.</w:t>
      </w:r>
    </w:p>
    <w:p w14:paraId="2C85AFFA" w14:textId="77777777" w:rsidR="00230C7C" w:rsidRPr="00E34637" w:rsidRDefault="00230C7C">
      <w:pPr>
        <w:rPr>
          <w:rFonts w:ascii="Times New Roman" w:hAnsi="Times New Roman" w:cs="Times New Roman"/>
          <w:sz w:val="24"/>
          <w:szCs w:val="24"/>
        </w:rPr>
      </w:pPr>
    </w:p>
    <w:p w14:paraId="1FBCDA72"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A crucial point for the BTh student: the word "synodality" does not appear in the documents of Vatican II. What the Council supplied was the ecclesiology; the vocabulary came later, chiefly through the International Theological Commission and Pope Francis.</w:t>
      </w:r>
    </w:p>
    <w:p w14:paraId="2B150BF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ITC and Pope Francis define synodality as the modus vivendi et operandi of the Church — her way of living and operating as the People of God. This is a strong claim. Synodality is not an occasional meeting, a committee, or an administrative device. It names what the Church is. As the sources put it: the Church does not merely hold synods; she is a synod.</w:t>
      </w:r>
    </w:p>
    <w:p w14:paraId="61793103"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 Biblical Roots</w:t>
      </w:r>
    </w:p>
    <w:p w14:paraId="015A2CF7"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2.1 The Old Testament</w:t>
      </w:r>
    </w:p>
    <w:p w14:paraId="7B7BB048"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Covenantal Assembly (Exodus 19:4-8). At Sinai, YHWH constitutes Israel not as an aggregate of individuals but as a People of the Covenant. The whole community answers with one voice — mutual responsibility and communal accountability are built into the covenant from the start.</w:t>
      </w:r>
    </w:p>
    <w:p w14:paraId="5326AEF8"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Tribal governance and the elders (Moshab Zeqanim). Ancient Israel governed itself through participatory structures: tribal heads and elders sat at the city gates to judge, mediate and discern the law by community consultation. Note the parallel with tribal India, developed in Part Three.</w:t>
      </w:r>
    </w:p>
    <w:p w14:paraId="0E134C5E"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 xml:space="preserve">The prophetic communitarian vision. Amos, Micah and Isaiah defended a decentralised, egalitarian society against monarchical centralisation and the tribute system. Their "preferential option for the poor" (the anawim) carries a synodal </w:t>
      </w:r>
      <w:r w:rsidRPr="00E34637">
        <w:rPr>
          <w:rFonts w:ascii="Times New Roman" w:hAnsi="Times New Roman" w:cs="Times New Roman"/>
          <w:sz w:val="24"/>
          <w:szCs w:val="24"/>
        </w:rPr>
        <w:lastRenderedPageBreak/>
        <w:t>principle: a covenant community cannot walk together while the marginalised are excluded.</w:t>
      </w:r>
    </w:p>
    <w:p w14:paraId="156577AF"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Post-exilic inclusivity. Jonah, Ruth and Trito-Isaiah (Isaiah 56:1-8) function as inclusive voices against the narrower nationalism of Ezra and Nehemiah. The Qahal must embrace the foreigner and the outcast — an early model of synodal space.</w:t>
      </w:r>
    </w:p>
    <w:p w14:paraId="70AD3DA0"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2.2 The New Testament</w:t>
      </w:r>
    </w:p>
    <w:p w14:paraId="41222726"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synodal way of Jesus. Jesus' ministry is itinerant, lived literally on the road (hodos). He gathers disciples not as subordinates but as partners in the messianic mission.</w:t>
      </w:r>
    </w:p>
    <w:p w14:paraId="5644B8BE"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Authority redefined as service. Jesus deliberately overturns the model of exousia and dynamis as domination — "the rulers of the Gentiles lord it over them" — and replaces it with kenosis, self-emptying, and servant leadership. The washing of the feet is the governing image of authority in a synodal Church.</w:t>
      </w:r>
    </w:p>
    <w:p w14:paraId="257025FE"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koinonia of the Jerusalem community (Acts 2:42-47; 4:32-37). Communion, the voluntary sharing of goods, and common adherence to the apostles' teaching.</w:t>
      </w:r>
    </w:p>
    <w:p w14:paraId="5A6E5A5D" w14:textId="77777777" w:rsidR="00230C7C" w:rsidRPr="00E34637" w:rsidRDefault="00230C7C">
      <w:pPr>
        <w:rPr>
          <w:rFonts w:ascii="Times New Roman" w:hAnsi="Times New Roman" w:cs="Times New Roman"/>
          <w:sz w:val="24"/>
          <w:szCs w:val="24"/>
        </w:rPr>
      </w:pPr>
    </w:p>
    <w:p w14:paraId="568D7A8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The Council of Jerusalem (Acts 15:1-35) — the archetype of every synod</w:t>
      </w:r>
    </w:p>
    <w:p w14:paraId="0CA15CB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Faced with a genuine theological crisis over Gentile converts, the early Church did not resolve it by decree. Five features of its method should be memorised:</w:t>
      </w:r>
    </w:p>
    <w:p w14:paraId="256F8924"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Speaking openly from personal experience.</w:t>
      </w:r>
    </w:p>
    <w:p w14:paraId="42ECF2AF"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Humble, respectful, silent listening to others.</w:t>
      </w:r>
    </w:p>
    <w:p w14:paraId="1726FDCA"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Communal prayer, seeking the promptings of the Spirit.</w:t>
      </w:r>
    </w:p>
    <w:p w14:paraId="4DE2FC88"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Resolution by consensus, not by majority vote.</w:t>
      </w:r>
    </w:p>
    <w:p w14:paraId="17FED88E"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Acknowledgement of the Spirit's sovereignty: "It has seemed good to the Holy Spirit and to us" (Acts 15:28).</w:t>
      </w:r>
    </w:p>
    <w:p w14:paraId="26C68FB0"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3. The Patristic Witness</w:t>
      </w:r>
    </w:p>
    <w:p w14:paraId="2A830D15"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In the patristic era synodality was not a theory but a daily lifestyle, an identity, and a liturgical celebration. Four witnesses are indispensable:</w:t>
      </w:r>
    </w:p>
    <w:tbl>
      <w:tblPr>
        <w:tblStyle w:val="LightGrid-Accent1"/>
        <w:tblW w:w="0" w:type="auto"/>
        <w:tblLook w:val="04A0" w:firstRow="1" w:lastRow="0" w:firstColumn="1" w:lastColumn="0" w:noHBand="0" w:noVBand="1"/>
      </w:tblPr>
      <w:tblGrid>
        <w:gridCol w:w="2880"/>
        <w:gridCol w:w="2880"/>
        <w:gridCol w:w="2880"/>
      </w:tblGrid>
      <w:tr w:rsidR="00230C7C" w:rsidRPr="00E34637" w14:paraId="4D0C1C94"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9B6A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Father</w:t>
            </w:r>
          </w:p>
        </w:tc>
        <w:tc>
          <w:tcPr>
            <w:tcW w:w="2880" w:type="dxa"/>
          </w:tcPr>
          <w:p w14:paraId="2401A85F"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Contribution</w:t>
            </w:r>
          </w:p>
        </w:tc>
        <w:tc>
          <w:tcPr>
            <w:tcW w:w="2880" w:type="dxa"/>
          </w:tcPr>
          <w:p w14:paraId="6EA50DB7"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Key formula</w:t>
            </w:r>
          </w:p>
        </w:tc>
      </w:tr>
      <w:tr w:rsidR="00230C7C" w:rsidRPr="00E34637" w14:paraId="7C186C69"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B13BF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John Chrysostom</w:t>
            </w:r>
          </w:p>
        </w:tc>
        <w:tc>
          <w:tcPr>
            <w:tcW w:w="2880" w:type="dxa"/>
          </w:tcPr>
          <w:p w14:paraId="7E57847E"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Identified Church and synod as the same reality — the Church is structurally and dynamically an assembly walking in harmony.</w:t>
            </w:r>
          </w:p>
        </w:tc>
        <w:tc>
          <w:tcPr>
            <w:tcW w:w="2880" w:type="dxa"/>
          </w:tcPr>
          <w:p w14:paraId="7E82D453"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"Church and Synod are synonymous" (Ecclesia enim est nomen conventus et congregationis)</w:t>
            </w:r>
          </w:p>
        </w:tc>
      </w:tr>
      <w:tr w:rsidR="00230C7C" w:rsidRPr="00E34637" w14:paraId="3AF576F9"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03E683"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Cyprian of Carthage</w:t>
            </w:r>
          </w:p>
        </w:tc>
        <w:tc>
          <w:tcPr>
            <w:tcW w:w="2880" w:type="dxa"/>
          </w:tcPr>
          <w:p w14:paraId="40AF1EDC"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 xml:space="preserve">Rooted ecclesial identity in the Trinity and practised </w:t>
            </w:r>
            <w:r w:rsidRPr="00E34637">
              <w:rPr>
                <w:rFonts w:ascii="Times New Roman" w:hAnsi="Times New Roman" w:cs="Times New Roman"/>
                <w:sz w:val="24"/>
                <w:szCs w:val="24"/>
              </w:rPr>
              <w:lastRenderedPageBreak/>
              <w:t>strict synodal governance in his own diocese.</w:t>
            </w:r>
          </w:p>
        </w:tc>
        <w:tc>
          <w:tcPr>
            <w:tcW w:w="2880" w:type="dxa"/>
          </w:tcPr>
          <w:p w14:paraId="193FADA6"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lastRenderedPageBreak/>
              <w:t xml:space="preserve">"I have made it a rule, from the beginning of my </w:t>
            </w:r>
            <w:r w:rsidRPr="00E34637">
              <w:rPr>
                <w:rFonts w:ascii="Times New Roman" w:hAnsi="Times New Roman" w:cs="Times New Roman"/>
                <w:sz w:val="24"/>
                <w:szCs w:val="24"/>
              </w:rPr>
              <w:lastRenderedPageBreak/>
              <w:t>episcopate, to make no decision according to my own private opinion, without the advice of the presbyters and the consent of the people"</w:t>
            </w:r>
          </w:p>
        </w:tc>
      </w:tr>
      <w:tr w:rsidR="00230C7C" w:rsidRPr="00E34637" w14:paraId="43EBE01C"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E1F4B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lastRenderedPageBreak/>
              <w:t>Augustine of Hippo</w:t>
            </w:r>
          </w:p>
        </w:tc>
        <w:tc>
          <w:tcPr>
            <w:tcW w:w="2880" w:type="dxa"/>
          </w:tcPr>
          <w:p w14:paraId="7876DF08"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Held that the theological agreement of the whole Christian people in matters of faith is the active voice of the Holy Spirit.</w:t>
            </w:r>
          </w:p>
        </w:tc>
        <w:tc>
          <w:tcPr>
            <w:tcW w:w="2880" w:type="dxa"/>
          </w:tcPr>
          <w:p w14:paraId="03573729"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concordissima fidei conspiratio — the most harmonious consensus of faith</w:t>
            </w:r>
          </w:p>
        </w:tc>
      </w:tr>
      <w:tr w:rsidR="00230C7C" w:rsidRPr="00E34637" w14:paraId="60161CFC"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015F33"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Didache, Didascalia</w:t>
            </w:r>
          </w:p>
        </w:tc>
        <w:tc>
          <w:tcPr>
            <w:tcW w:w="2880" w:type="dxa"/>
          </w:tcPr>
          <w:p w14:paraId="0EADF6E1"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Record that bishops were chosen in the presence of, and with the active consent of, the whole local community.</w:t>
            </w:r>
          </w:p>
        </w:tc>
        <w:tc>
          <w:tcPr>
            <w:tcW w:w="2880" w:type="dxa"/>
          </w:tcPr>
          <w:p w14:paraId="42E4D6ED"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Didache 15,1; Didascalia Apostolorum 2.2</w:t>
            </w:r>
          </w:p>
        </w:tc>
      </w:tr>
    </w:tbl>
    <w:p w14:paraId="4B62D60C"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4. The Magisterial Sources</w:t>
      </w:r>
    </w:p>
    <w:p w14:paraId="29BA76C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Learn this sequence; it is the spine of any BTh answer on synodality.</w:t>
      </w:r>
    </w:p>
    <w:tbl>
      <w:tblPr>
        <w:tblStyle w:val="LightGrid-Accent1"/>
        <w:tblW w:w="0" w:type="auto"/>
        <w:tblLook w:val="04A0" w:firstRow="1" w:lastRow="0" w:firstColumn="1" w:lastColumn="0" w:noHBand="0" w:noVBand="1"/>
      </w:tblPr>
      <w:tblGrid>
        <w:gridCol w:w="2880"/>
        <w:gridCol w:w="2880"/>
        <w:gridCol w:w="2880"/>
      </w:tblGrid>
      <w:tr w:rsidR="00230C7C" w:rsidRPr="00E34637" w14:paraId="038424B8"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6BAA2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Date</w:t>
            </w:r>
          </w:p>
        </w:tc>
        <w:tc>
          <w:tcPr>
            <w:tcW w:w="2880" w:type="dxa"/>
          </w:tcPr>
          <w:p w14:paraId="4A6A74CD"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Source</w:t>
            </w:r>
          </w:p>
        </w:tc>
        <w:tc>
          <w:tcPr>
            <w:tcW w:w="2880" w:type="dxa"/>
          </w:tcPr>
          <w:p w14:paraId="710FBAF4"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Decisive contribution</w:t>
            </w:r>
          </w:p>
        </w:tc>
      </w:tr>
      <w:tr w:rsidR="00230C7C" w:rsidRPr="00E34637" w14:paraId="55F47102"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8166E7"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1962-65</w:t>
            </w:r>
          </w:p>
        </w:tc>
        <w:tc>
          <w:tcPr>
            <w:tcW w:w="2880" w:type="dxa"/>
          </w:tcPr>
          <w:p w14:paraId="2255B7BC"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nl-NL"/>
              </w:rPr>
            </w:pPr>
            <w:r w:rsidRPr="00E34637">
              <w:rPr>
                <w:rFonts w:ascii="Times New Roman" w:hAnsi="Times New Roman" w:cs="Times New Roman"/>
                <w:sz w:val="24"/>
                <w:szCs w:val="24"/>
                <w:lang w:val="nl-NL"/>
              </w:rPr>
              <w:t>Vatican II — Lumen Gentium, Gaudium et Spes</w:t>
            </w:r>
          </w:p>
        </w:tc>
        <w:tc>
          <w:tcPr>
            <w:tcW w:w="2880" w:type="dxa"/>
          </w:tcPr>
          <w:p w14:paraId="4D767F0A"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"Copernican revolution": from a pyramidal societas perfecta to a communion ecclesiology of the People of God (LG ch. 2). Restores the common priesthood of all the baptised (LG 10), grounds the Church in Trinitarian communion (LG 4), and validates the sensus fidei of the laity (LG 12). GS adds that the pilgrim Church walks in solidarity with all humanity, reading the signs of the times.</w:t>
            </w:r>
          </w:p>
        </w:tc>
      </w:tr>
      <w:tr w:rsidR="00230C7C" w:rsidRPr="00E34637" w14:paraId="5881E507"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A0336B"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2015</w:t>
            </w:r>
          </w:p>
        </w:tc>
        <w:tc>
          <w:tcPr>
            <w:tcW w:w="2880" w:type="dxa"/>
          </w:tcPr>
          <w:p w14:paraId="25E1539C"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Pope Francis, Address for the 50th Anniversary of the Synod of Bishops</w:t>
            </w:r>
          </w:p>
        </w:tc>
        <w:tc>
          <w:tcPr>
            <w:tcW w:w="2880" w:type="dxa"/>
          </w:tcPr>
          <w:p w14:paraId="505142F1"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 xml:space="preserve">"The path of synodality is the path which God expects from the Church of the third millennium." Introduces the image of the inverted pyramid: in the Church the only height is service, and those at the </w:t>
            </w:r>
            <w:r w:rsidRPr="00E34637">
              <w:rPr>
                <w:rFonts w:ascii="Times New Roman" w:hAnsi="Times New Roman" w:cs="Times New Roman"/>
                <w:sz w:val="24"/>
                <w:szCs w:val="24"/>
              </w:rPr>
              <w:lastRenderedPageBreak/>
              <w:t>summit must place themselves at the bottom.</w:t>
            </w:r>
          </w:p>
        </w:tc>
      </w:tr>
      <w:tr w:rsidR="00230C7C" w:rsidRPr="00E34637" w14:paraId="235ECD75"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C105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lastRenderedPageBreak/>
              <w:t>2018</w:t>
            </w:r>
          </w:p>
        </w:tc>
        <w:tc>
          <w:tcPr>
            <w:tcW w:w="2880" w:type="dxa"/>
          </w:tcPr>
          <w:p w14:paraId="3D4BA86E"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International Theological Commission, Synodality in the Life and Mission of the Church</w:t>
            </w:r>
          </w:p>
        </w:tc>
        <w:tc>
          <w:tcPr>
            <w:tcW w:w="2880" w:type="dxa"/>
          </w:tcPr>
          <w:p w14:paraId="1A896119"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most systematic theological treatment. Establishes synodality as a constitutive dimension of the Church and distinguishes three levels of its realisation.</w:t>
            </w:r>
          </w:p>
        </w:tc>
      </w:tr>
      <w:tr w:rsidR="00230C7C" w:rsidRPr="00E34637" w14:paraId="0F53D7AD"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FCBF06"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2018</w:t>
            </w:r>
          </w:p>
        </w:tc>
        <w:tc>
          <w:tcPr>
            <w:tcW w:w="2880" w:type="dxa"/>
          </w:tcPr>
          <w:p w14:paraId="29390187"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Episcopalis Communio (Apostolic Constitution)</w:t>
            </w:r>
          </w:p>
        </w:tc>
        <w:tc>
          <w:tcPr>
            <w:tcW w:w="2880" w:type="dxa"/>
          </w:tcPr>
          <w:p w14:paraId="0AFC624D"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Reforms the Synod of Bishops from a static episcopal gathering into a continuous process in three phases: consultation of all the faithful, discernment of the bishops, implementation under the Pope.</w:t>
            </w:r>
          </w:p>
        </w:tc>
      </w:tr>
      <w:tr w:rsidR="00230C7C" w:rsidRPr="00E34637" w14:paraId="6338FEB1"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85C81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2021-24</w:t>
            </w:r>
          </w:p>
        </w:tc>
        <w:tc>
          <w:tcPr>
            <w:tcW w:w="2880" w:type="dxa"/>
          </w:tcPr>
          <w:p w14:paraId="0D58DAD8"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Synod on Synodality — "For a Synodal Church: Communion, Participation, Mission"</w:t>
            </w:r>
          </w:p>
        </w:tc>
        <w:tc>
          <w:tcPr>
            <w:tcW w:w="2880" w:type="dxa"/>
          </w:tcPr>
          <w:p w14:paraId="24D03975"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largest consultation of the People of God in history, running through diocesan, continental and universal phases.</w:t>
            </w:r>
          </w:p>
        </w:tc>
      </w:tr>
    </w:tbl>
    <w:p w14:paraId="1C8FA731" w14:textId="77777777" w:rsidR="00230C7C" w:rsidRPr="00E34637" w:rsidRDefault="00230C7C">
      <w:pPr>
        <w:rPr>
          <w:rFonts w:ascii="Times New Roman" w:hAnsi="Times New Roman" w:cs="Times New Roman"/>
          <w:sz w:val="24"/>
          <w:szCs w:val="24"/>
        </w:rPr>
      </w:pPr>
    </w:p>
    <w:p w14:paraId="4E0DC2F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The ITC's three levels of synodality (frequently examined):</w:t>
      </w:r>
    </w:p>
    <w:p w14:paraId="00FC5D9D"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Synodality as the fundamental style (modus vivendi et operandi) of the Church as a listening, walking community.</w:t>
      </w:r>
    </w:p>
    <w:p w14:paraId="6C9FFD24"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Synodality in structures and participatory organs — diocesan synods, pastoral councils, presbyteral councils.</w:t>
      </w:r>
    </w:p>
    <w:p w14:paraId="50BF3541"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Synodality in events and assemblies — diocesan, provincial, and universal synodal gatherings.</w:t>
      </w:r>
    </w:p>
    <w:p w14:paraId="526AE8A3"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5. The Core Theological Principles</w:t>
      </w:r>
    </w:p>
    <w:p w14:paraId="6A6B8FE0"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5.1 Sensus fidei fidelium (LG 12)</w:t>
      </w:r>
    </w:p>
    <w:p w14:paraId="3B7B7C56"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sensus fidei is an active supernatural instinct and appreciation of the faith, poured out by the Holy Spirit on all the baptised. Through this gift the whole body of the faithful, from the bishops to the last of the lay faithful, shows a universal consensus in matters of faith and morals — the Church is infallible in credendo, infallible in believing.</w:t>
      </w:r>
    </w:p>
    <w:p w14:paraId="0B5DC1AB"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The consequence is decisive and must not be softened: consulting the laity is a theological necessity, not a democratic concession. The hierarchy is obliged to listen to what the Spirit is saying through the whole body.</w:t>
      </w:r>
    </w:p>
    <w:p w14:paraId="26DB691B"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lastRenderedPageBreak/>
        <w:t>5.2 The People of God and baptismal dignity</w:t>
      </w:r>
    </w:p>
    <w:p w14:paraId="4A5BFC3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Synodality rests on the primacy of Baptism. Through the baptismal waters every Christian is incorporated into Christ and shares in his threefold office (tria munera) as Priest, Prophet and King. This establishes a fundamental equality of dignity and mission among all the Christifideles which precedes any differentiation of ministries, clerical or lay. It is the primary theological antidote to clericalism.</w:t>
      </w:r>
    </w:p>
    <w:p w14:paraId="45E68CF0"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5.3 Communion, Participation, Mission</w:t>
      </w:r>
    </w:p>
    <w:p w14:paraId="38B9A250"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Communion — the vertical relationship of humanity with the Triune God, flowing horizontally into communion among believers.</w:t>
      </w:r>
    </w:p>
    <w:p w14:paraId="4494A9B5"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Participation — the concrete structural expression of communion, ensuring that all the People of God can raise their voices and exercise co-responsibility.</w:t>
      </w:r>
    </w:p>
    <w:p w14:paraId="163F6C02"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Mission — the outward, evangelising drive that keeps synodality from becoming self-referential. A Church that walks together walks somewhere.</w:t>
      </w:r>
    </w:p>
    <w:p w14:paraId="1A1F47BE"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5.4 Omnes, Aliqui, Unus</w:t>
      </w:r>
    </w:p>
    <w:p w14:paraId="3D1014A6"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practical operation of a synodal Church is structured by three subjects in dynamic relation. This schema is the single most useful tool for answering questions on how synodality works without becoming democracy.</w:t>
      </w:r>
    </w:p>
    <w:tbl>
      <w:tblPr>
        <w:tblStyle w:val="LightGrid-Accent1"/>
        <w:tblW w:w="0" w:type="auto"/>
        <w:tblLook w:val="04A0" w:firstRow="1" w:lastRow="0" w:firstColumn="1" w:lastColumn="0" w:noHBand="0" w:noVBand="1"/>
      </w:tblPr>
      <w:tblGrid>
        <w:gridCol w:w="2880"/>
        <w:gridCol w:w="2880"/>
        <w:gridCol w:w="2880"/>
      </w:tblGrid>
      <w:tr w:rsidR="00230C7C" w:rsidRPr="00E34637" w14:paraId="295920BD"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F4E8D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Subject</w:t>
            </w:r>
          </w:p>
        </w:tc>
        <w:tc>
          <w:tcPr>
            <w:tcW w:w="2880" w:type="dxa"/>
          </w:tcPr>
          <w:p w14:paraId="4A9647D7"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Who</w:t>
            </w:r>
          </w:p>
        </w:tc>
        <w:tc>
          <w:tcPr>
            <w:tcW w:w="2880" w:type="dxa"/>
          </w:tcPr>
          <w:p w14:paraId="024EEFFB"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Function</w:t>
            </w:r>
          </w:p>
        </w:tc>
      </w:tr>
      <w:tr w:rsidR="00230C7C" w:rsidRPr="00E34637" w14:paraId="1D0397B7"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9C11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Omnes — All</w:t>
            </w:r>
          </w:p>
        </w:tc>
        <w:tc>
          <w:tcPr>
            <w:tcW w:w="2880" w:type="dxa"/>
          </w:tcPr>
          <w:p w14:paraId="378246D5"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entire body of the local or universal Church</w:t>
            </w:r>
          </w:p>
        </w:tc>
        <w:tc>
          <w:tcPr>
            <w:tcW w:w="2880" w:type="dxa"/>
          </w:tcPr>
          <w:p w14:paraId="1BE4364B"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Consultation. The sensus fidei of all the faithful is listened to, without exclusion.</w:t>
            </w:r>
          </w:p>
        </w:tc>
      </w:tr>
      <w:tr w:rsidR="00230C7C" w:rsidRPr="00E34637" w14:paraId="65AD3703"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E0115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Aliqui — Some</w:t>
            </w:r>
          </w:p>
        </w:tc>
        <w:tc>
          <w:tcPr>
            <w:tcW w:w="2880" w:type="dxa"/>
          </w:tcPr>
          <w:p w14:paraId="0806D403"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Representative bodies: presbyteral, pastoral and finance councils, synodal assemblies</w:t>
            </w:r>
          </w:p>
        </w:tc>
        <w:tc>
          <w:tcPr>
            <w:tcW w:w="2880" w:type="dxa"/>
          </w:tcPr>
          <w:p w14:paraId="0900258D"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Discernment. They synthesise what has been heard and formulate concrete pathways.</w:t>
            </w:r>
          </w:p>
        </w:tc>
      </w:tr>
      <w:tr w:rsidR="00230C7C" w:rsidRPr="00E34637" w14:paraId="1E905684"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244F0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Unus — One</w:t>
            </w:r>
          </w:p>
        </w:tc>
        <w:tc>
          <w:tcPr>
            <w:tcW w:w="2880" w:type="dxa"/>
          </w:tcPr>
          <w:p w14:paraId="28F95AD9"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one holding the ministry of unity: parish priest, bishop, Pope</w:t>
            </w:r>
          </w:p>
        </w:tc>
        <w:tc>
          <w:tcPr>
            <w:tcW w:w="2880" w:type="dxa"/>
          </w:tcPr>
          <w:p w14:paraId="011F085C"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Decision. The Unus decides — but in, with, and after hearing the Omnes and the Aliqui.</w:t>
            </w:r>
          </w:p>
        </w:tc>
      </w:tr>
    </w:tbl>
    <w:p w14:paraId="2253B60F"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5.5 Synodality, Collegiality and Primacy</w:t>
      </w:r>
    </w:p>
    <w:p w14:paraId="007C33F5"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These three are concentric, not competing. Synodality is the widest circle, collegiality sits within it, and primacy within that.</w:t>
      </w:r>
    </w:p>
    <w:p w14:paraId="37E1F94F"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Synodality is an attribute of the whole Church as the People of God, including laity, religious and ordained.</w:t>
      </w:r>
    </w:p>
    <w:p w14:paraId="73262FD7"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 xml:space="preserve">Collegiality is a specific and restricted manifestation of synodality: the co-responsibility of the College of Bishops acting cum et sub Petro — with and under </w:t>
      </w:r>
      <w:r w:rsidRPr="00E34637">
        <w:rPr>
          <w:rFonts w:ascii="Times New Roman" w:hAnsi="Times New Roman" w:cs="Times New Roman"/>
          <w:sz w:val="24"/>
          <w:szCs w:val="24"/>
        </w:rPr>
        <w:lastRenderedPageBreak/>
        <w:t>the Bishop of Rome — in governing the universal Church. Collegiality is at the service of synodality and is rooted in the synodal life of the local Churches.</w:t>
      </w:r>
    </w:p>
    <w:p w14:paraId="1B063A87"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Primacy is not compromised by synodality but re-dimensioned and fulfilled within it. The Pope is not a monarch ruling in isolation but the guarantor of communion, and primacy is exercised as a listening office. The Unus does not decide by private whim but after hearing the sensus fidelium of the Omnes.</w:t>
      </w:r>
    </w:p>
    <w:p w14:paraId="5900046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br w:type="page"/>
      </w:r>
    </w:p>
    <w:p w14:paraId="70B63943" w14:textId="77777777" w:rsidR="00230C7C" w:rsidRPr="00E34637" w:rsidRDefault="00000000">
      <w:pPr>
        <w:pStyle w:val="Heading1"/>
        <w:rPr>
          <w:rFonts w:ascii="Times New Roman" w:hAnsi="Times New Roman" w:cs="Times New Roman"/>
          <w:sz w:val="24"/>
          <w:szCs w:val="24"/>
        </w:rPr>
      </w:pPr>
      <w:r w:rsidRPr="00E34637">
        <w:rPr>
          <w:rFonts w:ascii="Times New Roman" w:hAnsi="Times New Roman" w:cs="Times New Roman"/>
          <w:sz w:val="24"/>
          <w:szCs w:val="24"/>
        </w:rPr>
        <w:lastRenderedPageBreak/>
        <w:t>PART TWO — MTh LEVEL: THE DEEPER QUESTIONS</w:t>
      </w:r>
    </w:p>
    <w:p w14:paraId="19BFA89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i/>
          <w:sz w:val="24"/>
          <w:szCs w:val="24"/>
        </w:rPr>
        <w:t>At postgraduate level synodality is analysed not as a pastoral adjustment but as a structural, canonical and epistemological retrieval of the Church's ancient constitutive identity [Koluthara, p. 303; Jude Nirmal Doss, p. 424].</w:t>
      </w:r>
    </w:p>
    <w:p w14:paraId="68B470D0"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6. Synodality as a Constitutive Dimension: Trinitarian and Eucharistic Grounding</w:t>
      </w:r>
    </w:p>
    <w:p w14:paraId="6D58DD56"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ITC 2018 document establishes synodality as a constitutive dimension of the Church [de Lima, p. 263; Bishop Lawrence Pius, p. 325]. The Church does not hold synods; she is a synod [de Lima, p. 263; Bishop Antonysamy, p. 277].</w:t>
      </w:r>
    </w:p>
    <w:p w14:paraId="05301D2A"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6.1 The Trinitarian archetype: perichoresis</w:t>
      </w:r>
    </w:p>
    <w:p w14:paraId="21DB7D8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ultimate dogmatic grounding of synodality is Trinitarian [Dantis, p. 110; Lawrence Pius, p. 330]. The Church is a people gathered into the unity of Father, Son and Holy Spirit [Xavier Terrence, p. 216].</w:t>
      </w:r>
    </w:p>
    <w:p w14:paraId="7C6C1A8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divine life is characterised by perichoresis — mutual indwelling and interpenetration [Dantis, p. 110]. In this communion there is no hierarchy of domination but an eternal loving exchange of equals [Parappally, pp. 396-397]. The synodal Church is called to mirror this perichoretic communion on earth, transforming authority from a mechanism of power into a service of love [Parappally, p. 397].</w:t>
      </w:r>
    </w:p>
    <w:p w14:paraId="5A43AA5A"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6.2 Trinitarian anthropology: the human person as imago Trinitatis</w:t>
      </w:r>
    </w:p>
    <w:p w14:paraId="70EB26C5"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Jacob Parappally develops the person as a "small Trinity" with three relational dimensions [Parappally, p. 391]:</w:t>
      </w:r>
    </w:p>
    <w:p w14:paraId="083B38E0"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Father-dimension — the capacity for transcendence and radical openness to the other [pp. 391, 393].</w:t>
      </w:r>
    </w:p>
    <w:p w14:paraId="63018CAA"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Son-dimension — the capacity for transparency, vulnerability, and the sharing of life and authority [pp. 391, 394].</w:t>
      </w:r>
    </w:p>
    <w:p w14:paraId="4D7E44CD"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Spirit-dimension — the capacity for interiority, immanence, and deep spiritual discernment [pp. 391, 395].</w:t>
      </w:r>
    </w:p>
    <w:p w14:paraId="00224DA9"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This is a significant move: it grounds synodality not only in ecclesiology but in theological anthropology. To refuse to walk together is to contradict what the human person is.</w:t>
      </w:r>
    </w:p>
    <w:p w14:paraId="3F09F010"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6.3 Eucharistic koinonia</w:t>
      </w:r>
    </w:p>
    <w:p w14:paraId="7B4B5AF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Trinitarian communion is realised and sustained eucharistically [Lawrence Pius, pp. 330-331]. The Eucharist is the source and summit of synodal life: in the breaking of the bread the diverse members of the assembly are incorporated into the one Body of Christ [p. 331]. The eucharistic assembly is the primary synodal event, where distinctions of status, class and gender are relativised before the table of the Lord [Ekka, p. 56; Parappally, p. 393].</w:t>
      </w:r>
    </w:p>
    <w:p w14:paraId="14EDDD6C"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lastRenderedPageBreak/>
        <w:t>7. The Epistemological Question: Sensus Fidei as Locus Theologicus</w:t>
      </w:r>
    </w:p>
    <w:p w14:paraId="04543F7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critical MTh question is epistemological: how does the Church know the truth, and who is authorised to articulate it? Synodality answers by rehabilitating the sensus fidei fidelium [Lawrence Pius, pp. 331-332; Simon Pinto, pp. 365-366].</w:t>
      </w:r>
    </w:p>
    <w:p w14:paraId="2F1494A6" w14:textId="77777777" w:rsidR="00230C7C" w:rsidRPr="00E34637" w:rsidRDefault="00230C7C">
      <w:pPr>
        <w:rPr>
          <w:rFonts w:ascii="Times New Roman" w:hAnsi="Times New Roman" w:cs="Times New Roman"/>
          <w:sz w:val="24"/>
          <w:szCs w:val="24"/>
        </w:rPr>
      </w:pPr>
    </w:p>
    <w:p w14:paraId="43976FE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Within the classical framework of Melchior Cano, the sensus fidelium is a genuine locus theologicus — a proper source of theological argument [Xavier Terrence, p. 218; Lawrence Pius, p. 332].</w:t>
      </w:r>
    </w:p>
    <w:p w14:paraId="23ACFBB0"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Infallibilitas in credendo. By the anointing of the Spirit received in Baptism, the whole body of the faithful cannot err in believing [Lawrence Pius, p. 332; Amaladoss, p. 355].</w:t>
      </w:r>
    </w:p>
    <w:p w14:paraId="3E4051B3"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Overcoming the binary. The sensus fidei dismantles the rigid post-Tridentine division between the Ecclesia docens (the teaching Church, restricted to the hierarchy) and the Ecclesia discens (the learning Church, reduced to passive obedience) [Lawrence Pius, p. 332]. In its place stands a reciprocal listening dynamic in which every baptised person is an active subject of evangelisation and theological discernment [p. 332; Pilli Anthony Das, p. 415].</w:t>
      </w:r>
    </w:p>
    <w:p w14:paraId="448B13CC" w14:textId="77777777" w:rsidR="00230C7C" w:rsidRPr="00E34637" w:rsidRDefault="00230C7C">
      <w:pPr>
        <w:rPr>
          <w:rFonts w:ascii="Times New Roman" w:hAnsi="Times New Roman" w:cs="Times New Roman"/>
          <w:sz w:val="24"/>
          <w:szCs w:val="24"/>
        </w:rPr>
      </w:pPr>
    </w:p>
    <w:p w14:paraId="268355C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Discernment and authority</w:t>
      </w:r>
    </w:p>
    <w:p w14:paraId="177F410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Augustine's concordissima fidei conspiratio provides the anchor [Xavier Terrence, pp. 214, 218]: doctrine is formulated through a "conspiracy" of hearts and minds in which the theological consensus of the lay faithful is equivalent to the gospel itself [p. 218].</w:t>
      </w:r>
    </w:p>
    <w:p w14:paraId="07EECC84"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structural conclusion is that authority (potestas) is subordinately bound to discernment (discretio) [John Alexander, pp. 379-380]. The bishop does not create truth in isolation; he gathers, synthesises and judicially confirms the discernment of the community [Antonysamy, p. 277].</w:t>
      </w:r>
    </w:p>
    <w:p w14:paraId="6F289A0C"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8. The Structural Tension: Canon Law, Governance and Participation</w:t>
      </w:r>
    </w:p>
    <w:p w14:paraId="03AAC41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Here lies the sharpest unresolved problem in the whole subject — the gap between a theology of baptismal equality and the legislative structures of the Latin Church [Antonysamy, p. 277; Merlin Rengith Ambrose, p. 297].</w:t>
      </w:r>
    </w:p>
    <w:p w14:paraId="4932227D"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8.1 The consultative trap</w:t>
      </w:r>
    </w:p>
    <w:p w14:paraId="2361F7B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1983 Code incorporates participatory organs — Parish Pastoral Councils (c. 536), Parish Finance Councils (c. 537), Diocesan Pastoral Councils (c. 511) [Antonysamy, pp. 277, 281]. But it restricts them systematically to a purely consultative vote [pp. 277, 283].</w:t>
      </w:r>
    </w:p>
    <w:tbl>
      <w:tblPr>
        <w:tblStyle w:val="LightGrid-Accent1"/>
        <w:tblW w:w="0" w:type="auto"/>
        <w:tblLook w:val="04A0" w:firstRow="1" w:lastRow="0" w:firstColumn="1" w:lastColumn="0" w:noHBand="0" w:noVBand="1"/>
      </w:tblPr>
      <w:tblGrid>
        <w:gridCol w:w="2880"/>
        <w:gridCol w:w="2880"/>
        <w:gridCol w:w="2880"/>
      </w:tblGrid>
      <w:tr w:rsidR="00230C7C" w:rsidRPr="00E34637" w14:paraId="5F8A8107"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690D5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lastRenderedPageBreak/>
              <w:t>Canon</w:t>
            </w:r>
          </w:p>
        </w:tc>
        <w:tc>
          <w:tcPr>
            <w:tcW w:w="2880" w:type="dxa"/>
          </w:tcPr>
          <w:p w14:paraId="593063C4"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Provision</w:t>
            </w:r>
          </w:p>
        </w:tc>
        <w:tc>
          <w:tcPr>
            <w:tcW w:w="2880" w:type="dxa"/>
          </w:tcPr>
          <w:p w14:paraId="30704EC4"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Consequence for synodality</w:t>
            </w:r>
          </w:p>
        </w:tc>
      </w:tr>
      <w:tr w:rsidR="00230C7C" w:rsidRPr="00E34637" w14:paraId="776331AC"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84E2D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 129 §1</w:t>
            </w:r>
          </w:p>
        </w:tc>
        <w:tc>
          <w:tcPr>
            <w:tcW w:w="2880" w:type="dxa"/>
          </w:tcPr>
          <w:p w14:paraId="07FFA1F6"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power of governance (potestas regiminis) is restricted to those in sacred orders; lay people may only "co-operate" in its exercise [Antonysamy, p. 284].</w:t>
            </w:r>
          </w:p>
        </w:tc>
        <w:tc>
          <w:tcPr>
            <w:tcW w:w="2880" w:type="dxa"/>
          </w:tcPr>
          <w:p w14:paraId="74F508E5"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primary theological bottleneck. Baptismal equality stops at the threshold of governance.</w:t>
            </w:r>
          </w:p>
        </w:tc>
      </w:tr>
      <w:tr w:rsidR="00230C7C" w:rsidRPr="00E34637" w14:paraId="1F1D900B"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7596A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 536</w:t>
            </w:r>
          </w:p>
        </w:tc>
        <w:tc>
          <w:tcPr>
            <w:tcW w:w="2880" w:type="dxa"/>
          </w:tcPr>
          <w:p w14:paraId="41229383"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Parish Pastoral Council has a consultative vote only.</w:t>
            </w:r>
          </w:p>
        </w:tc>
        <w:tc>
          <w:tcPr>
            <w:tcW w:w="2880" w:type="dxa"/>
          </w:tcPr>
          <w:p w14:paraId="6681DD8E"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 parish priest may legally act contrary to the unanimous consensus of his council [Antonysamy, p. 287].</w:t>
            </w:r>
          </w:p>
        </w:tc>
      </w:tr>
      <w:tr w:rsidR="00230C7C" w:rsidRPr="00E34637" w14:paraId="18B05FED"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2BA859"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 537</w:t>
            </w:r>
          </w:p>
        </w:tc>
        <w:tc>
          <w:tcPr>
            <w:tcW w:w="2880" w:type="dxa"/>
          </w:tcPr>
          <w:p w14:paraId="41E63A92"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Parish Finance Council is likewise consultative.</w:t>
            </w:r>
          </w:p>
        </w:tc>
        <w:tc>
          <w:tcPr>
            <w:tcW w:w="2880" w:type="dxa"/>
          </w:tcPr>
          <w:p w14:paraId="3861BD85"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Lay members can be denied access to actual ledgers, bank records and property transactions.</w:t>
            </w:r>
          </w:p>
        </w:tc>
      </w:tr>
      <w:tr w:rsidR="00230C7C" w:rsidRPr="00E34637" w14:paraId="4A66497C"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5CBAF3"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 511</w:t>
            </w:r>
          </w:p>
        </w:tc>
        <w:tc>
          <w:tcPr>
            <w:tcW w:w="2880" w:type="dxa"/>
          </w:tcPr>
          <w:p w14:paraId="1D7CCA6E"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Diocesan Pastoral Council is consultative.</w:t>
            </w:r>
          </w:p>
        </w:tc>
        <w:tc>
          <w:tcPr>
            <w:tcW w:w="2880" w:type="dxa"/>
          </w:tcPr>
          <w:p w14:paraId="576EA2BE"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Diocesan-level lay discernment carries no binding force.</w:t>
            </w:r>
          </w:p>
        </w:tc>
      </w:tr>
    </w:tbl>
    <w:p w14:paraId="511DFA8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German canonist Sabine Demel argues that this legal restriction reduces lay co-responsibility to a concession granted by clerical authority rather than a canonically protected right rooted in Baptism [Ambrose, p. 298]. The structural effect is to reinforce a latent clericalism in which priests are "givers" of grace and power and the laity "receivers" [Ponniah, pp. 95-96; Ambrose, p. 297].</w:t>
      </w:r>
    </w:p>
    <w:p w14:paraId="0621F1A1"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8.2 "A synod is not a parliament"</w:t>
      </w:r>
    </w:p>
    <w:p w14:paraId="5F3F715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Pope Francis and the synodal documents insist that a synod is not a parliament [Simon Pinto, p. 370; Jude Nirmal Doss, p. 424]. The theological point is real:</w:t>
      </w:r>
    </w:p>
    <w:p w14:paraId="1FED3915"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A parliament decides by majoritarian voting, lobbying and the balancing of power, which can produce an "elected autocracy" in which minority voices are crushed [Culas, p. 169].</w:t>
      </w:r>
    </w:p>
    <w:p w14:paraId="6AB39FDC"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A synod seeks communal consensus through mutual listening and submission to the Holy Spirit [Culas, p. 169].</w:t>
      </w:r>
    </w:p>
    <w:p w14:paraId="0808B4D5"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But MTh scholars press the counter-argument, and it must be represented fairly in any serious essay: unless non-parliamentary consensus is backed by legally binding participatory structures, the phrase "not a parliament" can be weaponised by clerical authority to bypass lay accountability altogether, reducing synodality to a safe rhetorical listening exercise with no effect on decision-making [Ponniah, pp. 96-97; Mulackal, p. 351].</w:t>
      </w:r>
    </w:p>
    <w:p w14:paraId="510E1729"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lastRenderedPageBreak/>
        <w:t>9. The Ecumenical Dimension</w:t>
      </w:r>
    </w:p>
    <w:p w14:paraId="249B5A2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Synodality is intrinsically ecumenical, offering a theological bridge to other traditions [Simon Pinto, pp. 371-372]. The WCC convergence is on the Church as koinonia, realised in each local Church and in its relation with the other Churches through specific synodal structures.</w:t>
      </w:r>
    </w:p>
    <w:tbl>
      <w:tblPr>
        <w:tblStyle w:val="LightGrid-Accent1"/>
        <w:tblW w:w="0" w:type="auto"/>
        <w:tblLook w:val="04A0" w:firstRow="1" w:lastRow="0" w:firstColumn="1" w:lastColumn="0" w:noHBand="0" w:noVBand="1"/>
      </w:tblPr>
      <w:tblGrid>
        <w:gridCol w:w="2880"/>
        <w:gridCol w:w="2880"/>
        <w:gridCol w:w="2880"/>
      </w:tblGrid>
      <w:tr w:rsidR="00230C7C" w:rsidRPr="00E34637" w14:paraId="618B2157"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DF9231"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Tradition</w:t>
            </w:r>
          </w:p>
        </w:tc>
        <w:tc>
          <w:tcPr>
            <w:tcW w:w="2880" w:type="dxa"/>
          </w:tcPr>
          <w:p w14:paraId="79F848D3"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Synodal form</w:t>
            </w:r>
          </w:p>
        </w:tc>
        <w:tc>
          <w:tcPr>
            <w:tcW w:w="2880" w:type="dxa"/>
          </w:tcPr>
          <w:p w14:paraId="450EBD90"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Significance for Catholic theology</w:t>
            </w:r>
          </w:p>
        </w:tc>
      </w:tr>
      <w:tr w:rsidR="00230C7C" w:rsidRPr="00E34637" w14:paraId="5F0550B8"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AF341"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Eastern Orthodox</w:t>
            </w:r>
          </w:p>
        </w:tc>
        <w:tc>
          <w:tcPr>
            <w:tcW w:w="2880" w:type="dxa"/>
          </w:tcPr>
          <w:p w14:paraId="3AA2C6A0"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Sobornost — catholicity, conciliarity, spiritual harmony [Pinto, p. 372]. The local eucharistic community under its bishop is naturally synodal; no bishop acts outside the college or without the consent of his flock [Koluthara, p. 303].</w:t>
            </w:r>
          </w:p>
        </w:tc>
        <w:tc>
          <w:tcPr>
            <w:tcW w:w="2880" w:type="dxa"/>
          </w:tcPr>
          <w:p w14:paraId="11AAC2F1"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In dialogue with Orthodoxy the Catholic Church has recognised that retrieving synodality is essential to rebalancing papal primacy and episcopal collegiality [Koluthara, p. 303; Lawrence Pius, p. 334].</w:t>
            </w:r>
          </w:p>
        </w:tc>
      </w:tr>
      <w:tr w:rsidR="00230C7C" w:rsidRPr="00E34637" w14:paraId="58F65075"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69362"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Anglican / Reformed</w:t>
            </w:r>
          </w:p>
        </w:tc>
        <w:tc>
          <w:tcPr>
            <w:tcW w:w="2880" w:type="dxa"/>
          </w:tcPr>
          <w:p w14:paraId="33811010"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 three-house system — House of Bishops, House of Clergy, House of Laity — in which major doctrinal, moral and financial decisions require the concurrent deliberative approval of all three.</w:t>
            </w:r>
          </w:p>
        </w:tc>
        <w:tc>
          <w:tcPr>
            <w:tcW w:w="2880" w:type="dxa"/>
          </w:tcPr>
          <w:p w14:paraId="7951FA25"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 concrete challenge to Catholic canonists: it demonstrates that the laity can hold a deliberative vote within structured governing synods without destroying apostolic ministry [Pinto, p. 372].</w:t>
            </w:r>
          </w:p>
        </w:tc>
      </w:tr>
    </w:tbl>
    <w:p w14:paraId="7C796B72"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10. "Conversation in the Spirit": Method and Pneumatological Presuppositions</w:t>
      </w:r>
    </w:p>
    <w:p w14:paraId="591BF78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central method of the 2021-2024 Synod is Conversation in the Spirit [Jude Nirmal Doss, p. 424]. It is not a debate or a brainstorming session but a formal spiritual practice with rigorous theological underpinnings [Alexander, pp. 381-382].</w:t>
      </w:r>
    </w:p>
    <w:p w14:paraId="20F43E2E" w14:textId="77777777" w:rsidR="00230C7C" w:rsidRPr="00E34637" w:rsidRDefault="00230C7C">
      <w:pPr>
        <w:rPr>
          <w:rFonts w:ascii="Times New Roman" w:hAnsi="Times New Roman" w:cs="Times New Roman"/>
          <w:sz w:val="24"/>
          <w:szCs w:val="24"/>
        </w:rPr>
      </w:pPr>
    </w:p>
    <w:p w14:paraId="5502246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Pneumatological presuppositions</w:t>
      </w:r>
    </w:p>
    <w:p w14:paraId="4E3B7E60"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Spirit as protagonist. The Holy Spirit — not the assembly, and not the chair — is the primary protagonist of the synodal journey [Doss, p. 424]. Following Yves Congar, a sound pneumatological ecclesiology must be balanced by a pneumatological Christology: the same Spirit who anointed Christ at his baptism now animates the whole Body [Doss, p. 429].</w:t>
      </w:r>
    </w:p>
    <w:p w14:paraId="5B6C057C"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Plurality and unity. The Spirit is the source of both. He does not demand uniformity, which is a human construct, but creates harmony out of diverse charisms — which is the theological guard against groupthink [Parappally, p. 396].</w:t>
      </w:r>
    </w:p>
    <w:p w14:paraId="5A1B535E" w14:textId="77777777" w:rsidR="00230C7C" w:rsidRPr="00E34637" w:rsidRDefault="00230C7C">
      <w:pPr>
        <w:rPr>
          <w:rFonts w:ascii="Times New Roman" w:hAnsi="Times New Roman" w:cs="Times New Roman"/>
          <w:sz w:val="24"/>
          <w:szCs w:val="24"/>
        </w:rPr>
      </w:pPr>
    </w:p>
    <w:p w14:paraId="655A1783"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The three postures, modelled on Acts 15</w:t>
      </w:r>
    </w:p>
    <w:p w14:paraId="4C44D8AD"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Parrhesia (Acts 4:31) — courageous, free and transparent speech, ensuring no one is silenced or excluded [Alexander, p. 383].</w:t>
      </w:r>
    </w:p>
    <w:p w14:paraId="083947C2"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Silent, respectful listening (Acts 15:12) — "the entire assembly kept silence". Silence is a theological necessity: it prevents conversation from degenerating into debate and forces participants to hold space for the other [Culas, p. 168; Alexander, pp. 382-383].</w:t>
      </w:r>
    </w:p>
    <w:p w14:paraId="188287F7"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Communal discernment over majoritarianism — "It has seemed good to the Holy Spirit and to us" (Acts 15:28). Authority is exercised as confirmation of the Spirit's work within the conversation, not as unilateral decree [Culas, p. 169; Alexander, p. 382].</w:t>
      </w:r>
    </w:p>
    <w:p w14:paraId="62A6C1D4"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11. Inculturation, the Local Church, and the Communion of Churches</w:t>
      </w:r>
    </w:p>
    <w:p w14:paraId="3266DD93"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Synodality is bound to the ecclesiology of the local Church restored by Lumen Gentium and Ad Gentes [Chinliankhup Stanislaus, p. 403]. The universal Church is not a multinational corporation with local franchises but a communio Ecclesiarum — a communion of local Churches [Koluthara, p. 303; Lawrence Pius, p. 334].</w:t>
      </w:r>
    </w:p>
    <w:p w14:paraId="2F4F1809"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local Church, gathered around its bishop and celebrating the Eucharist, is not an administrative subdivision but the Church of Christ fully present in that geographical and cultural context [Stanislaus, p. 403]. Synodality is therefore the mechanism by which the local Church expresses its proper autonomy, inculturates the faith, and contributes its riches to the universal communion [pp. 403-404].</w:t>
      </w:r>
    </w:p>
    <w:p w14:paraId="0859DDA0"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11.1 The Eastern Catholic Codes (CCEO) as a canonical model</w:t>
      </w:r>
    </w:p>
    <w:p w14:paraId="7A97FA1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CCEO presents the Latin Church with a developed canonical model of synodality [Koluthara, p. 303]:</w:t>
      </w:r>
    </w:p>
    <w:p w14:paraId="33635D8A"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Unlike the Latin Synod of Bishops, which is purely advisory, the Synods of Patriarchal and Major Archiepiscopal Churches — including the Syro-Malabar and Syro-Malankara Churches in India — possess actual legislative, executive and judicial power [Koluthara, pp. 304, 307-313].</w:t>
      </w:r>
    </w:p>
    <w:p w14:paraId="06084EBA"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These Synods canonically elect their own Patriarchs and Major Archbishops, erect eparchies, and enact particular law (ius particulare) without prior Roman approval — a genuinely decentralised model of ecclesial co-responsibility [pp. 305-312].</w:t>
      </w:r>
    </w:p>
    <w:p w14:paraId="07C0F603"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pedagogical value is considerable: the objection that a deliberative synodal body is incompatible with Catholic ecclesiology is answered from within the Catholic communion itself, and from India.</w:t>
      </w:r>
    </w:p>
    <w:p w14:paraId="10AA8CA9"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lastRenderedPageBreak/>
        <w:t>11.2 The St Thomas Christian Yogams</w:t>
      </w:r>
    </w:p>
    <w:p w14:paraId="79E2F261"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Before the Latinisation imposed by the Synod of Diamper (1599), the St Thomas Christians of India were governed by a three-tier system of lay-clerical assemblies [Francis Thonippara, pp. 238-239]:</w:t>
      </w:r>
    </w:p>
    <w:tbl>
      <w:tblPr>
        <w:tblStyle w:val="LightGrid-Accent1"/>
        <w:tblW w:w="0" w:type="auto"/>
        <w:tblLook w:val="04A0" w:firstRow="1" w:lastRow="0" w:firstColumn="1" w:lastColumn="0" w:noHBand="0" w:noVBand="1"/>
      </w:tblPr>
      <w:tblGrid>
        <w:gridCol w:w="4320"/>
        <w:gridCol w:w="4320"/>
      </w:tblGrid>
      <w:tr w:rsidR="00230C7C" w:rsidRPr="00E34637" w14:paraId="155E9BCD"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795BEB"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Body</w:t>
            </w:r>
          </w:p>
        </w:tc>
        <w:tc>
          <w:tcPr>
            <w:tcW w:w="4320" w:type="dxa"/>
          </w:tcPr>
          <w:p w14:paraId="54C7F068"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Composition and competence</w:t>
            </w:r>
          </w:p>
        </w:tc>
      </w:tr>
      <w:tr w:rsidR="00230C7C" w:rsidRPr="00E34637" w14:paraId="0993975E"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8BCF07"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Palliyogam (Parish Assembly)</w:t>
            </w:r>
          </w:p>
        </w:tc>
        <w:tc>
          <w:tcPr>
            <w:tcW w:w="4320" w:type="dxa"/>
          </w:tcPr>
          <w:p w14:paraId="33922B4A"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Parish priests together with adult laymen representing families; decided all local, temporal and judicial matters [Thonippara, pp. 237, 240].</w:t>
            </w:r>
          </w:p>
        </w:tc>
      </w:tr>
      <w:tr w:rsidR="00230C7C" w:rsidRPr="00E34637" w14:paraId="403A86F9"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22B0A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Desiyayogam (Regional Assembly)</w:t>
            </w:r>
          </w:p>
        </w:tc>
        <w:tc>
          <w:tcPr>
            <w:tcW w:w="4320" w:type="dxa"/>
          </w:tcPr>
          <w:p w14:paraId="13E12AFA"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Governed regional ecclesiastical affairs [pp. 237, 240-241].</w:t>
            </w:r>
          </w:p>
        </w:tc>
      </w:tr>
      <w:tr w:rsidR="00230C7C" w:rsidRPr="00E34637" w14:paraId="24B04145"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58C33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Mahayogam (General Assembly)</w:t>
            </w:r>
          </w:p>
        </w:tc>
        <w:tc>
          <w:tcPr>
            <w:tcW w:w="4320" w:type="dxa"/>
          </w:tcPr>
          <w:p w14:paraId="0846F1A0"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Governed national ecclesiastical affairs [pp. 237, 240-241].</w:t>
            </w:r>
          </w:p>
        </w:tc>
      </w:tr>
      <w:tr w:rsidR="00230C7C" w:rsidRPr="00E34637" w14:paraId="65DC92A7"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4CC1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Jathikkukarthavian (Archdeacon)</w:t>
            </w:r>
          </w:p>
        </w:tc>
        <w:tc>
          <w:tcPr>
            <w:tcW w:w="4320" w:type="dxa"/>
          </w:tcPr>
          <w:p w14:paraId="50D7120E"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 native priest holding actual executive power and representing the whole community, ensuring the foreign Metropolitan exercised spiritual duties only [pp. 237, 239].</w:t>
            </w:r>
          </w:p>
        </w:tc>
      </w:tr>
    </w:tbl>
    <w:p w14:paraId="59F2FC44"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This is the strongest single argument against the charge that synodality is a Western import: India possessed a functioning synodal polity before European intervention dismantled it.</w:t>
      </w:r>
    </w:p>
    <w:p w14:paraId="59C4903F"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12. Critical Debates and Unresolved Questions</w:t>
      </w:r>
    </w:p>
    <w:p w14:paraId="64DEAF08"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12.1 The dual ecclesiology of Vatican II</w:t>
      </w:r>
    </w:p>
    <w:p w14:paraId="4DEDA032"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Shalini Mulackal identifies a major hermeneutical problem: the conciliar documents contain two competing ecclesiologies that have never been reconciled [Mulackal, p. 352]:</w:t>
      </w:r>
    </w:p>
    <w:p w14:paraId="30277349"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A traditional monarchical-hierarchical ecclesiology emphasising centralised papal and episcopal power.</w:t>
      </w:r>
    </w:p>
    <w:p w14:paraId="747E782E"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A communio-synodal ecclesiology emphasising the Church as the People of God.</w:t>
      </w:r>
    </w:p>
    <w:p w14:paraId="32D5738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Because both stand side by side in the texts, progressives and conservatives each find support for incompatible visions [p. 352]. The result is systemic paralysis in diocesan administration, where synodal structures are continually muzzled by Roman and episcopal centralisation [pp. 351-352].</w:t>
      </w:r>
    </w:p>
    <w:p w14:paraId="41BE9EFF"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12.2 Vox populi is not automatically vox Dei</w:t>
      </w:r>
    </w:p>
    <w:p w14:paraId="48E66E02"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 xml:space="preserve">Church historians warn against identifying the synodal Church too closely with secular democracy [Thonippara, p. 246]. If synodality is reduced to majoritarian voting and power politics it endangers the Synod's spiritual character. In many dioceses parish and diocesan elections are marred by groupism, ethnic lobbying and power struggles — </w:t>
      </w:r>
      <w:r w:rsidRPr="00E34637">
        <w:rPr>
          <w:rFonts w:ascii="Times New Roman" w:hAnsi="Times New Roman" w:cs="Times New Roman"/>
          <w:sz w:val="24"/>
          <w:szCs w:val="24"/>
        </w:rPr>
        <w:lastRenderedPageBreak/>
        <w:t>evidence that the voice of the people does not automatically equal the voice of God without genuine spiritual conversion and prayer [pp. 246-247].</w:t>
      </w:r>
    </w:p>
    <w:p w14:paraId="4B17269B"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12.3 Niti and nyaya: the gap between declaration and justice</w:t>
      </w:r>
    </w:p>
    <w:p w14:paraId="5230E704"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James Ponniah frames the central Indian critique as a gap between niti — formal institutional declarations of synodality — and nyaya, the actualised lived experience of justice on the ground [Ponniah, p. 86]. This distinction is worth deploying in any Indian-context essay.</w:t>
      </w:r>
    </w:p>
    <w:p w14:paraId="391B7512"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12.4 The economics of formation</w:t>
      </w:r>
    </w:p>
    <w:p w14:paraId="6D670D9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Indian dioceses spend approximately 80% of their total financial resources on seminary formation and the upkeep of priests and religious — a group constituting some 5% of the Catholic population — while the remaining 95% receive virtually no theological, canonical or leadership formation [Susairaj, p. 439].</w:t>
      </w:r>
    </w:p>
    <w:p w14:paraId="2581B386"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proposed remedy is a legally established diocesan "Christ's Faithful Formation Fund" providing laymen and laywomen with systematic theological, canonical and leadership training, so that they act as co-believers rather than mere collaborators [Ambrose, p. 299; Susairaj, p. 443].</w:t>
      </w:r>
    </w:p>
    <w:p w14:paraId="7BD0E8C7"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br w:type="page"/>
      </w:r>
    </w:p>
    <w:p w14:paraId="187F16FA" w14:textId="77777777" w:rsidR="00230C7C" w:rsidRPr="00E34637" w:rsidRDefault="00000000">
      <w:pPr>
        <w:pStyle w:val="Heading1"/>
        <w:rPr>
          <w:rFonts w:ascii="Times New Roman" w:hAnsi="Times New Roman" w:cs="Times New Roman"/>
          <w:sz w:val="24"/>
          <w:szCs w:val="24"/>
        </w:rPr>
      </w:pPr>
      <w:r w:rsidRPr="00E34637">
        <w:rPr>
          <w:rFonts w:ascii="Times New Roman" w:hAnsi="Times New Roman" w:cs="Times New Roman"/>
          <w:sz w:val="24"/>
          <w:szCs w:val="24"/>
        </w:rPr>
        <w:lastRenderedPageBreak/>
        <w:t>PART THREE — EXAMPLES AND ILLUSTRATIONS: THE TRIBAL CHURCH IN INDIA</w:t>
      </w:r>
    </w:p>
    <w:p w14:paraId="5EA131E3"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The governing thesis of this material is that synodality is not a foreign theological import into tribal India but a description of how Adivasi communities have always governed themselves. The tribal Church is therefore not a late learner of synodality but a teacher of it.</w:t>
      </w:r>
    </w:p>
    <w:p w14:paraId="6903ACBA"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13. Tribal Governance Structures as Natural Synods</w:t>
      </w:r>
    </w:p>
    <w:p w14:paraId="4D063E8D"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13.1 Central India — Munda, Ho, Santhal, Oraon</w:t>
      </w:r>
    </w:p>
    <w:p w14:paraId="039A7F0B"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village council and the parha / panchayat systems handle disputes, land distribution and socio-religious celebrations through a village assembly. Decision-making is naturally democratic and egalitarian.</w:t>
      </w:r>
    </w:p>
    <w:p w14:paraId="590877FA"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Consensus-building rather than majority vote. Tribal assemblies practise patient dialogue until communal consensus is reached — structurally identical to the method of Acts 15, and for the same reason: a majority vote leaves a defeated minority inside the community.</w:t>
      </w:r>
    </w:p>
    <w:p w14:paraId="34EF8764"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13.2 Northeast India</w:t>
      </w:r>
    </w:p>
    <w:tbl>
      <w:tblPr>
        <w:tblStyle w:val="LightGrid-Accent1"/>
        <w:tblW w:w="0" w:type="auto"/>
        <w:tblLook w:val="04A0" w:firstRow="1" w:lastRow="0" w:firstColumn="1" w:lastColumn="0" w:noHBand="0" w:noVBand="1"/>
      </w:tblPr>
      <w:tblGrid>
        <w:gridCol w:w="2880"/>
        <w:gridCol w:w="2880"/>
        <w:gridCol w:w="2880"/>
      </w:tblGrid>
      <w:tr w:rsidR="00230C7C" w:rsidRPr="00E34637" w14:paraId="60E65EA3"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9CB7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People</w:t>
            </w:r>
          </w:p>
        </w:tc>
        <w:tc>
          <w:tcPr>
            <w:tcW w:w="2880" w:type="dxa"/>
          </w:tcPr>
          <w:p w14:paraId="326E65CC"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Structure</w:t>
            </w:r>
          </w:p>
        </w:tc>
        <w:tc>
          <w:tcPr>
            <w:tcW w:w="2880" w:type="dxa"/>
          </w:tcPr>
          <w:p w14:paraId="50442258"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Synodal feature</w:t>
            </w:r>
          </w:p>
        </w:tc>
      </w:tr>
      <w:tr w:rsidR="00230C7C" w:rsidRPr="00E34637" w14:paraId="6E9A12B2"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976C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Tangkhul Naga</w:t>
            </w:r>
          </w:p>
        </w:tc>
        <w:tc>
          <w:tcPr>
            <w:tcW w:w="2880" w:type="dxa"/>
          </w:tcPr>
          <w:p w14:paraId="4BDF32F2"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village is an independent social, economic and political entity governed by a headman, the Awunga, assisted by a council of councillors, the Hangva.</w:t>
            </w:r>
          </w:p>
        </w:tc>
        <w:tc>
          <w:tcPr>
            <w:tcW w:w="2880" w:type="dxa"/>
          </w:tcPr>
          <w:p w14:paraId="4CB248A7"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Customary law restricts the Awunga's power: "there is no room for the Awunga to be despotic and rule against the will and interest of the subject people."</w:t>
            </w:r>
          </w:p>
        </w:tc>
      </w:tr>
      <w:tr w:rsidR="00230C7C" w:rsidRPr="00E34637" w14:paraId="48C0CCCC"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C235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Kuki</w:t>
            </w:r>
          </w:p>
        </w:tc>
        <w:tc>
          <w:tcPr>
            <w:tcW w:w="2880" w:type="dxa"/>
          </w:tcPr>
          <w:p w14:paraId="5D737639"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Governance is by a chieftain, but the chief cannot act unilaterally.</w:t>
            </w:r>
          </w:p>
        </w:tc>
        <w:tc>
          <w:tcPr>
            <w:tcW w:w="2880" w:type="dxa"/>
          </w:tcPr>
          <w:p w14:paraId="318B5175"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He is strictly bound by customary law enforced through a participatory village council.</w:t>
            </w:r>
          </w:p>
        </w:tc>
      </w:tr>
      <w:tr w:rsidR="00230C7C" w:rsidRPr="00E34637" w14:paraId="0ECD6300"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D790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Khasi</w:t>
            </w:r>
          </w:p>
        </w:tc>
        <w:tc>
          <w:tcPr>
            <w:tcW w:w="2880" w:type="dxa"/>
          </w:tcPr>
          <w:p w14:paraId="139940B0"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 multi-tiered system of Durbars: the Durbar Kur (clan council) led by the eldest male, the Rangbahkur; and the Durbar Shnong (village council) headed by the Rangbah-shnong.</w:t>
            </w:r>
          </w:p>
        </w:tc>
        <w:tc>
          <w:tcPr>
            <w:tcW w:w="2880" w:type="dxa"/>
          </w:tcPr>
          <w:p w14:paraId="7953616C"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Layered assemblies handle domestic, social, political and moral matters — a structure directly analogous to parish, deanery and diocesan councils.</w:t>
            </w:r>
          </w:p>
        </w:tc>
      </w:tr>
    </w:tbl>
    <w:p w14:paraId="785BA6B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i/>
          <w:sz w:val="24"/>
          <w:szCs w:val="24"/>
        </w:rPr>
        <w:t>Teaching note: the Khasi Durbar structure maps almost exactly onto the Omnes-Aliqui-Unus schema of Part One, and onto the three-tier Yogam system of the St Thomas Christians. Drawing this triple parallel is one of the most effective illustrations available in this material.</w:t>
      </w:r>
    </w:p>
    <w:p w14:paraId="6F182275"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lastRenderedPageBreak/>
        <w:t>14. The Tribal Worldview</w:t>
      </w:r>
    </w:p>
    <w:p w14:paraId="0BEECA22"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Community over individual — commensality. Tribal life is anchored in eating together after every ritual ceremony. The shared meal is a levelling mechanism: it smooths personal discord, settles grievances and restores communal solidarity. The eucharistic resonance is obvious and should be developed rather than merely asserted.</w:t>
      </w:r>
    </w:p>
    <w:p w14:paraId="62CD35EB"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Egalitarianism and kinship. Kinship fosters homogeneous, unifying communities; hierarchical class division is culturally rejected in favour of fundamental equality — a natural analogue of baptismal dignity.</w:t>
      </w:r>
    </w:p>
    <w:p w14:paraId="759A61B8"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Deep ecological sensitivity. Creation is a sacred partner in intercommunion, not a resource to exploit. This is physically embodied in the sacred grove — the Sarna among the Oraon and Munda, the Jaherthan among the Santhal — a protected patch of virgin forest reserved for nature-centred ritual.</w:t>
      </w:r>
    </w:p>
    <w:p w14:paraId="3EA3B885"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Monotheistic vision and ritual parallels. Tribal peoples hold an ancient monotheistic vision of a Creator God: Dharmes (Oraon), Singbonga (Munda and Ho), Thakurjiv (Santhal), and also Ponomesor, Chando Baba, Marang Buru, Bada Deo. Collective sacrifice on behalf of the community is offered by traditional priests — the Naike (Santhal), the Pahan (Munda and Oraon), the Naiga (Gond), the Kalo (Kharia) — who pray for the collective wellbeing of crops, animals and the ecological surroundings.</w:t>
      </w:r>
    </w:p>
    <w:p w14:paraId="29EA96B7"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Vincent Ekka and Chinliankhup Stanislaus describe this cultural complex as a natural synodal soil, making the tribal Church an inspiring lived model of synodality [Ekka, pp. 49, 55-56; Stanislaus, pp. 399, 406-408].</w:t>
      </w:r>
    </w:p>
    <w:p w14:paraId="27A4C080"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15. Actual Practice in Tribal Parishes</w:t>
      </w:r>
    </w:p>
    <w:p w14:paraId="7679B60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Empirical data from the study of tribal parishes gives unusually concrete figures:</w:t>
      </w:r>
    </w:p>
    <w:tbl>
      <w:tblPr>
        <w:tblStyle w:val="LightGrid-Accent1"/>
        <w:tblW w:w="0" w:type="auto"/>
        <w:tblLook w:val="04A0" w:firstRow="1" w:lastRow="0" w:firstColumn="1" w:lastColumn="0" w:noHBand="0" w:noVBand="1"/>
      </w:tblPr>
      <w:tblGrid>
        <w:gridCol w:w="2880"/>
        <w:gridCol w:w="2880"/>
        <w:gridCol w:w="2880"/>
      </w:tblGrid>
      <w:tr w:rsidR="00230C7C" w:rsidRPr="00E34637" w14:paraId="42FB6C79"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4A22D5"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Body</w:t>
            </w:r>
          </w:p>
        </w:tc>
        <w:tc>
          <w:tcPr>
            <w:tcW w:w="2880" w:type="dxa"/>
          </w:tcPr>
          <w:p w14:paraId="55272702"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Presence in tribal parishes</w:t>
            </w:r>
          </w:p>
        </w:tc>
        <w:tc>
          <w:tcPr>
            <w:tcW w:w="2880" w:type="dxa"/>
          </w:tcPr>
          <w:p w14:paraId="5A106B90"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Function</w:t>
            </w:r>
          </w:p>
        </w:tc>
      </w:tr>
      <w:tr w:rsidR="00230C7C" w:rsidRPr="00E34637" w14:paraId="1E88A4C8"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D2CC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Mahila Sangh (Women's Council)</w:t>
            </w:r>
          </w:p>
        </w:tc>
        <w:tc>
          <w:tcPr>
            <w:tcW w:w="2880" w:type="dxa"/>
          </w:tcPr>
          <w:p w14:paraId="572BD1CB"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74.4%</w:t>
            </w:r>
          </w:p>
        </w:tc>
        <w:tc>
          <w:tcPr>
            <w:tcW w:w="2880" w:type="dxa"/>
          </w:tcPr>
          <w:p w14:paraId="471C2A1E"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 powerful platform for lay women's leadership.</w:t>
            </w:r>
          </w:p>
        </w:tc>
      </w:tr>
      <w:tr w:rsidR="00230C7C" w:rsidRPr="00E34637" w14:paraId="6A704950"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26450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Parish Council</w:t>
            </w:r>
          </w:p>
        </w:tc>
        <w:tc>
          <w:tcPr>
            <w:tcW w:w="2880" w:type="dxa"/>
          </w:tcPr>
          <w:p w14:paraId="0632019F"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69.8%</w:t>
            </w:r>
          </w:p>
        </w:tc>
        <w:tc>
          <w:tcPr>
            <w:tcW w:w="2880" w:type="dxa"/>
          </w:tcPr>
          <w:p w14:paraId="4774E489"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Ordinary parish governance and pastoral planning.</w:t>
            </w:r>
          </w:p>
        </w:tc>
      </w:tr>
      <w:tr w:rsidR="00230C7C" w:rsidRPr="00E34637" w14:paraId="1C3F191B"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97154"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Yuva Sangh (Youth Council)</w:t>
            </w:r>
          </w:p>
        </w:tc>
        <w:tc>
          <w:tcPr>
            <w:tcW w:w="2880" w:type="dxa"/>
          </w:tcPr>
          <w:p w14:paraId="153D999B"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67.4%</w:t>
            </w:r>
          </w:p>
        </w:tc>
        <w:tc>
          <w:tcPr>
            <w:tcW w:w="2880" w:type="dxa"/>
          </w:tcPr>
          <w:p w14:paraId="773A8CF9"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Sports, cultural events, faith formation.</w:t>
            </w:r>
          </w:p>
        </w:tc>
      </w:tr>
      <w:tr w:rsidR="00230C7C" w:rsidRPr="00E34637" w14:paraId="211CD0C5"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2E2F9"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Catholic Sabha</w:t>
            </w:r>
          </w:p>
        </w:tc>
        <w:tc>
          <w:tcPr>
            <w:tcW w:w="2880" w:type="dxa"/>
          </w:tcPr>
          <w:p w14:paraId="58BA2CD8"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w:t>
            </w:r>
          </w:p>
        </w:tc>
        <w:tc>
          <w:tcPr>
            <w:tcW w:w="2880" w:type="dxa"/>
          </w:tcPr>
          <w:p w14:paraId="795731C2"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Association for lay men.</w:t>
            </w:r>
          </w:p>
        </w:tc>
      </w:tr>
      <w:tr w:rsidR="00230C7C" w:rsidRPr="00E34637" w14:paraId="3C9E8353"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81E19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Vincent de Paul Society, Kurdeg Association</w:t>
            </w:r>
          </w:p>
        </w:tc>
        <w:tc>
          <w:tcPr>
            <w:tcW w:w="2880" w:type="dxa"/>
          </w:tcPr>
          <w:p w14:paraId="36B95240"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w:t>
            </w:r>
          </w:p>
        </w:tc>
        <w:tc>
          <w:tcPr>
            <w:tcW w:w="2880" w:type="dxa"/>
          </w:tcPr>
          <w:p w14:paraId="7E9531A5"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Charitable and regional lay associations.</w:t>
            </w:r>
          </w:p>
        </w:tc>
      </w:tr>
    </w:tbl>
    <w:p w14:paraId="2820CEB6"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 xml:space="preserve">Note the significance of the first figure: women's councils are the most widespread participatory body in tribal parishes, more common than the parish council itself. </w:t>
      </w:r>
      <w:r w:rsidRPr="00E34637">
        <w:rPr>
          <w:rFonts w:ascii="Times New Roman" w:hAnsi="Times New Roman" w:cs="Times New Roman"/>
          <w:b/>
          <w:sz w:val="24"/>
          <w:szCs w:val="24"/>
        </w:rPr>
        <w:lastRenderedPageBreak/>
        <w:t>This is a genuine counterweight to the general Indian pattern described in Part Four.</w:t>
      </w:r>
    </w:p>
    <w:p w14:paraId="0DA6E181" w14:textId="77777777" w:rsidR="00230C7C" w:rsidRPr="00E34637" w:rsidRDefault="00230C7C">
      <w:pPr>
        <w:rPr>
          <w:rFonts w:ascii="Times New Roman" w:hAnsi="Times New Roman" w:cs="Times New Roman"/>
          <w:sz w:val="24"/>
          <w:szCs w:val="24"/>
        </w:rPr>
      </w:pPr>
    </w:p>
    <w:p w14:paraId="5625CCFB"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Catechist networks. Catechists are highly respected lay pastoral leaders. In sprawling rural parishes covering dozens of scattered villages they lead Sunday liturgy, conduct prayer services, prepare communities for the sacraments, and form the vital link between distant communities and the clergy. They are, functionally, the Aliqui of the tribal Church.</w:t>
      </w:r>
    </w:p>
    <w:p w14:paraId="03359F17" w14:textId="77777777" w:rsidR="00230C7C" w:rsidRPr="00E34637" w:rsidRDefault="00230C7C">
      <w:pPr>
        <w:rPr>
          <w:rFonts w:ascii="Times New Roman" w:hAnsi="Times New Roman" w:cs="Times New Roman"/>
          <w:sz w:val="24"/>
          <w:szCs w:val="24"/>
        </w:rPr>
      </w:pPr>
    </w:p>
    <w:p w14:paraId="3B24EA0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Liturgical inculturation on the ground</w:t>
      </w:r>
    </w:p>
    <w:p w14:paraId="123302FD"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Bishops and parish priests are welcomed with traditional rites — ritual washing of feet, the offering of water, and dancing.</w:t>
      </w:r>
    </w:p>
    <w:p w14:paraId="4A06525E"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Traditional harvest and nature festivals — Sarhul, Karam, Sohrai — are celebrated as parish feast days, bridging the agricultural cycle with eucharistic thanksgiving.</w:t>
      </w:r>
    </w:p>
    <w:p w14:paraId="6F92AB4D"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Eucharistic celebration is accompanied by traditional instruments, liturgical songs in local languages, and sacred tribal dances during processions.</w:t>
      </w:r>
    </w:p>
    <w:p w14:paraId="68C289ED"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16. Dioceses and Regions: Case Studies</w:t>
      </w:r>
    </w:p>
    <w:tbl>
      <w:tblPr>
        <w:tblStyle w:val="LightGrid-Accent1"/>
        <w:tblW w:w="0" w:type="auto"/>
        <w:tblLook w:val="04A0" w:firstRow="1" w:lastRow="0" w:firstColumn="1" w:lastColumn="0" w:noHBand="0" w:noVBand="1"/>
      </w:tblPr>
      <w:tblGrid>
        <w:gridCol w:w="2880"/>
        <w:gridCol w:w="2880"/>
        <w:gridCol w:w="2880"/>
      </w:tblGrid>
      <w:tr w:rsidR="00230C7C" w:rsidRPr="00E34637" w14:paraId="280B56F9"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324B1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Place</w:t>
            </w:r>
          </w:p>
        </w:tc>
        <w:tc>
          <w:tcPr>
            <w:tcW w:w="2880" w:type="dxa"/>
          </w:tcPr>
          <w:p w14:paraId="4677DD8A"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Data</w:t>
            </w:r>
          </w:p>
        </w:tc>
        <w:tc>
          <w:tcPr>
            <w:tcW w:w="2880" w:type="dxa"/>
          </w:tcPr>
          <w:p w14:paraId="7F7AE0B4"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Point of interest</w:t>
            </w:r>
          </w:p>
        </w:tc>
      </w:tr>
      <w:tr w:rsidR="00230C7C" w:rsidRPr="00E34637" w14:paraId="39A729E1"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4526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Chotanagpur / Archdiocese of Ranchi (Jharkhand)</w:t>
            </w:r>
          </w:p>
        </w:tc>
        <w:tc>
          <w:tcPr>
            <w:tcW w:w="2880" w:type="dxa"/>
          </w:tcPr>
          <w:p w14:paraId="64AAA30B"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Tribal Catholicism in Central India begins with the Belgian Jesuit Fr Auguste Stockman entering Chaibasa in 1868. Ranchi is roughly 70% tribal Catholic.</w:t>
            </w:r>
          </w:p>
        </w:tc>
        <w:tc>
          <w:tcPr>
            <w:tcW w:w="2880" w:type="dxa"/>
          </w:tcPr>
          <w:p w14:paraId="013DC47A"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historical cradle; progressively bifurcated into further dioceses.</w:t>
            </w:r>
          </w:p>
        </w:tc>
      </w:tr>
      <w:tr w:rsidR="00230C7C" w:rsidRPr="00E34637" w14:paraId="52003B5D"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FE60F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Jamshedpur (Jharkhand)</w:t>
            </w:r>
          </w:p>
        </w:tc>
        <w:tc>
          <w:tcPr>
            <w:tcW w:w="2880" w:type="dxa"/>
          </w:tcPr>
          <w:p w14:paraId="25DC0E26"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About 90% tribal population; home to the Munda and Ho peoples.</w:t>
            </w:r>
          </w:p>
        </w:tc>
        <w:tc>
          <w:tcPr>
            <w:tcW w:w="2880" w:type="dxa"/>
          </w:tcPr>
          <w:p w14:paraId="061796C8"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One of the most thoroughly tribal dioceses in India.</w:t>
            </w:r>
          </w:p>
        </w:tc>
      </w:tr>
      <w:tr w:rsidR="00230C7C" w:rsidRPr="00E34637" w14:paraId="1D2EC133"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F24E47"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Raigarh (Chhattisgarh)</w:t>
            </w:r>
          </w:p>
        </w:tc>
        <w:tc>
          <w:tcPr>
            <w:tcW w:w="2880" w:type="dxa"/>
          </w:tcPr>
          <w:p w14:paraId="03B1DE6D"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About 80% tribal population.</w:t>
            </w:r>
          </w:p>
        </w:tc>
        <w:tc>
          <w:tcPr>
            <w:tcW w:w="2880" w:type="dxa"/>
          </w:tcPr>
          <w:p w14:paraId="59AEACF9"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See the synod consultation below.</w:t>
            </w:r>
          </w:p>
        </w:tc>
      </w:tr>
      <w:tr w:rsidR="00230C7C" w:rsidRPr="00E34637" w14:paraId="1360AC38"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B674DB"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Further dioceses</w:t>
            </w:r>
          </w:p>
        </w:tc>
        <w:tc>
          <w:tcPr>
            <w:tcW w:w="2880" w:type="dxa"/>
          </w:tcPr>
          <w:p w14:paraId="63ADB94B"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Dumka, Gumla, Hazaribagh, Khunti, Simdega, Jashpur.</w:t>
            </w:r>
          </w:p>
        </w:tc>
        <w:tc>
          <w:tcPr>
            <w:tcW w:w="2880" w:type="dxa"/>
          </w:tcPr>
          <w:p w14:paraId="1AAA53E1"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Chotanagpur belt as a whole.</w:t>
            </w:r>
          </w:p>
        </w:tc>
      </w:tr>
      <w:tr w:rsidR="00230C7C" w:rsidRPr="00E34637" w14:paraId="5363BBB7"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B8CC6"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Northeast India</w:t>
            </w:r>
          </w:p>
        </w:tc>
        <w:tc>
          <w:tcPr>
            <w:tcW w:w="2880" w:type="dxa"/>
          </w:tcPr>
          <w:p w14:paraId="7C147D1D"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15 dioceses, over 2 million Catholics.</w:t>
            </w:r>
          </w:p>
        </w:tc>
        <w:tc>
          <w:tcPr>
            <w:tcW w:w="2880" w:type="dxa"/>
          </w:tcPr>
          <w:p w14:paraId="3910C509"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 xml:space="preserve">Local village administrative councils enable the participation of all members, making the parish a genuine "community of </w:t>
            </w:r>
            <w:r w:rsidRPr="00E34637">
              <w:rPr>
                <w:rFonts w:ascii="Times New Roman" w:hAnsi="Times New Roman" w:cs="Times New Roman"/>
                <w:sz w:val="24"/>
                <w:szCs w:val="24"/>
              </w:rPr>
              <w:lastRenderedPageBreak/>
              <w:t>communities".</w:t>
            </w:r>
          </w:p>
        </w:tc>
      </w:tr>
      <w:tr w:rsidR="00230C7C" w:rsidRPr="00E34637" w14:paraId="23D0743B"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254654"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lastRenderedPageBreak/>
              <w:t>Archdiocese of Delhi</w:t>
            </w:r>
          </w:p>
        </w:tc>
        <w:tc>
          <w:tcPr>
            <w:tcW w:w="2880" w:type="dxa"/>
          </w:tcPr>
          <w:p w14:paraId="1507DF1B"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Tribal Catholic migrants from Chotanagpur form about 70% of the Catholic population.</w:t>
            </w:r>
          </w:p>
        </w:tc>
        <w:tc>
          <w:tcPr>
            <w:tcW w:w="2880" w:type="dxa"/>
          </w:tcPr>
          <w:p w14:paraId="6A06D96F"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Archbishop of Delhi observes that these migrants have "brought synodality to the Church of Delhi" — transplanting communitarian traditions, tribal feasts and participatory councils (Mahila Sangh, Catholic Sabha) into isolated metropolitan parishes.</w:t>
            </w:r>
          </w:p>
        </w:tc>
      </w:tr>
    </w:tbl>
    <w:p w14:paraId="0F07CD69"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i/>
          <w:sz w:val="24"/>
          <w:szCs w:val="24"/>
        </w:rPr>
        <w:t>The Delhi case deserves emphasis in teaching. It reverses the expected direction of influence: the poor, displaced, migrant tribal community evangelises the metropolitan Church in synodal practice. That is a homiletically and theologically powerful illustration.</w:t>
      </w:r>
    </w:p>
    <w:p w14:paraId="395FDDAE"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17. The 2021-2024 Synod Consultation Among Tribal Communities</w:t>
      </w:r>
    </w:p>
    <w:tbl>
      <w:tblPr>
        <w:tblStyle w:val="LightGrid-Accent1"/>
        <w:tblW w:w="0" w:type="auto"/>
        <w:tblLook w:val="04A0" w:firstRow="1" w:lastRow="0" w:firstColumn="1" w:lastColumn="0" w:noHBand="0" w:noVBand="1"/>
      </w:tblPr>
      <w:tblGrid>
        <w:gridCol w:w="2880"/>
        <w:gridCol w:w="2880"/>
        <w:gridCol w:w="2880"/>
      </w:tblGrid>
      <w:tr w:rsidR="00230C7C" w:rsidRPr="00E34637" w14:paraId="11DE5DC9"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C84051"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Diocese</w:t>
            </w:r>
          </w:p>
        </w:tc>
        <w:tc>
          <w:tcPr>
            <w:tcW w:w="2880" w:type="dxa"/>
          </w:tcPr>
          <w:p w14:paraId="765830AD"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Leader</w:t>
            </w:r>
          </w:p>
        </w:tc>
        <w:tc>
          <w:tcPr>
            <w:tcW w:w="2880" w:type="dxa"/>
          </w:tcPr>
          <w:p w14:paraId="3050411A"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Method used</w:t>
            </w:r>
          </w:p>
        </w:tc>
      </w:tr>
      <w:tr w:rsidR="00230C7C" w:rsidRPr="00E34637" w14:paraId="382FD8AD"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0AB9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Raigarh</w:t>
            </w:r>
          </w:p>
        </w:tc>
        <w:tc>
          <w:tcPr>
            <w:tcW w:w="2880" w:type="dxa"/>
          </w:tcPr>
          <w:p w14:paraId="6C842D00"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Bishop Paul Toppo</w:t>
            </w:r>
          </w:p>
        </w:tc>
        <w:tc>
          <w:tcPr>
            <w:tcW w:w="2880" w:type="dxa"/>
          </w:tcPr>
          <w:p w14:paraId="25BF5515"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Diocesan workshops and mohalla (neighbourhood) meetings for the laity.</w:t>
            </w:r>
          </w:p>
        </w:tc>
      </w:tr>
      <w:tr w:rsidR="00230C7C" w:rsidRPr="00E34637" w14:paraId="1C635A4B"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83AB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Jamshedpur</w:t>
            </w:r>
          </w:p>
        </w:tc>
        <w:tc>
          <w:tcPr>
            <w:tcW w:w="2880" w:type="dxa"/>
          </w:tcPr>
          <w:p w14:paraId="51115E77"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Bishop Telesphore Bilung</w:t>
            </w:r>
          </w:p>
        </w:tc>
        <w:tc>
          <w:tcPr>
            <w:tcW w:w="2880" w:type="dxa"/>
          </w:tcPr>
          <w:p w14:paraId="2261C8DC"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Personal parish visits to lay groups (sabhas), youth and women.</w:t>
            </w:r>
          </w:p>
        </w:tc>
      </w:tr>
      <w:tr w:rsidR="00230C7C" w:rsidRPr="00E34637" w14:paraId="5586D4EB"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BB5D5"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Delhi</w:t>
            </w:r>
          </w:p>
        </w:tc>
        <w:tc>
          <w:tcPr>
            <w:tcW w:w="2880" w:type="dxa"/>
          </w:tcPr>
          <w:p w14:paraId="4CCB63E6"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Archbishop Anil Couto</w:t>
            </w:r>
          </w:p>
        </w:tc>
        <w:tc>
          <w:tcPr>
            <w:tcW w:w="2880" w:type="dxa"/>
          </w:tcPr>
          <w:p w14:paraId="31C45F3F"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 special committee constituted to ensure the tribal voice was heard.</w:t>
            </w:r>
          </w:p>
        </w:tc>
      </w:tr>
    </w:tbl>
    <w:p w14:paraId="30A31DD4" w14:textId="77777777" w:rsidR="00230C7C" w:rsidRPr="00E34637" w:rsidRDefault="00230C7C">
      <w:pPr>
        <w:rPr>
          <w:rFonts w:ascii="Times New Roman" w:hAnsi="Times New Roman" w:cs="Times New Roman"/>
          <w:sz w:val="24"/>
          <w:szCs w:val="24"/>
        </w:rPr>
      </w:pPr>
    </w:p>
    <w:p w14:paraId="7CBC1B6A"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What emerged</w:t>
      </w:r>
    </w:p>
    <w:p w14:paraId="5774A3B3"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Synodality as a solvent of clericalism. Bishop Telesphore Bilung of Jamshedpur observed that synodality on the ground acts to "break the clericalism and ritualism among the priests", converting the Parish Pastoral Council from a paper committee into a genuinely collaborative body.</w:t>
      </w:r>
    </w:p>
    <w:p w14:paraId="30B8DCF9"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Lay passivity as the reciprocal problem. Bishop Bilung noted a persistent feeling among the faithful that "the Church belongs to the Bishops, Priests and Sisters". The synodal process was seen as essential to helping tribal laity reclaim baptismal dignity and co-responsibility.</w:t>
      </w:r>
    </w:p>
    <w:p w14:paraId="3F021938"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Clerical rigidity. Bishop Paul Toppo of Raigarh flagged "lethargy and indifference among the clergy and laity", together with authoritarian tendencies in certain priests, as major roadblocks.</w:t>
      </w:r>
    </w:p>
    <w:p w14:paraId="4E8E4E3D"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lastRenderedPageBreak/>
        <w:t>Residual exclusion even within participatory parishes. Consultation surveys identified poor people (33.8% of respondents), differently-abled people (15%), women (2.3%) and unemployed youth as still structurally excluded and needing to be intentionally drawn in as co-travellers.</w:t>
      </w:r>
    </w:p>
    <w:p w14:paraId="445C4C4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That last figure — women at 2.3% — sits in deliberate tension with the 74.4% Mahila Sangh figure in section 15. Both are true. Women's organisations are widespread; women's presence in the consultation that mattered was minimal. The gap between having a structure and having a voice is precisely the subject of Part Four.</w:t>
      </w:r>
    </w:p>
    <w:p w14:paraId="23E742F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br w:type="page"/>
      </w:r>
    </w:p>
    <w:p w14:paraId="7A01E622" w14:textId="77777777" w:rsidR="00230C7C" w:rsidRPr="00E34637" w:rsidRDefault="00000000">
      <w:pPr>
        <w:pStyle w:val="Heading1"/>
        <w:rPr>
          <w:rFonts w:ascii="Times New Roman" w:hAnsi="Times New Roman" w:cs="Times New Roman"/>
          <w:sz w:val="24"/>
          <w:szCs w:val="24"/>
        </w:rPr>
      </w:pPr>
      <w:r w:rsidRPr="00E34637">
        <w:rPr>
          <w:rFonts w:ascii="Times New Roman" w:hAnsi="Times New Roman" w:cs="Times New Roman"/>
          <w:sz w:val="24"/>
          <w:szCs w:val="24"/>
        </w:rPr>
        <w:lastRenderedPageBreak/>
        <w:t>PART FOUR — ISSUES AND CHALLENGES OF IMPLEMENTATION IN INDIA</w:t>
      </w:r>
    </w:p>
    <w:p w14:paraId="35E69AB7"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18. Caste: The Internal Fracture of the People of God</w:t>
      </w:r>
    </w:p>
    <w:p w14:paraId="6ACA3BC4"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Dalit marginalisation. In South Indian dioceses such as Chingleput and Kottar, Dalit Christians are over 60% of the Catholic population, yet experience systemic exclusion — segregated burial grounds, separate funeral carts, and denial of lay leadership roles. Where progressive bishops have legislated against this — Chingleput's Synod Action Plan 236 declared caste-based segregation in cemeteries a sin — local upper-caste communities have mounted periodic violent resistance on the ground.</w:t>
      </w:r>
    </w:p>
    <w:p w14:paraId="6B63AD82"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upper-caste clergy monopoly. Governance structures remain disproportionately dominated by upper-caste clergy, fostering caste-based lobbies that manipulate administrative appointments, parish assignments and parish council elections.</w:t>
      </w:r>
    </w:p>
    <w:p w14:paraId="6A04563A"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Caste in seminaries and religious congregations. Casteism is identified as one of the most toxic Indian variants of clericalism. Caste prejudice is not left at the seminary gate: it is carried into formation houses, creating polarised groups among candidates and stable divisions among the ordained.</w:t>
      </w:r>
    </w:p>
    <w:p w14:paraId="436CCE9B"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Internalised dominance among Dalit clergy. A sharply critical anthropological finding: once ordained, Dalit priests often adopt the dominant clerical mindset, distancing themselves from poor Dalits and choosing self-promotion over synodal accompaniment. The problem is structural, not merely a matter of who holds office.</w:t>
      </w:r>
    </w:p>
    <w:p w14:paraId="403EDA7D"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19. Clericalism</w:t>
      </w:r>
    </w:p>
    <w:p w14:paraId="4650C081"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cult of ontological superiority. Clericalism's structural root is a theology defining priests as ontologically superior to the laity by virtue of Holy Orders, reducing the laity to passive receivers of grace. Parish priests act as monarchical rulers, often paternalistically — the sources record the line: "Whether you are seventy, seventeen or seven, I am your Father!"</w:t>
      </w:r>
    </w:p>
    <w:p w14:paraId="22F5FF90"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Resistance to lay collaboration. Lay experts in finance, canon law and administration are readily available, but clergy systematically block them from actual governance offices. The resistance is defensive: lay participation would invite scrutiny and a loss of unchecked financial control.</w:t>
      </w:r>
    </w:p>
    <w:p w14:paraId="525A03F7"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illusion of consultation. Because final governance rests with the cleric, a yawning gap opens between consultative sessions and actual decisions. The laity are entirely aware of this, producing widespread disillusionment and the resigned formula: "Let the priest decide."</w:t>
      </w:r>
    </w:p>
    <w:p w14:paraId="6256ED99"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20. Women and Religious Sisters</w:t>
      </w:r>
    </w:p>
    <w:p w14:paraId="3BE602BD"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 xml:space="preserve">Structural exclusion from governance. Women form the majority of active churchgoers and pastoral workers yet are excluded from decision-making offices. </w:t>
      </w:r>
      <w:r w:rsidRPr="00E34637">
        <w:rPr>
          <w:rFonts w:ascii="Times New Roman" w:hAnsi="Times New Roman" w:cs="Times New Roman"/>
          <w:sz w:val="24"/>
          <w:szCs w:val="24"/>
        </w:rPr>
        <w:lastRenderedPageBreak/>
        <w:t>Progressive measures exist — Chingleput's Synod Action Plan 289 mandated 50% women's representation in parish councils — but remain rare exceptions.</w:t>
      </w:r>
    </w:p>
    <w:p w14:paraId="0203E5AE"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Patriarchal control of religious sisters. Sisters endure acute male-chauvinistic domination by diocesan priests. The sources document sisters forbidden by parish priests from riding two-wheelers to reach mission stations, and subjected to intrusive questioning if seen travelling with lay male collaborators. The effect is to reduce them to cheap domestic and pastoral labour, stripping them of professional agency.</w:t>
      </w:r>
    </w:p>
    <w:p w14:paraId="6A8EEF98"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Patriarchy within tribal society itself. This qualification is essential to an honest treatment. Tribal societies celebrated for egalitarianism nonetheless carry deep patriarchal structures: the Khasi Durbar and the Tangkhul Hangva are structurally restricted to male clan heads. Indigenous models of synodality therefore require their own internal cultural conversion. Tribal culture is a resource for synodality, not an unqualified model of it.</w:t>
      </w:r>
    </w:p>
    <w:p w14:paraId="088A7A95"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21. Tribal-Specific Challenges</w:t>
      </w:r>
    </w:p>
    <w:p w14:paraId="438D60DF"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Land alienation, displacement and migration. Corporate land grabbing, deforestation and industrial mining have triggered forced displacement and large-scale migration to cities. Uprooted tribal migrants meet cultural shock, linguistic barriers and isolation in urban parishes dominated by non-tribal middle-class elites who do not welcome tribal expressions of synodality.</w:t>
      </w:r>
    </w:p>
    <w:p w14:paraId="21CA3470"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Customary law against Latin canon law. Tribal customary law works by organic community-wide consensus and collective elder governance; Latin canon law is centralised and gives the parish priest unilateral veto power (c. 129). When canonical models are imposed, they bypass traditional elder councils — the panchayat, the Munda-Manki — and fracture the community's natural synodal fabric.</w:t>
      </w:r>
    </w:p>
    <w:p w14:paraId="654A75F7"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Liturgical uniformity against tribal inculturation. Roman liturgical uniformity continues to suppress authentic inculturation. Sarhul, Karam and indigenous ritual patterns are frequently dismissed by Westernised or clericalised priests as animistic, rather than received as pre-existing expressions of a creation-centred synodal spirituality.</w:t>
      </w:r>
    </w:p>
    <w:p w14:paraId="749C774B"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Anti-conversion laws and state hostility. Tribal Catholics in Jharkhand, Odisha, Chhattisgarh and Madhya Pradesh live under anti-conversion legislation and intimidation from Hindutva forces. The threat of false arrest, violence and surveillance restricts the freedom to hold open public synodal assemblies and pushes communities into defensive, inward-looking self-preservation.</w:t>
      </w:r>
    </w:p>
    <w:p w14:paraId="31996E09"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22. Structural and Canonical Obstacles</w:t>
      </w:r>
    </w:p>
    <w:p w14:paraId="661F176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canonical analysis of Part Two (section 8) supplies the framework; here are its practical effects.</w:t>
      </w:r>
    </w:p>
    <w:p w14:paraId="51D2875D"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lastRenderedPageBreak/>
        <w:t>Monopolisation of governance (c. 129). Governance is restricted to sacred orders, legalising a structural inequality that no amount of exhortation can dissolve.</w:t>
      </w:r>
    </w:p>
    <w:p w14:paraId="149FE1AA"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The consultative veto (cc. 536, 537, 511). A unanimous council consensus can be legally ignored, vetoed, or contradicted.</w:t>
      </w:r>
    </w:p>
    <w:p w14:paraId="54A0F94B"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Widespread non-functioning of councils. Empirical data shows mandated participatory bodies simply absent in many parishes; where they exist on paper they are frequently paralysed by never meeting, or populated exclusively by clerical yes-men.</w:t>
      </w:r>
    </w:p>
    <w:p w14:paraId="3E88977A"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Financial opacity. The absence of independent professional audit and public accountability at parish and diocesan level fosters careerism, nepotism and misconduct. Because finance councils are merely consultative, lay members are systematically denied access to bank records, ledgers and property transactions.</w:t>
      </w:r>
    </w:p>
    <w:p w14:paraId="1927E602"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23. Seminary Formation</w:t>
      </w:r>
    </w:p>
    <w:p w14:paraId="2AAFA78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 sources identify formation as an engine of clericalism, producing priests structurally and psychologically unequipped to lead a synodal Church.</w:t>
      </w:r>
    </w:p>
    <w:p w14:paraId="2FBAC6DA"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Ontological separation and isolation. Seminaries operate as isolated academic institutions detaching candidates from the lived realities of the People of God, fostering a "sacerdotal caste" mentality.</w:t>
      </w:r>
    </w:p>
    <w:p w14:paraId="2B6B66BF"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Deficit in collaborative skills. A CARA survey cited in the sources finds seminary curricula deeply deficient in collaborative leadership, conflict management and participatory group dynamics.</w:t>
      </w:r>
    </w:p>
    <w:p w14:paraId="52518726"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Cultic and rubrical obsession. Formation remains heavily weighted toward ritual and rubrics, producing "ritual administrators" rather than pastoral listeners, who then experience synodality as an administrative burden rather than the Church's proper style.</w:t>
      </w:r>
    </w:p>
    <w:p w14:paraId="1CBAADE0"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24. Critiques of Synodality Itself</w:t>
      </w:r>
    </w:p>
    <w:p w14:paraId="40AD2186"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An MTh-level treatment must engage these; they are not marginal objections.</w:t>
      </w:r>
    </w:p>
    <w:p w14:paraId="4CEBDF88"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Rhetoric without structural conversion. The defining critique of the 2021-2024 Synod: unless the Holy See reforms cc. 129, 511 and 536 to grant the laity a deliberative, binding vote, synodality remains a safe paper exercise that preserves the hierarchical status quo under the appearance of listening.</w:t>
      </w:r>
    </w:p>
    <w:p w14:paraId="0FEB33AF"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Elite capture of the consultation. On the ground the process was largely taken over by educated, middle-class, English-speaking parish elites. Poor and marginalised Dalit Christians, illiterate tribal Catholics and differently-abled persons were bypassed by online questionnaires and parish workshops.</w:t>
      </w:r>
    </w:p>
    <w:p w14:paraId="4D2A7ACB"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 xml:space="preserve">Eurocentric framing. The categories and vocabulary of synodality reflect the intellectualised concerns of Western European Churches. While European dioceses </w:t>
      </w:r>
      <w:r w:rsidRPr="00E34637">
        <w:rPr>
          <w:rFonts w:ascii="Times New Roman" w:hAnsi="Times New Roman" w:cs="Times New Roman"/>
          <w:sz w:val="24"/>
          <w:szCs w:val="24"/>
        </w:rPr>
        <w:lastRenderedPageBreak/>
        <w:t>debate governance conceptually, the Indian and tribal Church wrestles with land alienation, hunger, caste atrocity and violent persecution. The agenda itself, not merely its implementation, is open to question.</w:t>
      </w:r>
    </w:p>
    <w:p w14:paraId="71B59CC1" w14:textId="77777777" w:rsidR="00230C7C" w:rsidRPr="00E34637" w:rsidRDefault="00230C7C">
      <w:pPr>
        <w:rPr>
          <w:rFonts w:ascii="Times New Roman" w:hAnsi="Times New Roman" w:cs="Times New Roman"/>
          <w:sz w:val="24"/>
          <w:szCs w:val="24"/>
        </w:rPr>
      </w:pPr>
    </w:p>
    <w:p w14:paraId="5F4B7E3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The strongest form of the Indian critique is not that synodality is wrong but that it is being conducted in a register that the poor cannot enter — and that a synodality which cannot hear the illiterate Adivasi has refuted itself by its own criteria.</w:t>
      </w:r>
    </w:p>
    <w:p w14:paraId="6E36DA2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br w:type="page"/>
      </w:r>
    </w:p>
    <w:p w14:paraId="495CDF64" w14:textId="77777777" w:rsidR="00230C7C" w:rsidRPr="00E34637" w:rsidRDefault="00000000">
      <w:pPr>
        <w:pStyle w:val="Heading1"/>
        <w:rPr>
          <w:rFonts w:ascii="Times New Roman" w:hAnsi="Times New Roman" w:cs="Times New Roman"/>
          <w:sz w:val="24"/>
          <w:szCs w:val="24"/>
        </w:rPr>
      </w:pPr>
      <w:r w:rsidRPr="00E34637">
        <w:rPr>
          <w:rFonts w:ascii="Times New Roman" w:hAnsi="Times New Roman" w:cs="Times New Roman"/>
          <w:sz w:val="24"/>
          <w:szCs w:val="24"/>
        </w:rPr>
        <w:lastRenderedPageBreak/>
        <w:t>PART FIVE — STUDY AIDS</w:t>
      </w:r>
    </w:p>
    <w:p w14:paraId="0AF2E0AA"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25. Glossary of Key Terms</w:t>
      </w:r>
    </w:p>
    <w:tbl>
      <w:tblPr>
        <w:tblStyle w:val="LightGrid-Accent1"/>
        <w:tblW w:w="0" w:type="auto"/>
        <w:tblLook w:val="04A0" w:firstRow="1" w:lastRow="0" w:firstColumn="1" w:lastColumn="0" w:noHBand="0" w:noVBand="1"/>
      </w:tblPr>
      <w:tblGrid>
        <w:gridCol w:w="4320"/>
        <w:gridCol w:w="4320"/>
      </w:tblGrid>
      <w:tr w:rsidR="00230C7C" w:rsidRPr="00E34637" w14:paraId="12D565B8" w14:textId="77777777" w:rsidTr="00230C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A18B5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Term</w:t>
            </w:r>
          </w:p>
        </w:tc>
        <w:tc>
          <w:tcPr>
            <w:tcW w:w="4320" w:type="dxa"/>
          </w:tcPr>
          <w:p w14:paraId="2A6C2BB4" w14:textId="77777777" w:rsidR="00230C7C" w:rsidRPr="00E3463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Meaning</w:t>
            </w:r>
          </w:p>
        </w:tc>
      </w:tr>
      <w:tr w:rsidR="00230C7C" w:rsidRPr="00E34637" w14:paraId="396F3CE4"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AC08B5"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Synodality</w:t>
            </w:r>
          </w:p>
        </w:tc>
        <w:tc>
          <w:tcPr>
            <w:tcW w:w="4320" w:type="dxa"/>
          </w:tcPr>
          <w:p w14:paraId="25D6B876"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From syn + hodos, walking together; the modus vivendi et operandi of the Church as People of God.</w:t>
            </w:r>
          </w:p>
        </w:tc>
      </w:tr>
      <w:tr w:rsidR="00230C7C" w:rsidRPr="00E34637" w14:paraId="0198C64B"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7FCF3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Qahal</w:t>
            </w:r>
          </w:p>
        </w:tc>
        <w:tc>
          <w:tcPr>
            <w:tcW w:w="4320" w:type="dxa"/>
          </w:tcPr>
          <w:p w14:paraId="713E643F"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Hebrew: the convoked assembly of the People of God.</w:t>
            </w:r>
          </w:p>
        </w:tc>
      </w:tr>
      <w:tr w:rsidR="00230C7C" w:rsidRPr="00E34637" w14:paraId="612385A6"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FBD30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Sensus fidei fidelium</w:t>
            </w:r>
          </w:p>
        </w:tc>
        <w:tc>
          <w:tcPr>
            <w:tcW w:w="4320" w:type="dxa"/>
          </w:tcPr>
          <w:p w14:paraId="43DBC50E"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supernatural instinct for the faith given to all the baptised; a genuine locus theologicus.</w:t>
            </w:r>
          </w:p>
        </w:tc>
      </w:tr>
      <w:tr w:rsidR="00230C7C" w:rsidRPr="00E34637" w14:paraId="1F222BE5"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CB09C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Infallibilitas in credendo</w:t>
            </w:r>
          </w:p>
        </w:tc>
        <w:tc>
          <w:tcPr>
            <w:tcW w:w="4320" w:type="dxa"/>
          </w:tcPr>
          <w:p w14:paraId="4A439E71"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whole body of the faithful cannot err in believing.</w:t>
            </w:r>
          </w:p>
        </w:tc>
      </w:tr>
      <w:tr w:rsidR="00230C7C" w:rsidRPr="00E34637" w14:paraId="7879BE04"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FAB7AB"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Ecclesia docens / discens</w:t>
            </w:r>
          </w:p>
        </w:tc>
        <w:tc>
          <w:tcPr>
            <w:tcW w:w="4320" w:type="dxa"/>
          </w:tcPr>
          <w:p w14:paraId="39652643"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teaching Church / the learning Church — a post-Tridentine binary that synodality dismantles.</w:t>
            </w:r>
          </w:p>
        </w:tc>
      </w:tr>
      <w:tr w:rsidR="00230C7C" w:rsidRPr="00E34637" w14:paraId="50C5269C"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7B8BF2"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Locus theologicus</w:t>
            </w:r>
          </w:p>
        </w:tc>
        <w:tc>
          <w:tcPr>
            <w:tcW w:w="4320" w:type="dxa"/>
          </w:tcPr>
          <w:p w14:paraId="2BB4C3B8"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In Melchior Cano's framework, a proper source of theological argument.</w:t>
            </w:r>
          </w:p>
        </w:tc>
      </w:tr>
      <w:tr w:rsidR="00230C7C" w:rsidRPr="00E34637" w14:paraId="047BB759"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67146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Concordissima fidei conspiratio</w:t>
            </w:r>
          </w:p>
        </w:tc>
        <w:tc>
          <w:tcPr>
            <w:tcW w:w="4320" w:type="dxa"/>
          </w:tcPr>
          <w:p w14:paraId="2B8766B3"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Augustine: the most harmonious consensus of faith.</w:t>
            </w:r>
          </w:p>
        </w:tc>
      </w:tr>
      <w:tr w:rsidR="00230C7C" w:rsidRPr="00E34637" w14:paraId="688C9867"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358E67"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Omnes / Aliqui / Unus</w:t>
            </w:r>
          </w:p>
        </w:tc>
        <w:tc>
          <w:tcPr>
            <w:tcW w:w="4320" w:type="dxa"/>
          </w:tcPr>
          <w:p w14:paraId="36A4BA51"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All / Some / One — consultation, discernment, decision.</w:t>
            </w:r>
          </w:p>
        </w:tc>
      </w:tr>
      <w:tr w:rsidR="00230C7C" w:rsidRPr="00E34637" w14:paraId="084360BF"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BFA59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Tria munera</w:t>
            </w:r>
          </w:p>
        </w:tc>
        <w:tc>
          <w:tcPr>
            <w:tcW w:w="4320" w:type="dxa"/>
          </w:tcPr>
          <w:p w14:paraId="7740B3EC"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threefold office of Priest, Prophet and King shared by all the baptised.</w:t>
            </w:r>
          </w:p>
        </w:tc>
      </w:tr>
      <w:tr w:rsidR="00230C7C" w:rsidRPr="00E34637" w14:paraId="4DBE92D3"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E3242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Perichoresis</w:t>
            </w:r>
          </w:p>
        </w:tc>
        <w:tc>
          <w:tcPr>
            <w:tcW w:w="4320" w:type="dxa"/>
          </w:tcPr>
          <w:p w14:paraId="73EFB34D"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mutual indwelling of the divine Persons; the Trinitarian archetype of synodal communion.</w:t>
            </w:r>
          </w:p>
        </w:tc>
      </w:tr>
      <w:tr w:rsidR="00230C7C" w:rsidRPr="00E34637" w14:paraId="373D87D5"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137A4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Koinonia</w:t>
            </w:r>
          </w:p>
        </w:tc>
        <w:tc>
          <w:tcPr>
            <w:tcW w:w="4320" w:type="dxa"/>
          </w:tcPr>
          <w:p w14:paraId="3D45BBAC"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Communion; the eucharistic realisation of Trinitarian communion.</w:t>
            </w:r>
          </w:p>
        </w:tc>
      </w:tr>
      <w:tr w:rsidR="00230C7C" w:rsidRPr="00E34637" w14:paraId="3DF38BF2"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0C1C2"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Potestas regiminis</w:t>
            </w:r>
          </w:p>
        </w:tc>
        <w:tc>
          <w:tcPr>
            <w:tcW w:w="4320" w:type="dxa"/>
          </w:tcPr>
          <w:p w14:paraId="2265FEFA"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power of governance, restricted by c. 129 to those in sacred orders.</w:t>
            </w:r>
          </w:p>
        </w:tc>
      </w:tr>
      <w:tr w:rsidR="00230C7C" w:rsidRPr="00E34637" w14:paraId="1B4D67E8"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4C958F"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Parrhesia</w:t>
            </w:r>
          </w:p>
        </w:tc>
        <w:tc>
          <w:tcPr>
            <w:tcW w:w="4320" w:type="dxa"/>
          </w:tcPr>
          <w:p w14:paraId="6C127633"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Courageous, free and transparent speech (Acts 4:31).</w:t>
            </w:r>
          </w:p>
        </w:tc>
      </w:tr>
      <w:tr w:rsidR="00230C7C" w:rsidRPr="00E34637" w14:paraId="4282228E"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7FFF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Sobornost</w:t>
            </w:r>
          </w:p>
        </w:tc>
        <w:tc>
          <w:tcPr>
            <w:tcW w:w="4320" w:type="dxa"/>
          </w:tcPr>
          <w:p w14:paraId="79440BB5"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Orthodox term for catholicity, conciliarity, spiritual harmony.</w:t>
            </w:r>
          </w:p>
        </w:tc>
      </w:tr>
      <w:tr w:rsidR="00230C7C" w:rsidRPr="00E34637" w14:paraId="576BB202"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74688C"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Communio Ecclesiarum</w:t>
            </w:r>
          </w:p>
        </w:tc>
        <w:tc>
          <w:tcPr>
            <w:tcW w:w="4320" w:type="dxa"/>
          </w:tcPr>
          <w:p w14:paraId="2DDB76DC"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universal Church as a communion of local Churches.</w:t>
            </w:r>
          </w:p>
        </w:tc>
      </w:tr>
      <w:tr w:rsidR="00230C7C" w:rsidRPr="00E34637" w14:paraId="1142687F"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98D9A1"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CCEO</w:t>
            </w:r>
          </w:p>
        </w:tc>
        <w:tc>
          <w:tcPr>
            <w:tcW w:w="4320" w:type="dxa"/>
          </w:tcPr>
          <w:p w14:paraId="57E1ECB3"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Codex Canonum Ecclesiarum Orientalium — the Eastern Catholic Code, with genuinely deliberative synods.</w:t>
            </w:r>
          </w:p>
        </w:tc>
      </w:tr>
      <w:tr w:rsidR="00230C7C" w:rsidRPr="00E34637" w14:paraId="54E326EC"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AF7EF8"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Yogam</w:t>
            </w:r>
          </w:p>
        </w:tc>
        <w:tc>
          <w:tcPr>
            <w:tcW w:w="4320" w:type="dxa"/>
          </w:tcPr>
          <w:p w14:paraId="56A6B7B9"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St Thomas Christian lay-clerical assembly: Palliyogam, Desiyayogam, Mahayogam.</w:t>
            </w:r>
          </w:p>
        </w:tc>
      </w:tr>
      <w:tr w:rsidR="00230C7C" w:rsidRPr="00E34637" w14:paraId="4C71E527"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590919"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Niti / Nyaya</w:t>
            </w:r>
          </w:p>
        </w:tc>
        <w:tc>
          <w:tcPr>
            <w:tcW w:w="4320" w:type="dxa"/>
          </w:tcPr>
          <w:p w14:paraId="57BEC3FF"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 xml:space="preserve">Formal institutional declaration / </w:t>
            </w:r>
            <w:r w:rsidRPr="00E34637">
              <w:rPr>
                <w:rFonts w:ascii="Times New Roman" w:hAnsi="Times New Roman" w:cs="Times New Roman"/>
                <w:sz w:val="24"/>
                <w:szCs w:val="24"/>
              </w:rPr>
              <w:lastRenderedPageBreak/>
              <w:t>actualised lived justice (Ponniah).</w:t>
            </w:r>
          </w:p>
        </w:tc>
      </w:tr>
      <w:tr w:rsidR="00230C7C" w:rsidRPr="00E34637" w14:paraId="6C8E5AB2"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70E90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lastRenderedPageBreak/>
              <w:t>Sarna, Jaherthan</w:t>
            </w:r>
          </w:p>
        </w:tc>
        <w:tc>
          <w:tcPr>
            <w:tcW w:w="4320" w:type="dxa"/>
          </w:tcPr>
          <w:p w14:paraId="2EA78B0E"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The sacred grove of the Oraon and Munda / of the Santhal.</w:t>
            </w:r>
          </w:p>
        </w:tc>
      </w:tr>
      <w:tr w:rsidR="00230C7C" w:rsidRPr="00E34637" w14:paraId="41E47E5F"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3A4ADD"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Dharmes, Singbonga, Thakurjiv</w:t>
            </w:r>
          </w:p>
        </w:tc>
        <w:tc>
          <w:tcPr>
            <w:tcW w:w="4320" w:type="dxa"/>
          </w:tcPr>
          <w:p w14:paraId="5356BED9"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Names of the Creator God among the Oraon, the Munda and Ho, and the Santhal.</w:t>
            </w:r>
          </w:p>
        </w:tc>
      </w:tr>
      <w:tr w:rsidR="00230C7C" w:rsidRPr="00E34637" w14:paraId="034D0883"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D0DFCB"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Pahan, Naike, Naiga, Kalo</w:t>
            </w:r>
          </w:p>
        </w:tc>
        <w:tc>
          <w:tcPr>
            <w:tcW w:w="4320" w:type="dxa"/>
          </w:tcPr>
          <w:p w14:paraId="6926746A"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Traditional tribal priests of the Munda and Oraon, Santhal, Gond and Kharia.</w:t>
            </w:r>
          </w:p>
        </w:tc>
      </w:tr>
      <w:tr w:rsidR="00230C7C" w:rsidRPr="00E34637" w14:paraId="73162905"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4C42B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Awunga / Hangva</w:t>
            </w:r>
          </w:p>
        </w:tc>
        <w:tc>
          <w:tcPr>
            <w:tcW w:w="4320" w:type="dxa"/>
          </w:tcPr>
          <w:p w14:paraId="31A71D27"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Tangkhul Naga village headman / council of councillors.</w:t>
            </w:r>
          </w:p>
        </w:tc>
      </w:tr>
      <w:tr w:rsidR="00230C7C" w:rsidRPr="00E34637" w14:paraId="16D681B8" w14:textId="77777777" w:rsidTr="00230C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30AC70"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Durbar Kur / Durbar Shnong</w:t>
            </w:r>
          </w:p>
        </w:tc>
        <w:tc>
          <w:tcPr>
            <w:tcW w:w="4320" w:type="dxa"/>
          </w:tcPr>
          <w:p w14:paraId="4A5415D6" w14:textId="77777777" w:rsidR="00230C7C" w:rsidRPr="00E3463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Khasi clan council / village council.</w:t>
            </w:r>
          </w:p>
        </w:tc>
      </w:tr>
      <w:tr w:rsidR="00230C7C" w:rsidRPr="00E34637" w14:paraId="62C7F51B" w14:textId="77777777" w:rsidTr="00230C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3B348E"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Mahila Sangh / Yuva Sangh / Catholic Sabha</w:t>
            </w:r>
          </w:p>
        </w:tc>
        <w:tc>
          <w:tcPr>
            <w:tcW w:w="4320" w:type="dxa"/>
          </w:tcPr>
          <w:p w14:paraId="005BF4B8" w14:textId="77777777" w:rsidR="00230C7C" w:rsidRPr="00E34637"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E34637">
              <w:rPr>
                <w:rFonts w:ascii="Times New Roman" w:hAnsi="Times New Roman" w:cs="Times New Roman"/>
                <w:sz w:val="24"/>
                <w:szCs w:val="24"/>
              </w:rPr>
              <w:t>Parish women's / youth / laymen's associations.</w:t>
            </w:r>
          </w:p>
        </w:tc>
      </w:tr>
    </w:tbl>
    <w:p w14:paraId="2C130AD7"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26. Examination-Style Questions</w:t>
      </w:r>
    </w:p>
    <w:p w14:paraId="7193AFE5"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26.1 BTh level</w:t>
      </w:r>
    </w:p>
    <w:p w14:paraId="49CFE392"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Explain the etymology of "synodality" and show how the meaning of the word governs the theological content of the concept.</w:t>
      </w:r>
    </w:p>
    <w:p w14:paraId="475A29C9"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"The Council of Jerusalem is the archetype of every synod." Examine Acts 15 and identify the features of its method.</w:t>
      </w:r>
    </w:p>
    <w:p w14:paraId="6901E460"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Outline the development of synodality in the magisterium from Lumen Gentium to the Synod of 2021-2024.</w:t>
      </w:r>
    </w:p>
    <w:p w14:paraId="08A32759"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What is the sensus fidei fidelium? Why does it make consultation of the laity a theological necessity rather than a democratic concession?</w:t>
      </w:r>
    </w:p>
    <w:p w14:paraId="76292718"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Distinguish synodality, collegiality and primacy, and show how they are related.</w:t>
      </w:r>
    </w:p>
    <w:p w14:paraId="23CDB28A"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Explain the schema of Omnes, Aliqui and Unus, and show how it preserves both participation and authority.</w:t>
      </w:r>
    </w:p>
    <w:p w14:paraId="2547247D" w14:textId="77777777" w:rsidR="00230C7C" w:rsidRPr="00E34637" w:rsidRDefault="00000000">
      <w:pPr>
        <w:pStyle w:val="Heading3"/>
        <w:rPr>
          <w:rFonts w:ascii="Times New Roman" w:hAnsi="Times New Roman" w:cs="Times New Roman"/>
          <w:sz w:val="24"/>
          <w:szCs w:val="24"/>
        </w:rPr>
      </w:pPr>
      <w:r w:rsidRPr="00E34637">
        <w:rPr>
          <w:rFonts w:ascii="Times New Roman" w:hAnsi="Times New Roman" w:cs="Times New Roman"/>
          <w:sz w:val="24"/>
          <w:szCs w:val="24"/>
        </w:rPr>
        <w:t>26.2 MTh level</w:t>
      </w:r>
    </w:p>
    <w:p w14:paraId="354F8669"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"The Church does not hold synods; she is a synod." Evaluate this claim in the light of the ITC 2018 document and its Trinitarian grounding.</w:t>
      </w:r>
    </w:p>
    <w:p w14:paraId="46E42A0F"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Assess the sensus fidelium as a locus theologicus. What is the relationship between communal discernment and hierarchical authority?</w:t>
      </w:r>
    </w:p>
    <w:p w14:paraId="3A2E58F7"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"Canon 129 is the theological bottleneck of synodality." Critically examine the tension between baptismal equality and the consultative status of participatory councils in the 1983 Code.</w:t>
      </w:r>
    </w:p>
    <w:p w14:paraId="1F17DB91"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"A synod is not a parliament." Is this a theological safeguard or a rhetorical instrument of clerical control? Argue a case.</w:t>
      </w:r>
    </w:p>
    <w:p w14:paraId="714F095D"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Examine the CCEO and the St Thomas Christian Yogams as indigenous canonical models of synodality. What do they contribute to the Latin Church's current debate?</w:t>
      </w:r>
    </w:p>
    <w:p w14:paraId="00271DC4"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"Synodality in India is rhetoric without structural conversion." Evaluate this critique with reference to caste, gender and the economics of formation.</w:t>
      </w:r>
    </w:p>
    <w:p w14:paraId="77AD87BF"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lastRenderedPageBreak/>
        <w:t>To what extent is the tribal Church of India a model of synodality, and to what extent does it require its own internal conversion? Discuss with concrete examples.</w:t>
      </w:r>
    </w:p>
    <w:p w14:paraId="573D9649" w14:textId="77777777" w:rsidR="00230C7C" w:rsidRPr="00E34637" w:rsidRDefault="00000000">
      <w:pPr>
        <w:pStyle w:val="ListNumber"/>
        <w:rPr>
          <w:rFonts w:ascii="Times New Roman" w:hAnsi="Times New Roman" w:cs="Times New Roman"/>
          <w:sz w:val="24"/>
          <w:szCs w:val="24"/>
        </w:rPr>
      </w:pPr>
      <w:r w:rsidRPr="00E34637">
        <w:rPr>
          <w:rFonts w:ascii="Times New Roman" w:hAnsi="Times New Roman" w:cs="Times New Roman"/>
          <w:sz w:val="24"/>
          <w:szCs w:val="24"/>
        </w:rPr>
        <w:t>Assess the charge that the theological framing of synodality is Eurocentric and that its consultative processes have been captured by elites.</w:t>
      </w:r>
    </w:p>
    <w:p w14:paraId="70BB45F5" w14:textId="77777777" w:rsidR="00230C7C" w:rsidRPr="00E34637" w:rsidRDefault="00000000">
      <w:pPr>
        <w:pStyle w:val="Heading2"/>
        <w:rPr>
          <w:rFonts w:ascii="Times New Roman" w:hAnsi="Times New Roman" w:cs="Times New Roman"/>
          <w:sz w:val="24"/>
          <w:szCs w:val="24"/>
        </w:rPr>
      </w:pPr>
      <w:r w:rsidRPr="00E34637">
        <w:rPr>
          <w:rFonts w:ascii="Times New Roman" w:hAnsi="Times New Roman" w:cs="Times New Roman"/>
          <w:sz w:val="24"/>
          <w:szCs w:val="24"/>
        </w:rPr>
        <w:t>27. Note on Sources and Verification</w:t>
      </w:r>
    </w:p>
    <w:p w14:paraId="5B77C73B"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sz w:val="24"/>
          <w:szCs w:val="24"/>
        </w:rPr>
        <w:t>These notes are compiled from a single edited volume — the Indian Edition (2025) of a collective work on synodality — consulted through NotebookLM. Chapter authors cited include Vincent Ekka, Shalini Mulackal, James Ponniah, Michael Amaladoss, Jacob Parappally, Francis Thonippara, Varghese Koluthara, Bishop Lawrence Pius, Bishop S. Antonysamy, Merlin Rengith Ambrose, Simon Pinto, Jude Nirmal Doss, John Alexander, Lawrence Culas, Chinliankhup Stanislaus, Helen Dantis, T. Xavier Terrence, Gilbert de Lima, Pilli Anthony Das, S.P. Johnson and Susairaj.</w:t>
      </w:r>
    </w:p>
    <w:p w14:paraId="1D230CC2" w14:textId="77777777" w:rsidR="00230C7C" w:rsidRPr="00E34637" w:rsidRDefault="00000000">
      <w:pPr>
        <w:rPr>
          <w:rFonts w:ascii="Times New Roman" w:hAnsi="Times New Roman" w:cs="Times New Roman"/>
          <w:sz w:val="24"/>
          <w:szCs w:val="24"/>
        </w:rPr>
      </w:pPr>
      <w:r w:rsidRPr="00E34637">
        <w:rPr>
          <w:rFonts w:ascii="Times New Roman" w:hAnsi="Times New Roman" w:cs="Times New Roman"/>
          <w:b/>
          <w:sz w:val="24"/>
          <w:szCs w:val="24"/>
        </w:rPr>
        <w:t>Two cautions before these notes are used in submitted academic work:</w:t>
      </w:r>
    </w:p>
    <w:p w14:paraId="64AD3EA6"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Page references were extracted from a scanned PDF through multimodal reading, not from a verified text layer. Every page citation should be checked against the printed volume before it appears in a footnote.</w:t>
      </w:r>
    </w:p>
    <w:p w14:paraId="65494DC7" w14:textId="77777777" w:rsidR="00230C7C" w:rsidRPr="00E34637" w:rsidRDefault="00000000">
      <w:pPr>
        <w:pStyle w:val="ListBullet"/>
        <w:rPr>
          <w:rFonts w:ascii="Times New Roman" w:hAnsi="Times New Roman" w:cs="Times New Roman"/>
          <w:sz w:val="24"/>
          <w:szCs w:val="24"/>
        </w:rPr>
      </w:pPr>
      <w:r w:rsidRPr="00E34637">
        <w:rPr>
          <w:rFonts w:ascii="Times New Roman" w:hAnsi="Times New Roman" w:cs="Times New Roman"/>
          <w:sz w:val="24"/>
          <w:szCs w:val="24"/>
        </w:rPr>
        <w:t>Statistical figures (parish council percentages, the 80%/5% formation ratio, diocesan tribal percentages, consultation response rates) are reported as the volume gives them. Where they carry argumentative weight, trace them to their original study rather than citing them at second hand.</w:t>
      </w:r>
    </w:p>
    <w:sectPr w:rsidR="00230C7C" w:rsidRPr="00E346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229617">
    <w:abstractNumId w:val="8"/>
  </w:num>
  <w:num w:numId="2" w16cid:durableId="1704939673">
    <w:abstractNumId w:val="6"/>
  </w:num>
  <w:num w:numId="3" w16cid:durableId="739598765">
    <w:abstractNumId w:val="5"/>
  </w:num>
  <w:num w:numId="4" w16cid:durableId="510148851">
    <w:abstractNumId w:val="4"/>
  </w:num>
  <w:num w:numId="5" w16cid:durableId="1369262815">
    <w:abstractNumId w:val="7"/>
  </w:num>
  <w:num w:numId="6" w16cid:durableId="1564365431">
    <w:abstractNumId w:val="3"/>
  </w:num>
  <w:num w:numId="7" w16cid:durableId="1691374266">
    <w:abstractNumId w:val="2"/>
  </w:num>
  <w:num w:numId="8" w16cid:durableId="1712224905">
    <w:abstractNumId w:val="1"/>
  </w:num>
  <w:num w:numId="9" w16cid:durableId="337925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C7C"/>
    <w:rsid w:val="0029639D"/>
    <w:rsid w:val="00326F90"/>
    <w:rsid w:val="006A0980"/>
    <w:rsid w:val="00873376"/>
    <w:rsid w:val="00996750"/>
    <w:rsid w:val="00AA1D8D"/>
    <w:rsid w:val="00B47730"/>
    <w:rsid w:val="00CB0664"/>
    <w:rsid w:val="00E346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69AD37"/>
  <w14:defaultImageDpi w14:val="300"/>
  <w15:docId w15:val="{3CAE9D55-81C7-4CAA-BF0A-AEE308FF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7176</Words>
  <Characters>40906</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Anthony</cp:lastModifiedBy>
  <cp:revision>3</cp:revision>
  <dcterms:created xsi:type="dcterms:W3CDTF">2013-12-23T23:15:00Z</dcterms:created>
  <dcterms:modified xsi:type="dcterms:W3CDTF">2026-08-15T16:12:00Z</dcterms:modified>
  <cp:category/>
</cp:coreProperties>
</file>