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sz w:val="40"/>
          <w:szCs w:val="40"/>
        </w:rPr>
        <w:t xml:space="preserve">THEOLOGY OF SYNODALITY</w:t>
      </w:r>
    </w:p>
    <w:p>
      <w:pPr>
        <w:spacing w:after="80" w:before="0"/>
        <w:jc w:val="center"/>
      </w:pPr>
      <w:r>
        <w:rPr>
          <w:b w:val="false"/>
          <w:bCs w:val="false"/>
          <w:sz w:val="26"/>
          <w:szCs w:val="26"/>
        </w:rPr>
        <w:t xml:space="preserve">Lecture Notes for the Bachelor of Theology</w:t>
      </w:r>
    </w:p>
    <w:p>
      <w:pPr>
        <w:spacing w:after="80" w:before="0"/>
        <w:jc w:val="center"/>
      </w:pPr>
      <w:r>
        <w:rPr>
          <w:b w:val="false"/>
          <w:bCs w:val="false"/>
          <w:sz w:val="26"/>
          <w:szCs w:val="26"/>
        </w:rPr>
        <w:t xml:space="preserve">Teacher Edition</w:t>
      </w:r>
    </w:p>
    <w:p>
      <w:pPr>
        <w:spacing w:after="400" w:before="0"/>
        <w:jc w:val="center"/>
      </w:pPr>
      <w:r>
        <w:rPr>
          <w:b/>
          <w:bCs/>
          <w:sz w:val="26"/>
          <w:szCs w:val="26"/>
        </w:rPr>
        <w:t xml:space="preserve">Part 2: Classes 4 to 6 of 15</w:t>
      </w:r>
    </w:p>
    <w:p>
      <w:pPr>
        <w:spacing w:after="80" w:before="0"/>
        <w:jc w:val="center"/>
      </w:pPr>
      <w:r>
        <w:rPr>
          <w:b w:val="false"/>
          <w:bCs w:val="false"/>
          <w:sz w:val="24"/>
          <w:szCs w:val="24"/>
        </w:rPr>
        <w:t xml:space="preserve">Morning Star Regional Seminary, Barrackpore</w:t>
      </w:r>
    </w:p>
    <w:p>
      <w:pPr>
        <w:spacing w:after="400" w:before="0"/>
        <w:jc w:val="center"/>
      </w:pPr>
      <w:r>
        <w:rPr>
          <w:b w:val="false"/>
          <w:bCs w:val="false"/>
          <w:sz w:val="24"/>
          <w:szCs w:val="24"/>
        </w:rPr>
        <w:t xml:space="preserve">Rev. Prof. William Anthony, MSFS</w:t>
      </w:r>
    </w:p>
    <w:p>
      <w:pPr>
        <w:spacing w:after="200" w:before="0"/>
        <w:jc w:val="center"/>
      </w:pPr>
      <w:r>
        <w:rPr>
          <w:b w:val="false"/>
          <w:bCs w:val="false"/>
          <w:sz w:val="24"/>
          <w:szCs w:val="24"/>
        </w:rPr>
        <w:t xml:space="preserve">Course thread: Communion, Participation, Mission</w:t>
      </w:r>
    </w:p>
    <w:p>
      <w:pPr>
        <w:pStyle w:val="Heading2"/>
        <w:spacing w:after="120" w:before="220"/>
      </w:pPr>
      <w:r>
        <w:t xml:space="preserve">How to Use These Notes</w:t>
      </w:r>
    </w:p>
    <w:p>
      <w:pPr>
        <w:spacing w:after="120"/>
      </w:pPr>
      <w:r>
        <w:t xml:space="preserve">Part 2 carries Classes 4 to 6, completing Module 3 on the foundations in the apostolic writings and opening Module 4 on the early centuries. The four coloured boxes keep their meaning from Part 1: gold cues for the teacher alone, green boxes for the Indian setting, blue boxes for worked examples, purple boxes for places where current scholarship parts company with the older manuals. Scripture is quoted from the Revised Standard Version, Second Catholic Edition, and each class again fills 45 minutes, five to recapitulate, thirty to expound, ten for the questions.</w:t>
      </w:r>
    </w:p>
    <w:p>
      <w:r>
        <w:br w:type="page"/>
      </w:r>
    </w:p>
    <w:p>
      <w:pPr>
        <w:pStyle w:val="Heading1"/>
        <w:spacing w:after="160" w:before="280"/>
      </w:pPr>
      <w:r>
        <w:t xml:space="preserve">CLASS 4: JESUS FORMS A COMMUNITY OF DISCIPLES</w:t>
      </w:r>
    </w:p>
    <w:p>
      <w:pPr>
        <w:spacing w:after="120"/>
      </w:pPr>
      <w:r>
        <w:rPr>
          <w:i/>
          <w:iCs/>
        </w:rPr>
        <w:t xml:space="preserve">Module 3: Biblical Foundations II</w:t>
      </w:r>
    </w:p>
    <w:p>
      <w:pPr>
        <w:pStyle w:val="Heading2"/>
        <w:spacing w:after="120" w:before="220"/>
      </w:pPr>
      <w:r>
        <w:t xml:space="preserve">Aim of the Class</w:t>
      </w:r>
    </w:p>
    <w:p>
      <w:pPr>
        <w:spacing w:after="120"/>
      </w:pPr>
      <w:r>
        <w:t xml:space="preserve">Module 2 watched a people constituted at Sinai and taught to listen through elders, children, and prophets. This class asks how Jesus of Nazareth gathers that inheritance and gives it a new centre in himself. Students should leave able to show that Jesus does not merely instruct individuals but forms a community with a distinctive shape, and able to read the first summaries of the church of Jerusalem in Acts 2 to 4 as the earliest picture of that community at prayer, at table, and in the sharing of goods. The word to master is </w:t>
      </w:r>
      <w:r>
        <w:rPr>
          <w:i/>
          <w:iCs/>
        </w:rPr>
        <w:t xml:space="preserve">koinonia</w:t>
      </w:r>
      <w:r>
        <w:t xml:space="preserve">.</w:t>
      </w:r>
    </w:p>
    <w:p>
      <w:pPr>
        <w:pBdr>
          <w:left w:val="single" w:color="B8860B" w:sz="24"/>
        </w:pBdr>
        <w:shd w:fill="FFF8E1" w:val="clear"/>
        <w:spacing w:after="160" w:before="160"/>
        <w:ind w:left="240"/>
      </w:pPr>
      <w:r>
        <w:rPr>
          <w:b/>
          <w:bCs/>
          <w:color w:val="B8860B"/>
        </w:rPr>
        <w:t xml:space="preserve">CLASSROOM CUE: </w:t>
      </w:r>
      <w:r>
        <w:t xml:space="preserve">Collect the unsigned lines assigned at the end of Class 3, each naming one voice a parish never hears. Read four or five aloud without comment. Then ask a single question at the board: when Jesus called the Twelve, did he call twelve individuals or one body? Hold the class on that question for two minutes before beginning. Board words for today: the Twelve, koinonia, ta panta koina.</w:t>
      </w:r>
    </w:p>
    <w:p>
      <w:pPr>
        <w:pStyle w:val="Heading2"/>
        <w:spacing w:after="120" w:before="220"/>
      </w:pPr>
      <w:r>
        <w:t xml:space="preserve">A Master Who Forms a Body, Not a Following</w:t>
      </w:r>
    </w:p>
    <w:p>
      <w:pPr>
        <w:spacing w:after="120"/>
      </w:pPr>
      <w:r>
        <w:t xml:space="preserve">The teachers of Israel gathered pupils; a rabbi with his disciples was a familiar sight. Yet the practice of Jesus differs at a decisive point that the students should grasp early. A disciple ordinarily chose his rabbi and, in time, became a rabbi himself with disciples of his own. The disciples of Jesus do not choose him; he calls them by name from their nets and their tax tables (Mk 1:16-20; 2:14), and they never outgrow him, for he alone remains the teacher and the way. What he forms, therefore, is not a school that reproduces masters but a community that keeps a single Lord.</w:t>
      </w:r>
    </w:p>
    <w:p>
      <w:pPr>
        <w:spacing w:after="120"/>
      </w:pPr>
      <w:r>
        <w:t xml:space="preserve">The appointment of the Twelve makes the intention plain. Jesus goes up the mountain, the place of Sinai resonance, and appoints twelve, that they might be with him and that he might send them out to preach (Mk 3:13-19). The number is not administrative but prophetic: twelve for the twelve tribes, a signal that in this small company the whole People of God is being re-founded. Being with him comes first, sending follows; communion precedes mission in the very grammar of the call. And the company he forms is deliberately mixed, holding a tax collector who worked for Rome beside zealots who wanted Rome expelled, fishermen beside the educated, women who followed and provided out of their means (Lk 8:1-3) beside the men. A community that could contain such opposites had its unity from the one who called it, not from agreement among the called.</w:t>
      </w:r>
    </w:p>
    <w:p>
      <w:pPr>
        <w:spacing w:after="120"/>
      </w:pPr>
      <w:r>
        <w:t xml:space="preserve">Two acts of Jesus give this community its inner law. At the Last Supper he takes the place of the household slave, washes the feet of the Twelve, and tells them plainly that authority among them is to be inverted: the greatest must serve (Jn 13:1-15; Lk 22:24-27). And he prays, on the night he is handed over, that they may all be one, as he and the Father are one (Jn 17:21). The unity of the disciple community is therefore not a human federation but a share in the unity of God, and its exercise of authority is not domination but the towel. Everything the later course will say about synodal office stands under these two acts.</w:t>
      </w:r>
    </w:p>
    <w:p>
      <w:pPr>
        <w:pBdr>
          <w:left w:val="single" w:color="1565C0" w:sz="24"/>
        </w:pBdr>
        <w:shd w:fill="E3F2FD" w:val="clear"/>
        <w:spacing w:after="160" w:before="160"/>
        <w:ind w:left="240"/>
      </w:pPr>
      <w:r>
        <w:rPr>
          <w:b/>
          <w:bCs/>
          <w:color w:val="1565C0"/>
        </w:rPr>
        <w:t xml:space="preserve">EXAMPLE: </w:t>
      </w:r>
      <w:r>
        <w:t xml:space="preserve">A cricket team and a crowd at a match are both large groups watching the same pitch. The crowd shares attention and nothing else; when the match ends it dissolves into thousands of strangers. The eleven on the field share a captain, a plan, assigned roles, and a common end, so that the failure of one is felt by all and the success of one belongs to all. Jesus did not gather a crowd around a teaching; he formed a team around himself. Ask the class which of the two a Sunday congregation more often resembles.</w:t>
      </w:r>
    </w:p>
    <w:p>
      <w:pPr>
        <w:pStyle w:val="Heading2"/>
        <w:spacing w:after="120" w:before="220"/>
      </w:pPr>
      <w:r>
        <w:t xml:space="preserve">The First Portrait of the Church: Acts 2 to 4</w:t>
      </w:r>
    </w:p>
    <w:p>
      <w:pPr>
        <w:spacing w:after="120"/>
      </w:pPr>
      <w:r>
        <w:t xml:space="preserve">When the Spirit is poured out at Pentecost, the community Jesus formed becomes visible in its settled life, and Luke paints it in two famous summaries. The first tells us that the believers devoted themselves to the teaching of the apostles and to the </w:t>
      </w:r>
      <w:r>
        <w:rPr>
          <w:i/>
          <w:iCs/>
        </w:rPr>
        <w:t xml:space="preserve">koinonia</w:t>
      </w:r>
      <w:r>
        <w:t xml:space="preserve">, to the breaking of bread and to the prayers (Acts 2:42). The Greek </w:t>
      </w:r>
      <w:r>
        <w:rPr>
          <w:i/>
          <w:iCs/>
        </w:rPr>
        <w:t xml:space="preserve">koinonia</w:t>
      </w:r>
      <w:r>
        <w:t xml:space="preserve"> means far more than friendly fellowship; it means a real holding in common, a partnership in one life. Luke immediately shows what it costs: all who believed were together and had all things in common, </w:t>
      </w:r>
      <w:r>
        <w:rPr>
          <w:i/>
          <w:iCs/>
        </w:rPr>
        <w:t xml:space="preserve">ta panta koina</w:t>
      </w:r>
      <w:r>
        <w:t xml:space="preserve">, selling their possessions and distributing to any who had need (Acts 2:44-45). The second portrait sharpens it further: the company of those who believed were of one heart and soul, no one claimed private ownership of anything, and there was not a needy person among them, for distribution was made to each as any had need (Acts 4:32-35).</w:t>
      </w:r>
      <w:r>
        <w:rPr>
          <w:rStyle w:val="FootnoteReference"/>
        </w:rPr>
        <w:footnoteReference w:id="1"/>
      </w:r>
      <w:r>
        <w:t xml:space="preserve"> Here the pattern of Sinai reappears transfigured. A people gathered by divine initiative, bound in a covenant now sealed in the blood of Christ, expresses its communion in the most concrete currency there is, which is property. The four marks of Acts 2:42, teaching, koinonia, breaking of bread, and prayer, remain to this day the load-bearing pillars of every Christian assembly, and the course will test every later structure against them.</w:t>
      </w:r>
    </w:p>
    <w:p>
      <w:pPr>
        <w:spacing w:after="120"/>
      </w:pPr>
      <w:r>
        <w:t xml:space="preserve">Three points deserve the board. First, communion in Acts is visible and material; it touches the purse, not merely the heart, and a communion that costs the sharer nothing would not have been recognised by the church of Jerusalem as koinonia at all. Secondly, the goal of the sharing is stated with precision: that there be no needy person among them (Acts 4:34), which is the ancient covenant promise of Deuteronomy 15:4 finally kept. Thirdly, the community holds together word and table, apostolic teaching and the breaking of bread, so that doctrine and Eucharist are never separated from the care of the poor. Participation in the goods of the community and participation in its worship are one movement.</w:t>
      </w:r>
    </w:p>
    <w:p>
      <w:pPr>
        <w:pBdr>
          <w:left w:val="single" w:color="6A1B9A" w:sz="24"/>
        </w:pBdr>
        <w:shd w:fill="F3E5F5" w:val="clear"/>
        <w:spacing w:after="160" w:before="160"/>
        <w:ind w:left="240"/>
      </w:pPr>
      <w:r>
        <w:rPr>
          <w:b/>
          <w:bCs/>
          <w:color w:val="6A1B9A"/>
        </w:rPr>
        <w:t xml:space="preserve">A NOTE FOR THE CLASSROOM: </w:t>
      </w:r>
      <w:r>
        <w:t xml:space="preserve">Two corrections to common classroom assumptions. First, the sharing of goods in Acts was not compulsory collectivism; Peter tells Ananias that the land and its price remained at his own disposal, and that his sin was the lie, not the retention (Acts 5:4). The koinonia was Spirit-prompted generosity, not confiscation. Secondly, the summaries of Acts are idealised portraits, written to show the church at her Pentecostal best, not police reports of unbroken practice; the very next chapters record the quarrel over the neglected widows (Acts 6:1). Teach the summaries as a true north, a standard the church set for herself, rather than as a golden age from which everything later declined. Students who treat them as lost utopia become cynics; students who treat them as a summons become reformers.</w:t>
      </w:r>
    </w:p>
    <w:p>
      <w:pPr>
        <w:pStyle w:val="Heading2"/>
        <w:spacing w:after="120" w:before="220"/>
      </w:pPr>
      <w:r>
        <w:t xml:space="preserve">Communion, Participation, Mission in the Apostolic Community</w:t>
      </w:r>
    </w:p>
    <w:p>
      <w:pPr>
        <w:spacing w:after="120"/>
      </w:pPr>
      <w:r>
        <w:t xml:space="preserve">The triad of the course is already whole in these chapters. Communion is the one heart and soul of Acts 4:32, grounded not in shared opinion but in the risen Lord and his Spirit. Participation is the material sharing in which every member both gives and receives, so that the community has no purely passive members and no needy ones either. Mission is the plain result Luke records: day by day the Lord added to their number those who were being saved (Acts 2:47), and the shared life itself was the argument, since the world was drawn less by what the believers said than by how they held everything in common. The order matters for our own day. The church of Jerusalem did not run an outreach programme; she lived a common life so compelling that it became mission. A community that must advertise its love has usually stopped living it.</w:t>
      </w:r>
    </w:p>
    <w:p>
      <w:pPr>
        <w:pBdr>
          <w:left w:val="single" w:color="2E7D32" w:sz="24"/>
        </w:pBdr>
        <w:shd w:fill="E8F5E9" w:val="clear"/>
        <w:spacing w:after="160" w:before="160"/>
        <w:ind w:left="240"/>
      </w:pPr>
      <w:r>
        <w:rPr>
          <w:b/>
          <w:bCs/>
          <w:color w:val="2E7D32"/>
        </w:rPr>
        <w:t xml:space="preserve">INDIAN CONTEXT: </w:t>
      </w:r>
      <w:r>
        <w:t xml:space="preserve">The holding of all things in common speaks with force in India, where the gap between wealth and want is among the widest in the world and reaches inside the Church herself. Many Adivasi communities in Bengal and Jharkhand still practise forms of common holding of land and shared labour at harvest, and the older village ethic of no one eating while a neighbour starves is closer to Acts 4 than to the market. Yet the honest teacher must also name the counter-witness: in some parishes the seating, the associations, and even the burial grounds still follow caste and class, so that the one heart and soul of Acts 4:32 is contradicted at the very altar where it should be sealed. The small Christian communities of the Indian Church were built precisely to recover the neighbourhood koinonia of Acts, sharing faith, sharing need, and sharing decision at the level of the lane and the village. The question for the seminarian is stark: does the Eucharist he will preside over create the koinonia of Acts, or merely gather people who keep their possessions, their prejudices, and their distances intact?</w:t>
      </w:r>
    </w:p>
    <w:p>
      <w:pPr>
        <w:pBdr>
          <w:left w:val="single" w:color="B8860B" w:sz="24"/>
        </w:pBdr>
        <w:shd w:fill="FFF8E1" w:val="clear"/>
        <w:spacing w:after="160" w:before="160"/>
        <w:ind w:left="240"/>
      </w:pPr>
      <w:r>
        <w:rPr>
          <w:b/>
          <w:bCs/>
          <w:color w:val="B8860B"/>
        </w:rPr>
        <w:t xml:space="preserve">CLASSROOM CUE: </w:t>
      </w:r>
      <w:r>
        <w:t xml:space="preserve">Close by writing the four marks of Acts 2:42 vertically on the board, and ask the class to grade their home parish out of ten on each: teaching, koinonia, breaking of bread, prayer. Take no answers aloud; let the silence do the work. Assign Acts 15:1-35 for the next class, to be read twice, once for the story and once for the procedure.</w:t>
      </w:r>
    </w:p>
    <w:p>
      <w:pPr>
        <w:pStyle w:val="Heading2"/>
        <w:spacing w:after="120" w:before="220"/>
      </w:pPr>
      <w:r>
        <w:t xml:space="preserve">Questions for Discussion</w:t>
      </w:r>
    </w:p>
    <w:p>
      <w:pPr>
        <w:spacing w:after="120"/>
      </w:pPr>
      <w:r>
        <w:rPr>
          <w:b/>
          <w:bCs/>
        </w:rPr>
        <w:t xml:space="preserve">1.</w:t>
      </w:r>
      <w:r>
        <w:t xml:space="preserve"> The church of Jerusalem measured its communion by whether any member was left in need (Acts 4:34). By that measure, and looking honestly at your home parish, is it a </w:t>
      </w:r>
      <w:r>
        <w:rPr>
          <w:i/>
          <w:iCs/>
        </w:rPr>
        <w:t xml:space="preserve">koinonia</w:t>
      </w:r>
      <w:r>
        <w:t xml:space="preserve"> or a congregation that happens to share a building?</w:t>
      </w:r>
    </w:p>
    <w:p>
      <w:pPr>
        <w:spacing w:after="120"/>
      </w:pPr>
      <w:r>
        <w:rPr>
          <w:b/>
          <w:bCs/>
        </w:rPr>
        <w:t xml:space="preserve">2.</w:t>
      </w:r>
      <w:r>
        <w:t xml:space="preserve"> Jesus formed one body out of a tax collector and a zealot, men who wanted opposite things for their nation. Where in the Church in India today are the divisions, of caste, language, or politics, that we treat as too deep for one heart and soul, and what would the towel of John 13 require of us there?</w:t>
      </w:r>
    </w:p>
    <w:p>
      <w:pPr>
        <w:spacing w:after="120"/>
      </w:pPr>
      <w:r>
        <w:rPr>
          <w:b/>
          <w:bCs/>
        </w:rPr>
        <w:t xml:space="preserve">3.</w:t>
      </w:r>
      <w:r>
        <w:t xml:space="preserve"> Adivasi villages preserve real practices of common holding and shared labour, while the wider economy teaches every person to secure his own. What can the Church in India learn from these communities about the koinonia of Acts, and what must the Gospel still purify in them?</w:t>
      </w:r>
    </w:p>
    <w:p>
      <w:r>
        <w:br w:type="page"/>
      </w:r>
    </w:p>
    <w:p>
      <w:pPr>
        <w:pStyle w:val="Heading1"/>
        <w:spacing w:after="160" w:before="280"/>
      </w:pPr>
      <w:r>
        <w:t xml:space="preserve">CLASS 5: THE COUNCIL OF JERUSALEM, THE ABIDING SYNODAL MODEL</w:t>
      </w:r>
    </w:p>
    <w:p>
      <w:pPr>
        <w:spacing w:after="120"/>
      </w:pPr>
      <w:r>
        <w:rPr>
          <w:i/>
          <w:iCs/>
        </w:rPr>
        <w:t xml:space="preserve">Module 3: Biblical Foundations II</w:t>
      </w:r>
    </w:p>
    <w:p>
      <w:pPr>
        <w:pStyle w:val="Heading2"/>
        <w:spacing w:after="120" w:before="220"/>
      </w:pPr>
      <w:r>
        <w:t xml:space="preserve">Aim of the Class</w:t>
      </w:r>
    </w:p>
    <w:p>
      <w:pPr>
        <w:spacing w:after="120"/>
      </w:pPr>
      <w:r>
        <w:t xml:space="preserve">This is the pivot of the biblical modules and one of the most important classes of the whole course. In Acts 15 the apostolic church faces its first church-dividing question and answers it not by fiat but by an assembly that listens, disputes, weighs experience against Scripture, and decides together in the Spirit. Students should leave able to narrate the five movements of the assembly, to explain the formula “it has seemed good to the Holy Spirit and to us”, and to state precisely why the tradition and the recent Synod both treat this chapter as the permanent pattern of synodal decision.</w:t>
      </w:r>
    </w:p>
    <w:p>
      <w:pPr>
        <w:pBdr>
          <w:left w:val="single" w:color="B8860B" w:sz="24"/>
        </w:pBdr>
        <w:shd w:fill="FFF8E1" w:val="clear"/>
        <w:spacing w:after="160" w:before="160"/>
        <w:ind w:left="240"/>
      </w:pPr>
      <w:r>
        <w:rPr>
          <w:b/>
          <w:bCs/>
          <w:color w:val="B8860B"/>
        </w:rPr>
        <w:t xml:space="preserve">CLASSROOM CUE: </w:t>
      </w:r>
      <w:r>
        <w:t xml:space="preserve">Ask two students to narrate Acts 15 from the reading: one tells the story, the other lists who spoke and in what order. Write the order on the board as it emerges, because the order is the doctrine of this class. Keep fifteen minutes for the five movements. Board phrase to reach by the end: to hemin kai to Pneumati, to us and to the Spirit.</w:t>
      </w:r>
    </w:p>
    <w:p>
      <w:pPr>
        <w:pStyle w:val="Heading2"/>
        <w:spacing w:after="120" w:before="220"/>
      </w:pPr>
      <w:r>
        <w:t xml:space="preserve">The Question That Could Have Split the Church</w:t>
      </w:r>
    </w:p>
    <w:p>
      <w:pPr>
        <w:spacing w:after="120"/>
      </w:pPr>
      <w:r>
        <w:t xml:space="preserve">The crisis is real and near the bone. Gentiles are turning to Christ in Antioch without becoming Jews first, and men come down from Judea teaching that unless the converts are circumcised according to the custom of Moses they cannot be saved (Acts 15:1). Everything hangs on the answer. If circumcision and the whole law are required, the church remains a movement within Judaism and the mission to the nations dies at birth. If they are not, the church must explain how the ancient covenant relates to the new. This is not a quarrel over ceremony; it is the first great doctrinal question of Christian history, the question of grace and works, of whether salvation is the gift of Christ or the reward of the law. Paul will spend the letter to the Galatians on the same fire. The church could have fractured here, in its first generation, and did not, because it had a way of deciding that was neither the rule of one man nor the count of many votes.</w:t>
      </w:r>
    </w:p>
    <w:p>
      <w:pPr>
        <w:pStyle w:val="Heading2"/>
        <w:spacing w:after="120" w:before="220"/>
      </w:pPr>
      <w:r>
        <w:t xml:space="preserve">The Five Movements of the Assembly</w:t>
      </w:r>
    </w:p>
    <w:p>
      <w:pPr>
        <w:spacing w:after="120"/>
      </w:pPr>
      <w:r>
        <w:t xml:space="preserve">Read the chapter as a sequence of five deliberate movements, and hold the class to the order, for the order is the argument of this class.</w:t>
      </w:r>
    </w:p>
    <w:p>
      <w:pPr>
        <w:spacing w:after="120"/>
      </w:pPr>
      <w:r>
        <w:rPr>
          <w:b/>
          <w:bCs/>
        </w:rPr>
        <w:t xml:space="preserve">First, the local church refers what it cannot settle alone.</w:t>
      </w:r>
      <w:r>
        <w:t xml:space="preserve"> Antioch does not resolve the dispute by its own authority, nor does it simply submit; it appoints Paul and Barnabas and others to go up to the apostles and elders in Jerusalem about this question (Acts 15:2). A local difficulty that touches the whole church is carried to the wider church. The instinct is synodal before any procedure is named: no community decides in isolation a matter that belongs to the communion of all.</w:t>
      </w:r>
    </w:p>
    <w:p>
      <w:pPr>
        <w:spacing w:after="120"/>
      </w:pPr>
      <w:r>
        <w:rPr>
          <w:b/>
          <w:bCs/>
        </w:rPr>
        <w:t xml:space="preserve">Secondly, the assembly gathers and lets the disagreement be spoken.</w:t>
      </w:r>
      <w:r>
        <w:t xml:space="preserve"> The apostles and the elders were gathered together to consider this matter, and there was much debate (Acts 15:6-7). Luke does not hide the conflict; he records that the argument was long and sharp. A synodal assembly does not begin by suppressing dissent but by giving it air, because a decision reached without hearing the objection is a decision that has not been tested.</w:t>
      </w:r>
    </w:p>
    <w:p>
      <w:pPr>
        <w:spacing w:after="120"/>
      </w:pPr>
      <w:r>
        <w:rPr>
          <w:b/>
          <w:bCs/>
        </w:rPr>
        <w:t xml:space="preserve">Thirdly, the assembly listens to experience before it reasons from Scripture.</w:t>
      </w:r>
      <w:r>
        <w:t xml:space="preserve"> Peter rises and tells what God has already done, how the Spirit fell on the household of Cornelius, uncircumcised, cleansing their hearts by faith and making no distinction between them and the Jewish believers (Acts 15:7-11). Then Barnabas and Paul relate the signs and wonders God had done through them among the Gentiles (Acts 15:12). The order is striking and deliberate: the assembly attends first to what God is manifestly doing, to the lived testimony of the mission, and only then turns to the interpretation of the Scriptures. Discernment reads the acts of God in history alongside the word of God in the text.</w:t>
      </w:r>
      <w:r>
        <w:rPr>
          <w:rStyle w:val="FootnoteReference"/>
        </w:rPr>
        <w:footnoteReference w:id="2"/>
      </w:r>
    </w:p>
    <w:p>
      <w:pPr>
        <w:spacing w:after="120"/>
      </w:pPr>
      <w:r>
        <w:rPr>
          <w:b/>
          <w:bCs/>
        </w:rPr>
        <w:t xml:space="preserve">Fourthly, Scripture is brought to interpret the experience, and one voice gathers the discernment.</w:t>
      </w:r>
      <w:r>
        <w:t xml:space="preserve"> James, who presides in Jerusalem, speaks last. He takes the testimony of Peter and reads it in the light of the prophets, citing Amos on the rebuilding of the dwelling of David so that the rest of humanity may seek the Lord (Acts 15:13-18, quoting Amos 9:11-12). Experience did not overrule Scripture, nor Scripture silence experience; the one illuminated the other. Then James offers his judgement: he does not impose it, but proposes it to the assembly, that the Gentiles not be troubled, with four practical requirements to make table fellowship possible between Jewish and Gentile believers (Acts 15:19-21). The one who presides does not decide alone at the outset; he listens through the whole assembly and then articulates the discernment that has ripened in it.</w:t>
      </w:r>
    </w:p>
    <w:p>
      <w:pPr>
        <w:spacing w:after="120"/>
      </w:pPr>
      <w:r>
        <w:rPr>
          <w:b/>
          <w:bCs/>
        </w:rPr>
        <w:t xml:space="preserve">Fifthly, the whole church owns and communicates the decision.</w:t>
      </w:r>
      <w:r>
        <w:t xml:space="preserve"> It seemed good to the apostles and the elders, with the whole church, to choose men and send them to Antioch with a letter (Acts 15:22). The decision is not a private memorandum from the leadership but the act of the whole body, carried by chosen delegates and set down in writing so that all may know it. The letter opens with the sentence that has echoed through every council since: “it has seemed good to the Holy Spirit and to us” (Acts 15:28).</w:t>
      </w:r>
    </w:p>
    <w:p>
      <w:pPr>
        <w:pStyle w:val="Heading2"/>
        <w:spacing w:after="120" w:before="220"/>
      </w:pPr>
      <w:r>
        <w:t xml:space="preserve">It Has Seemed Good to the Holy Spirit and to Us</w:t>
      </w:r>
    </w:p>
    <w:p>
      <w:pPr>
        <w:spacing w:after="120"/>
      </w:pPr>
      <w:r>
        <w:t xml:space="preserve">Everything in this class concentrates in that one clause, </w:t>
      </w:r>
      <w:r>
        <w:rPr>
          <w:i/>
          <w:iCs/>
        </w:rPr>
        <w:t xml:space="preserve">edoxen gar to Pneumati to hagio kai hemin</w:t>
      </w:r>
      <w:r>
        <w:t xml:space="preserve">. Two subjects share a single verb: the Holy Spirit and the assembled church decide together. The order is not accidental. The Spirit stands first, for the decision is not the church congratulating her own consensus but the church discerning the will of God; yet the church truly stands there too, joined by the small word and, for the Spirit chose to work through this human process of referral, debate, testimony, Scripture, and shared judgement rather than around it. Here is the whole theology of synodality in a sentence. The assembly is neither a democracy in which the majority creates the truth, nor an autocracy in which one voice dictates it, but a discernment in which a listening church receives together what the Spirit gives. Strip out the Spirit and the assembly becomes a parliament; strip out the church and the appeal to the Spirit becomes the alibi of the autocrat. The clause holds both, and the health of every synod since is measured by whether it can say those words truthfully.</w:t>
      </w:r>
    </w:p>
    <w:p>
      <w:pPr>
        <w:pBdr>
          <w:left w:val="single" w:color="1565C0" w:sz="24"/>
        </w:pBdr>
        <w:shd w:fill="E3F2FD" w:val="clear"/>
        <w:spacing w:after="160" w:before="160"/>
        <w:ind w:left="240"/>
      </w:pPr>
      <w:r>
        <w:rPr>
          <w:b/>
          <w:bCs/>
          <w:color w:val="1565C0"/>
        </w:rPr>
        <w:t xml:space="preserve">EXAMPLE: </w:t>
      </w:r>
      <w:r>
        <w:t xml:space="preserve">Watch how a good village elder settles a hard dispute under the banyan tree. He does not announce the verdict on arrival, nor does he count raised hands. He lets both sides speak until they are spent, he draws out the ones who have not spoken, he recalls what the elders before him decided in like cases, and only when the sense of the gathering has formed does he say aloud what everyone has begun to see. That is close to what James does in Acts 15. The presider gives voice to a discernment the assembly reached together; he does not manufacture it alone and impose it.</w:t>
      </w:r>
    </w:p>
    <w:p>
      <w:pPr>
        <w:pBdr>
          <w:left w:val="single" w:color="6A1B9A" w:sz="24"/>
        </w:pBdr>
        <w:shd w:fill="F3E5F5" w:val="clear"/>
        <w:spacing w:after="160" w:before="160"/>
        <w:ind w:left="240"/>
      </w:pPr>
      <w:r>
        <w:rPr>
          <w:b/>
          <w:bCs/>
          <w:color w:val="6A1B9A"/>
        </w:rPr>
        <w:t xml:space="preserve">A NOTE FOR THE CLASSROOM: </w:t>
      </w:r>
      <w:r>
        <w:t xml:space="preserve">Careful teaching guards two flanks here. On one side, do not flatten Acts 15 into a modern democratic meeting; there is genuine apostolic authority in the room, James presides, and the decision binds. On the other side, do not shrink it into a mere ratification of a decision already taken privately by Peter or James; Luke is at pains to record the referral, the long debate, the plural testimony, and the whole church acting. The chapter resists both the democratic and the monarchical reduction, and that is exactly why the tradition treasures it. The apostolic church exercised authority synodally: real authority, exercised through real listening. Hold both halves and the students will understand the rest of the course.</w:t>
      </w:r>
    </w:p>
    <w:p>
      <w:pPr>
        <w:pStyle w:val="Heading2"/>
        <w:spacing w:after="120" w:before="220"/>
      </w:pPr>
      <w:r>
        <w:t xml:space="preserve">Why the Tradition Calls It the Model</w:t>
      </w:r>
    </w:p>
    <w:p>
      <w:pPr>
        <w:spacing w:after="120"/>
      </w:pPr>
      <w:r>
        <w:t xml:space="preserve">The church has never forgotten this chapter. The ecumenical councils understood themselves as continuing the assembly of Jerusalem, and the recent synodal magisterium returns to it as the biblical charter of the whole enterprise. The International Theological Commission reads Acts 15 as the icon of the synodal church, the event in which the apostolic community shows, once for all, how the people of God resolves what threatens its communion, by convoking, listening, discerning, and deciding together under the word and in the Spirit.</w:t>
      </w:r>
      <w:r>
        <w:rPr>
          <w:rStyle w:val="FootnoteReference"/>
        </w:rPr>
        <w:footnoteReference w:id="3"/>
      </w:r>
      <w:r>
        <w:t xml:space="preserve"> What the seminarian must carry away is that synodality is not a nervous modern experiment imported from secular assemblies, but the oldest way the church knows for deciding the questions that matter most. Sinai gave the answering assembly; the upper room gave the serving community; Jerusalem gives the discerning council. The three together are the biblical foundation on which every later chapter of this course is built.</w:t>
      </w:r>
    </w:p>
    <w:p>
      <w:pPr>
        <w:pBdr>
          <w:left w:val="single" w:color="2E7D32" w:sz="24"/>
        </w:pBdr>
        <w:shd w:fill="E8F5E9" w:val="clear"/>
        <w:spacing w:after="160" w:before="160"/>
        <w:ind w:left="240"/>
      </w:pPr>
      <w:r>
        <w:rPr>
          <w:b/>
          <w:bCs/>
          <w:color w:val="2E7D32"/>
        </w:rPr>
        <w:t xml:space="preserve">INDIAN CONTEXT: </w:t>
      </w:r>
      <w:r>
        <w:t xml:space="preserve">The Church in India carries Acts 15 as an unfinished agenda, because her own great questions of inculturation are the same question in a new dress. Just as the church of Jerusalem had to decide whether a Gentile must first become a Jew to become a Christian, the Church in India has long wrestled with whether an Indian must first become culturally Western to become fully Catholic. The FABC has read Acts 15 precisely this way, as the warrant for a genuinely Asian face of the Church. Two Indian instincts prepare the ground for the method of Acts 15. The village panchayat and the tribal council both reach decisions less by counting than by talking a matter through until a shared mind forms, which is nearer to discernment than to the ballot. Yet the Gospel must purify these assemblies too, for the traditional panchayat often excluded women and the lower castes from the circle that decides, and a synodal church cannot inherit that exclusion. The task in India is to keep the patience of the indigenous assembly while widening its circle to the whole baptised people, so that the one who was left outside the banyan-tree council finds a voice inside the church of Christ.</w:t>
      </w:r>
    </w:p>
    <w:p>
      <w:pPr>
        <w:pBdr>
          <w:left w:val="single" w:color="B8860B" w:sz="24"/>
        </w:pBdr>
        <w:shd w:fill="FFF8E1" w:val="clear"/>
        <w:spacing w:after="160" w:before="160"/>
        <w:ind w:left="240"/>
      </w:pPr>
      <w:r>
        <w:rPr>
          <w:b/>
          <w:bCs/>
          <w:color w:val="B8860B"/>
        </w:rPr>
        <w:t xml:space="preserve">CLASSROOM CUE: </w:t>
      </w:r>
      <w:r>
        <w:t xml:space="preserve">Close by writing the five movements as five verbs on the board: refer, debate, listen, discern, send. Ask the class to hold them, because every later council and synod in the course will be measured against these five. Assign the reading for Class 6: the letters of Ignatius of Antioch to the Magnesians and the Trallians, and, if available, Cyprian, Letter 14.</w:t>
      </w:r>
    </w:p>
    <w:p>
      <w:pPr>
        <w:pStyle w:val="Heading2"/>
        <w:spacing w:after="120" w:before="220"/>
      </w:pPr>
      <w:r>
        <w:t xml:space="preserve">Questions for Discussion</w:t>
      </w:r>
    </w:p>
    <w:p>
      <w:pPr>
        <w:spacing w:after="120"/>
      </w:pPr>
      <w:r>
        <w:rPr>
          <w:b/>
          <w:bCs/>
        </w:rPr>
        <w:t xml:space="preserve">1.</w:t>
      </w:r>
      <w:r>
        <w:t xml:space="preserve"> The Jerusalem assembly decided only after listening to lived experience, first Peter, then Paul and Barnabas. What would this order of listening before deciding look like in a parish council in West Bengal where domestic workers and migrant labourers sit beside professionals?</w:t>
      </w:r>
    </w:p>
    <w:p>
      <w:pPr>
        <w:spacing w:after="120"/>
      </w:pPr>
      <w:r>
        <w:rPr>
          <w:b/>
          <w:bCs/>
        </w:rPr>
        <w:t xml:space="preserve">2.</w:t>
      </w:r>
      <w:r>
        <w:t xml:space="preserve"> Set the discernment of Acts 15 alongside decision making in a tribal village council or a gram sabha. What can the Church in India receive from these indigenous assemblies, and what must the Gospel purify in them?</w:t>
      </w:r>
    </w:p>
    <w:p>
      <w:pPr>
        <w:spacing w:after="120"/>
      </w:pPr>
      <w:r>
        <w:rPr>
          <w:b/>
          <w:bCs/>
        </w:rPr>
        <w:t xml:space="preserve">3.</w:t>
      </w:r>
      <w:r>
        <w:t xml:space="preserve"> “It has seemed good to the Holy Spirit and to us” (Acts 15:28). Where does this joint subject, Spirit together with community, unsettle any clerical monopoly over decisions in our dioceses today?</w:t>
      </w:r>
    </w:p>
    <w:p>
      <w:r>
        <w:br w:type="page"/>
      </w:r>
    </w:p>
    <w:p>
      <w:pPr>
        <w:pStyle w:val="Heading1"/>
        <w:spacing w:after="160" w:before="280"/>
      </w:pPr>
      <w:r>
        <w:t xml:space="preserve">CLASS 6: LOCAL SYNODS AND THE FIRST ECUMENICAL COUNCILS</w:t>
      </w:r>
    </w:p>
    <w:p>
      <w:pPr>
        <w:spacing w:after="120"/>
      </w:pPr>
      <w:r>
        <w:rPr>
          <w:i/>
          <w:iCs/>
        </w:rPr>
        <w:t xml:space="preserve">Module 4: The Early Church</w:t>
      </w:r>
    </w:p>
    <w:p>
      <w:pPr>
        <w:pStyle w:val="Heading2"/>
        <w:spacing w:after="120" w:before="220"/>
      </w:pPr>
      <w:r>
        <w:t xml:space="preserve">Aim of the Class</w:t>
      </w:r>
    </w:p>
    <w:p>
      <w:pPr>
        <w:spacing w:after="120"/>
      </w:pPr>
      <w:r>
        <w:t xml:space="preserve">Module 4 asks what the church did with the pattern of Acts 15 once the apostles had died and the communities had spread across the Mediterranean. The answer is that she made it into an institution. This class follows the birth of the synod as a regular structure: the letters of Ignatius of Antioch on the bishop within his council of presbyters and people, the principle of Cyprian of Carthage that he would decide nothing without the counsel of his clergy and the consent of his people, the rise of regular provincial synods, and their culmination in the first ecumenical council at Nicaea. Students should leave able to show that the synod is not a papal invention of 1965 but the ordinary constitution of the ancient church.</w:t>
      </w:r>
    </w:p>
    <w:p>
      <w:pPr>
        <w:pBdr>
          <w:left w:val="single" w:color="B8860B" w:sz="24"/>
        </w:pBdr>
        <w:shd w:fill="FFF8E1" w:val="clear"/>
        <w:spacing w:after="160" w:before="160"/>
        <w:ind w:left="240"/>
      </w:pPr>
      <w:r>
        <w:rPr>
          <w:b/>
          <w:bCs/>
          <w:color w:val="B8860B"/>
        </w:rPr>
        <w:t xml:space="preserve">CLASSROOM CUE: </w:t>
      </w:r>
      <w:r>
        <w:t xml:space="preserve">Open by recalling the five verbs from Class 5, refer, debate, listen, discern, send, and ask which of them a lone bishop deciding by himself would keep and which he would lose. Board plan: Ignatius, then Cyprian, then Nicaea, moving from the local assembly to the assembly of the whole world. Keep the Cyprian sentence for the centre of the class.</w:t>
      </w:r>
    </w:p>
    <w:p>
      <w:pPr>
        <w:pStyle w:val="Heading2"/>
        <w:spacing w:after="120" w:before="220"/>
      </w:pPr>
      <w:r>
        <w:t xml:space="preserve">Ignatius: The Bishop Within the Assembly, Not Above It</w:t>
      </w:r>
    </w:p>
    <w:p>
      <w:pPr>
        <w:spacing w:after="120"/>
      </w:pPr>
      <w:r>
        <w:t xml:space="preserve">Around the year 107, on the road to his martyrdom in Rome, Ignatius, bishop of Antioch, wrote letters to the churches that give us our earliest detailed picture of church order after the apostolic writings. He is famous for exalting the bishop, urging the communities to do nothing without him.</w:t>
      </w:r>
      <w:r>
        <w:rPr>
          <w:rStyle w:val="FootnoteReference"/>
        </w:rPr>
        <w:footnoteReference w:id="4"/>
      </w:r>
      <w:r>
        <w:t xml:space="preserve"> Yet the careless reader stops too soon. For Ignatius the bishop never stands alone. He is always set within a threefold harmony: the bishop presides, the council of presbyters surrounds him like the apostles around Christ, and the deacons serve, and none of the three acts without the others or without the people. Ignatius reaches for musical images, the presbytery attuned to the bishop as strings to a lyre, the whole community singing in one voice.</w:t>
      </w:r>
      <w:r>
        <w:rPr>
          <w:rStyle w:val="FootnoteReference"/>
        </w:rPr>
        <w:footnoteReference w:id="5"/>
      </w:r>
      <w:r>
        <w:t xml:space="preserve"> The point for this course is exact: the authority of the bishop in the ancient church was real, and it was corporate. He was the centre of an assembly, not a monarch over subjects, and to picture the early bishop as a solitary ruler is to misread the very texts that praise his office.</w:t>
      </w:r>
    </w:p>
    <w:p>
      <w:pPr>
        <w:pStyle w:val="Heading2"/>
        <w:spacing w:after="120" w:before="220"/>
      </w:pPr>
      <w:r>
        <w:t xml:space="preserve">Cyprian: Nothing Without Counsel, Nothing Without Consent</w:t>
      </w:r>
    </w:p>
    <w:p>
      <w:pPr>
        <w:spacing w:after="120"/>
      </w:pPr>
      <w:r>
        <w:t xml:space="preserve">The clearest ancient statement of synodal governance comes from Cyprian, bishop of Carthage from about 249 to 258, in the storm of the persecution of Decius and the bitter question of how to readmit those who had lapsed under torture. Cyprian could have ruled by decree; the crisis would have excused it. Instead he wrote to his clergy the sentence that the whole later tradition has treasured: from the beginning of his episcopate he had resolved to do nothing on his own private opinion without the counsel of his presbyters and the consent of his people.</w:t>
      </w:r>
      <w:r>
        <w:rPr>
          <w:rStyle w:val="FootnoteReference"/>
        </w:rPr>
        <w:footnoteReference w:id="6"/>
      </w:r>
      <w:r>
        <w:t xml:space="preserve"> Two distinct acts are named, and the distinction still matters. From his clergy Cyprian sought </w:t>
      </w:r>
      <w:r>
        <w:rPr>
          <w:i/>
          <w:iCs/>
        </w:rPr>
        <w:t xml:space="preserve">consilium</w:t>
      </w:r>
      <w:r>
        <w:t xml:space="preserve">, counsel: the reasoned advice of those who share pastoral responsibility. From his people he sought </w:t>
      </w:r>
      <w:r>
        <w:rPr>
          <w:i/>
          <w:iCs/>
        </w:rPr>
        <w:t xml:space="preserve">consensus</w:t>
      </w:r>
      <w:r>
        <w:t xml:space="preserve">, consent: the agreement of the faithful without which a decision, though valid, would not be received. A bishop governs neither by his own will alone, nor by a mere vote of the people, but through counsel taken and consent secured. Cyprian also gave the church a lasting image of the whole episcopate as a single office held jointly, the </w:t>
      </w:r>
      <w:r>
        <w:rPr>
          <w:i/>
          <w:iCs/>
        </w:rPr>
        <w:t xml:space="preserve">episcopatus unus</w:t>
      </w:r>
      <w:r>
        <w:t xml:space="preserve">, in which each bishop holds the one episcopate in solidarity with all the others, so that the bishops too must act synodally among themselves.</w:t>
      </w:r>
      <w:r>
        <w:rPr>
          <w:rStyle w:val="FootnoteReference"/>
        </w:rPr>
        <w:footnoteReference w:id="7"/>
      </w:r>
    </w:p>
    <w:p>
      <w:pPr>
        <w:spacing w:after="120"/>
      </w:pPr>
      <w:r>
        <w:t xml:space="preserve">Set beside Cyprian the practice that grew up across the same centuries: the regular provincial synod. Bishops of a region met, at first as need arose and then at fixed intervals, to settle disputed questions, to judge appeals, to guard the faith, and to keep the many local churches in one communion. By the fourth century such gatherings were so normal that the church legislated their frequency, the council of Nicaea requiring that the bishops of each province assemble twice a year. The synod, in other words, had become the ordinary machinery of church life, the standing expression at the regional level of the discernment first seen at Jerusalem.</w:t>
      </w:r>
    </w:p>
    <w:p>
      <w:pPr>
        <w:pBdr>
          <w:left w:val="single" w:color="1565C0" w:sz="24"/>
        </w:pBdr>
        <w:shd w:fill="E3F2FD" w:val="clear"/>
        <w:spacing w:after="160" w:before="160"/>
        <w:ind w:left="240"/>
      </w:pPr>
      <w:r>
        <w:rPr>
          <w:b/>
          <w:bCs/>
          <w:color w:val="1565C0"/>
        </w:rPr>
        <w:t xml:space="preserve">EXAMPLE: </w:t>
      </w:r>
      <w:r>
        <w:t xml:space="preserve">Think of how a large joint family in India settles a marriage or a partition of land. The eldest may preside, but he does not simply announce his will; he calls the brothers for counsel and he waits until the women and the wider family have given their assent, because a decision the family has not accepted will poison the household even if it is technically his to make. Cyprian governed his church in much the same spirit: counsel from those who share the burden, consent from those who must live with the result. The authority is real, but it works through the family, not over it.</w:t>
      </w:r>
    </w:p>
    <w:p>
      <w:pPr>
        <w:pBdr>
          <w:left w:val="single" w:color="6A1B9A" w:sz="24"/>
        </w:pBdr>
        <w:shd w:fill="F3E5F5" w:val="clear"/>
        <w:spacing w:after="160" w:before="160"/>
        <w:ind w:left="240"/>
      </w:pPr>
      <w:r>
        <w:rPr>
          <w:b/>
          <w:bCs/>
          <w:color w:val="6A1B9A"/>
        </w:rPr>
        <w:t xml:space="preserve">A NOTE FOR THE CLASSROOM: </w:t>
      </w:r>
      <w:r>
        <w:t xml:space="preserve">Guard against two distortions of this material. The first is the Protestant caricature that the early church was a democracy of equals later corrupted by bishops; the sources show strong episcopal authority from Ignatius onward, and the synod was always an assembly around the bishop, not a substitute for him. The second is the opposite caricature, that the early bishop was already an absolute monarch; Cyprian himself refutes it in his own hand. The truth the students must hold is the harder middle: the ancient church knew a real hierarchy exercised in a real synodality, office and assembly together. Losing either half falsifies the history. When later centuries let the synodal half wither, as Module 5 will show, it was the tradition itself that was being neglected.</w:t>
      </w:r>
    </w:p>
    <w:p>
      <w:pPr>
        <w:pStyle w:val="Heading2"/>
        <w:spacing w:after="120" w:before="220"/>
      </w:pPr>
      <w:r>
        <w:t xml:space="preserve">Nicaea: The Assembly of the Whole World</w:t>
      </w:r>
    </w:p>
    <w:p>
      <w:pPr>
        <w:spacing w:after="120"/>
      </w:pPr>
      <w:r>
        <w:t xml:space="preserve">What the provincial synod did for a region, the ecumenical council did for the whole church. When the teaching of Arius threatened the confession of Christ as truly God, the answer was not a ruling from a single see but a council. In 325 bishops gathered at Nicaea from across the known world and, after fierce debate, confessed the Son to be of one being with the Father, </w:t>
      </w:r>
      <w:r>
        <w:rPr>
          <w:i/>
          <w:iCs/>
        </w:rPr>
        <w:t xml:space="preserve">homoousios</w:t>
      </w:r>
      <w:r>
        <w:t xml:space="preserve">, and set down the creed the church still sings. The council understood itself as standing in the succession of Acts 15, deciding a church-dividing question by assembly, discernment, and common confession rather than by decree.</w:t>
      </w:r>
      <w:r>
        <w:rPr>
          <w:rStyle w:val="FootnoteReference"/>
        </w:rPr>
        <w:footnoteReference w:id="8"/>
      </w:r>
      <w:r>
        <w:t xml:space="preserve"> The seven ecumenical councils of the first millennium became the supreme instances of synodality, the whole episcopate gathered to guard and to state the faith. The students should notice the pattern reaching all the way up: a difficulty referred, an assembly convoked, disagreement spoken, Scripture and tradition weighed, and a judgement owned by the whole body and sent out to the churches. The five verbs of Class 5 govern the council of the world as surely as the council of Jerusalem.</w:t>
      </w:r>
    </w:p>
    <w:p>
      <w:pPr>
        <w:pBdr>
          <w:left w:val="single" w:color="2E7D32" w:sz="24"/>
        </w:pBdr>
        <w:shd w:fill="E8F5E9" w:val="clear"/>
        <w:spacing w:after="160" w:before="160"/>
        <w:ind w:left="240"/>
      </w:pPr>
      <w:r>
        <w:rPr>
          <w:b/>
          <w:bCs/>
          <w:color w:val="2E7D32"/>
        </w:rPr>
        <w:t xml:space="preserve">INDIAN CONTEXT: </w:t>
      </w:r>
      <w:r>
        <w:t xml:space="preserve">India possesses one of the oldest continuous experiences of synodal church life in the world, and the seminarian ought to know it. The Saint Thomas Christians of Kerala governed their communal affairs for centuries through the </w:t>
      </w:r>
      <w:r>
        <w:rPr>
          <w:i/>
          <w:iCs/>
        </w:rPr>
        <w:t xml:space="preserve">palliyogam</w:t>
      </w:r>
      <w:r>
        <w:t xml:space="preserve">, the parish assembly, and the </w:t>
      </w:r>
      <w:r>
        <w:rPr>
          <w:i/>
          <w:iCs/>
        </w:rPr>
        <w:t xml:space="preserve">yogam</w:t>
      </w:r>
      <w:r>
        <w:t xml:space="preserve"> at higher levels, in which the laity held a genuine and settled voice in the temporal and even the disciplinary life of the church, long before such structures were discussed in the West. This indigenous synodality was steadily narrowed after the Synod of Diamper in 1599 and the Latinisation that followed, a history that still shapes debates in the Eastern Catholic churches of India. The lesson cuts two ways. It shows that synodal governance is native to Indian Christianity and not a foreign import, so that the present synodal reform recovers something the Indian Church already knew. And it warns that hard-won synodal structures can be dismantled by centralising pressure, which is precisely the story Module 5 will tell on a larger canvas. The Church in India has both a synodal inheritance to reclaim and a cautionary tale to remember, held within her own history.</w:t>
      </w:r>
    </w:p>
    <w:p>
      <w:pPr>
        <w:pBdr>
          <w:left w:val="single" w:color="B8860B" w:sz="24"/>
        </w:pBdr>
        <w:shd w:fill="FFF8E1" w:val="clear"/>
        <w:spacing w:after="160" w:before="160"/>
        <w:ind w:left="240"/>
      </w:pPr>
      <w:r>
        <w:rPr>
          <w:b/>
          <w:bCs/>
          <w:color w:val="B8860B"/>
        </w:rPr>
        <w:t xml:space="preserve">CLASSROOM CUE: </w:t>
      </w:r>
      <w:r>
        <w:t xml:space="preserve">Close by drawing three widening circles on the board, the local church around its bishop, the province in synod, the whole church in council, and writing across all three the Cyprian sentence: nothing without counsel, nothing without consent. Tell the class that Part 3 opens in Module 5 with the long centuries in which these circles were allowed to shrink, so that they may feel the loss when it comes. Assign a short revision of Classes 1 to 6 before the next part, since Part 3 turns from foundation to history.</w:t>
      </w:r>
    </w:p>
    <w:p>
      <w:pPr>
        <w:pStyle w:val="Heading2"/>
        <w:spacing w:after="120" w:before="220"/>
      </w:pPr>
      <w:r>
        <w:t xml:space="preserve">Questions for Discussion</w:t>
      </w:r>
    </w:p>
    <w:p>
      <w:pPr>
        <w:spacing w:after="120"/>
      </w:pPr>
      <w:r>
        <w:rPr>
          <w:b/>
          <w:bCs/>
        </w:rPr>
        <w:t xml:space="preserve">1.</w:t>
      </w:r>
      <w:r>
        <w:t xml:space="preserve"> Cyprian took counsel from his clergy and consent from his people, and treated the two as distinct. In your home diocese today, where is counsel genuinely sought, and where is the consent of the faithful assumed rather than won?</w:t>
      </w:r>
    </w:p>
    <w:p>
      <w:pPr>
        <w:spacing w:after="120"/>
      </w:pPr>
      <w:r>
        <w:rPr>
          <w:b/>
          <w:bCs/>
        </w:rPr>
        <w:t xml:space="preserve">2.</w:t>
      </w:r>
      <w:r>
        <w:t xml:space="preserve"> The Saint Thomas Christians governed themselves through the </w:t>
      </w:r>
      <w:r>
        <w:rPr>
          <w:i/>
          <w:iCs/>
        </w:rPr>
        <w:t xml:space="preserve">palliyogam</w:t>
      </w:r>
      <w:r>
        <w:t xml:space="preserve"> long before synodality became a slogan, and later saw that voice narrowed. What should the wider Church in India learn from both the achievement and its loss?</w:t>
      </w:r>
    </w:p>
    <w:p>
      <w:pPr>
        <w:spacing w:after="120"/>
      </w:pPr>
      <w:r>
        <w:rPr>
          <w:b/>
          <w:bCs/>
        </w:rPr>
        <w:t xml:space="preserve">3.</w:t>
      </w:r>
      <w:r>
        <w:t xml:space="preserve"> Nicaea settled the deepest question about Christ not by decree but by an assembly of the whole church. What does it say about the nature of Christian truth that the Church has so often chosen to discern it together in council rather than to receive it from a single authority?</w:t>
      </w:r>
    </w:p>
    <w:p>
      <w:pPr>
        <w:pStyle w:val="Heading1"/>
        <w:spacing w:after="160" w:before="280"/>
      </w:pPr>
      <w:r>
        <w:t xml:space="preserve">Bibliography for Part 2</w:t>
      </w:r>
    </w:p>
    <w:p>
      <w:pPr>
        <w:spacing w:after="140"/>
        <w:ind w:left="720" w:hanging="720"/>
      </w:pPr>
      <w:r>
        <w:t xml:space="preserve">Cyprian of Carthage. </w:t>
      </w:r>
      <w:r>
        <w:rPr>
          <w:i/>
          <w:iCs/>
        </w:rPr>
        <w:t xml:space="preserve">On the Unity of the Catholic Church</w:t>
      </w:r>
      <w:r>
        <w:t xml:space="preserve">. In </w:t>
      </w:r>
      <w:r>
        <w:rPr>
          <w:i/>
          <w:iCs/>
        </w:rPr>
        <w:t xml:space="preserve">St. Cyprian: The Lapsed, The Unity of the Catholic Church</w:t>
      </w:r>
      <w:r>
        <w:t xml:space="preserve">, translated by Maurice Bévenot. Ancient Christian Writers. Westminster, MD: Newman Press, 1957.</w:t>
      </w:r>
    </w:p>
    <w:p>
      <w:pPr>
        <w:spacing w:after="140"/>
        <w:ind w:left="720" w:hanging="720"/>
      </w:pPr>
      <w:r>
        <w:t xml:space="preserve">Cyprian of Carthage. </w:t>
      </w:r>
      <w:r>
        <w:rPr>
          <w:i/>
          <w:iCs/>
        </w:rPr>
        <w:t xml:space="preserve">The Letters of St. Cyprian of Carthage</w:t>
      </w:r>
      <w:r>
        <w:t xml:space="preserve">. Translated by G. W. Clarke. Ancient Christian Writers. New York: Newman Press, 1984.</w:t>
      </w:r>
    </w:p>
    <w:p>
      <w:pPr>
        <w:spacing w:after="140"/>
        <w:ind w:left="720" w:hanging="720"/>
      </w:pPr>
      <w:r>
        <w:t xml:space="preserve">Ehrman, Bart D., ed. and trans. </w:t>
      </w:r>
      <w:r>
        <w:rPr>
          <w:i/>
          <w:iCs/>
        </w:rPr>
        <w:t xml:space="preserve">The Apostolic Fathers</w:t>
      </w:r>
      <w:r>
        <w:t xml:space="preserve">. Loeb Classical Library. Cambridge, MA: Harvard University Press, 2003.</w:t>
      </w:r>
    </w:p>
    <w:p>
      <w:pPr>
        <w:spacing w:after="140"/>
        <w:ind w:left="720" w:hanging="720"/>
      </w:pPr>
      <w:r>
        <w:t xml:space="preserve">International Theological Commission. </w:t>
      </w:r>
      <w:r>
        <w:rPr>
          <w:i/>
          <w:iCs/>
        </w:rPr>
        <w:t xml:space="preserve">Synodality in the Life and Mission of the Church</w:t>
      </w:r>
      <w:r>
        <w:t xml:space="preserve">. Vatican City: Libreria Editrice Vaticana, 2018.</w:t>
      </w:r>
    </w:p>
    <w:p>
      <w:pPr>
        <w:spacing w:after="120"/>
      </w:pPr>
      <w:r>
        <w:rPr>
          <w:i/>
          <w:iCs/>
          <w:sz w:val="20"/>
          <w:szCs w:val="20"/>
        </w:rPr>
        <w:t xml:space="preserve">Scripture is quoted throughout from the Revised Standard Version, Second Catholic Edition.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20"/>
          <w:szCs w:val="20"/>
        </w:rPr>
        <w:t xml:space="preserve">The phrase echoes the ideal of friendship in Greek thought, that friends hold all things in common, but Luke grounds it not in natural affinity but in the outpoured Spirit and the resurrection witness of the apostles (Acts 4:33).</w:t>
      </w:r>
    </w:p>
  </w:footnote>
  <w:footnote w:id="2">
    <w:p>
      <w:r>
        <w:rPr>
          <w:rStyle w:val="FootnoteReference"/>
        </w:rPr>
        <w:footnoteRef/>
      </w:r>
      <w:r>
        <w:rPr>
          <w:sz w:val="20"/>
          <w:szCs w:val="20"/>
        </w:rPr>
        <w:t xml:space="preserve">This priority of attending to lived experience within the light of the word is precisely what the recent synodal process named conversation in the Spirit, examined in Class 14; the method is not a modern invention but the recovery of the procedure of Acts 15.</w:t>
      </w:r>
    </w:p>
  </w:footnote>
  <w:footnote w:id="3">
    <w:p>
      <w:r>
        <w:rPr>
          <w:rStyle w:val="FootnoteReference"/>
        </w:rPr>
        <w:footnoteRef/>
      </w:r>
      <w:r>
        <w:rPr>
          <w:sz w:val="20"/>
          <w:szCs w:val="20"/>
        </w:rPr>
        <w:t xml:space="preserve">International Theological Commission, Synodality in the Life and Mission of the Church (Vatican City: Libreria Editrice Vaticana, 2018), nos. 20-24.</w:t>
      </w:r>
    </w:p>
  </w:footnote>
  <w:footnote w:id="4">
    <w:p>
      <w:r>
        <w:rPr>
          <w:rStyle w:val="FootnoteReference"/>
        </w:rPr>
        <w:footnoteRef/>
      </w:r>
      <w:r>
        <w:rPr>
          <w:sz w:val="20"/>
          <w:szCs w:val="20"/>
        </w:rPr>
        <w:t xml:space="preserve">Ignatius of Antioch, Letter to the Magnesians 7; Letter to the Trallians 2-3, in The Apostolic Fathers, ed. and trans. Bart D. Ehrman, Loeb Classical Library (Cambridge, MA: Harvard University Press, 2003).</w:t>
      </w:r>
    </w:p>
  </w:footnote>
  <w:footnote w:id="5">
    <w:p>
      <w:r>
        <w:rPr>
          <w:rStyle w:val="FootnoteReference"/>
        </w:rPr>
        <w:footnoteRef/>
      </w:r>
      <w:r>
        <w:rPr>
          <w:sz w:val="20"/>
          <w:szCs w:val="20"/>
        </w:rPr>
        <w:t xml:space="preserve">Ignatius of Antioch, Letter to the Ephesians 4.</w:t>
      </w:r>
    </w:p>
  </w:footnote>
  <w:footnote w:id="6">
    <w:p>
      <w:r>
        <w:rPr>
          <w:rStyle w:val="FootnoteReference"/>
        </w:rPr>
        <w:footnoteRef/>
      </w:r>
      <w:r>
        <w:rPr>
          <w:sz w:val="20"/>
          <w:szCs w:val="20"/>
        </w:rPr>
        <w:t xml:space="preserve">Cyprian of Carthage, Letter 14.4, in The Letters of St. Cyprian of Carthage, trans. G. W. Clarke, Ancient Christian Writers (New York: Newman Press, 1984).</w:t>
      </w:r>
    </w:p>
  </w:footnote>
  <w:footnote w:id="7">
    <w:p>
      <w:r>
        <w:rPr>
          <w:rStyle w:val="FootnoteReference"/>
        </w:rPr>
        <w:footnoteRef/>
      </w:r>
      <w:r>
        <w:rPr>
          <w:sz w:val="20"/>
          <w:szCs w:val="20"/>
        </w:rPr>
        <w:t xml:space="preserve">Cyprian of Carthage, On the Unity of the Catholic Church 5.</w:t>
      </w:r>
    </w:p>
  </w:footnote>
  <w:footnote w:id="8">
    <w:p>
      <w:r>
        <w:rPr>
          <w:rStyle w:val="FootnoteReference"/>
        </w:rPr>
        <w:footnoteRef/>
      </w:r>
      <w:r>
        <w:rPr>
          <w:sz w:val="20"/>
          <w:szCs w:val="20"/>
        </w:rPr>
        <w:t xml:space="preserve">On the councils as the continuation by the church of the apostolic assembly of Acts 15, see International Theological Commission, Synodality in the Life and Mission of the Church (Vatican City: Libreria Editrice Vaticana, 2018), nos. 24-27.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8"/>
      <w:szCs w:val="28"/>
    </w:rPr>
  </w:style>
  <w:style w:type="paragraph" w:styleId="Heading3">
    <w:name w:val="Heading 3"/>
    <w:basedOn w:val="Normal"/>
    <w:next w:val="Normal"/>
    <w:qFormat/>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2026-07-07T00:48:20.786Z</dcterms:created>
  <dcterms:modified xsi:type="dcterms:W3CDTF">2026-07-07T00:48:20.800Z</dcterms:modified>
</cp:coreProperties>
</file>

<file path=docProps/custom.xml><?xml version="1.0" encoding="utf-8"?>
<Properties xmlns="http://schemas.openxmlformats.org/officeDocument/2006/custom-properties" xmlns:vt="http://schemas.openxmlformats.org/officeDocument/2006/docPropsVTypes"/>
</file>