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56"/>
          <w:sz w:val="40"/>
        </w:rPr>
        <w:t>RAPPORT DE STAGE</w:t>
      </w:r>
    </w:p>
    <w:p>
      <w:pPr>
        <w:spacing w:before="40" w:after="80"/>
      </w:pPr>
      <w:r>
        <w:rPr>
          <w:b/>
          <w:sz w:val="22"/>
        </w:rPr>
        <w:t>Système de recommandation de produits — MEL Cameroun (melcameroun.com)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C3E7E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Étudiant</w:t>
            </w:r>
          </w:p>
        </w:tc>
        <w:tc>
          <w:tcPr>
            <w:tcW w:type="dxa" w:w="2280"/>
            <w:shd w:val="clear" w:color="auto" w:fill="2C3E7E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/>
                <w:color w:val="FFFFFF"/>
                <w:sz w:val="20"/>
              </w:rPr>
              <w:t>(Nom Prénom)</w:t>
            </w:r>
          </w:p>
        </w:tc>
        <w:tc>
          <w:tcPr>
            <w:tcW w:type="dxa" w:w="2280"/>
            <w:shd w:val="clear" w:color="auto" w:fill="2C3E7E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Filière</w:t>
            </w:r>
          </w:p>
        </w:tc>
        <w:tc>
          <w:tcPr>
            <w:tcW w:type="dxa" w:w="2280"/>
            <w:shd w:val="clear" w:color="auto" w:fill="2C3E7E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/>
                <w:color w:val="FFFFFF"/>
                <w:sz w:val="20"/>
              </w:rPr>
              <w:t>(M2 Informatique / Data Science)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Établissement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(École / Université)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Période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(jj/mm – jj/mm)</w:t>
            </w:r>
          </w:p>
        </w:tc>
      </w:tr>
      <w:tr>
        <w:tc>
          <w:tcPr>
            <w:tcW w:type="dxa" w:w="2280"/>
            <w:shd w:val="clear" w:color="auto" w:fill="EEF0F8"/>
          </w:tcPr>
          <w:p>
            <w:r>
              <w:rPr>
                <w:sz w:val="20"/>
              </w:rPr>
            </w:r>
            <w:r>
              <w:rPr>
                <w:sz w:val="20"/>
              </w:rPr>
              <w:t>Tuteur entreprise</w:t>
            </w:r>
          </w:p>
        </w:tc>
        <w:tc>
          <w:tcPr>
            <w:tcW w:type="dxa" w:w="2280"/>
            <w:shd w:val="clear" w:color="auto" w:fill="EEF0F8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(Nom)</w:t>
            </w:r>
          </w:p>
        </w:tc>
        <w:tc>
          <w:tcPr>
            <w:tcW w:type="dxa" w:w="2280"/>
            <w:shd w:val="clear" w:color="auto" w:fill="EEF0F8"/>
          </w:tcPr>
          <w:p>
            <w:r>
              <w:rPr>
                <w:sz w:val="20"/>
              </w:rPr>
            </w:r>
            <w:r>
              <w:rPr>
                <w:sz w:val="20"/>
              </w:rPr>
              <w:t>Tuteur académique</w:t>
            </w:r>
          </w:p>
        </w:tc>
        <w:tc>
          <w:tcPr>
            <w:tcW w:type="dxa" w:w="2280"/>
            <w:shd w:val="clear" w:color="auto" w:fill="EEF0F8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(Nom)</w:t>
            </w:r>
          </w:p>
        </w:tc>
      </w:tr>
    </w:tbl>
    <w:p/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📸 </w:t>
      </w:r>
      <w:r>
        <w:rPr>
          <w:b/>
          <w:i/>
          <w:color w:val="555555"/>
          <w:sz w:val="20"/>
        </w:rPr>
        <w:t>IMAGE 1 — À PLACER ICI, juste sous le tableau d'en-tête.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Capture de la </w:t>
      </w:r>
      <w:r>
        <w:rPr>
          <w:b/>
          <w:i/>
          <w:color w:val="555555"/>
          <w:sz w:val="20"/>
        </w:rPr>
        <w:t>page d'accueil de melcameroun.com</w:t>
      </w:r>
      <w:r>
        <w:rPr>
          <w:i/>
          <w:color w:val="555555"/>
          <w:sz w:val="20"/>
        </w:rPr>
        <w:t xml:space="preserve"> (catalogue + catégories visibles), sans retraitement. Elle sert de contexte visuel.</w:t>
      </w:r>
    </w:p>
    <w:p>
      <w:pPr>
        <w:pBdr>
          <w:bottom w:val="single" w:sz="6" w:space="1" w:color="CCCCCC"/>
        </w:pBdr>
        <w:spacing w:before="0" w:after="0"/>
      </w:pPr>
    </w:p>
    <w:p>
      <w:pPr>
        <w:pStyle w:val="Heading2"/>
      </w:pPr>
      <w:r>
        <w:rPr>
          <w:color w:val="2C3E7E"/>
          <w:sz w:val="32"/>
        </w:rPr>
        <w:t>1. Contexte</w:t>
      </w:r>
    </w:p>
    <w:p>
      <w:pPr>
        <w:spacing w:before="40" w:after="80"/>
      </w:pPr>
      <w:r>
        <w:rPr>
          <w:sz w:val="22"/>
        </w:rPr>
        <w:t xml:space="preserve">MEL Cameroun est une </w:t>
      </w:r>
      <w:r>
        <w:rPr>
          <w:b/>
          <w:sz w:val="22"/>
        </w:rPr>
        <w:t>marketplace d'occasion</w:t>
      </w:r>
      <w:r>
        <w:rPr>
          <w:sz w:val="22"/>
        </w:rPr>
        <w:t xml:space="preserve"> : chaque article est unique et disparaît dès qu'il est vendu. Les visiteurs voient aujourd'hui tous le même catalogue, sans aucune personnalisation.</w:t>
      </w:r>
    </w:p>
    <w:p>
      <w:pPr>
        <w:pStyle w:val="Heading2"/>
      </w:pPr>
      <w:r>
        <w:rPr>
          <w:color w:val="2C3E7E"/>
          <w:sz w:val="32"/>
        </w:rPr>
        <w:t>2. Objectifs</w:t>
      </w:r>
    </w:p>
    <w:p>
      <w:pPr>
        <w:spacing w:before="40" w:after="80"/>
      </w:pPr>
      <w:r>
        <w:rPr>
          <w:sz w:val="22"/>
        </w:rPr>
        <w:t xml:space="preserve">Concevoir un moteur de recommandation adapté à l'occasion, l'exposer via une </w:t>
      </w:r>
      <w:r>
        <w:rPr>
          <w:b/>
          <w:sz w:val="22"/>
        </w:rPr>
        <w:t>API REST</w:t>
      </w:r>
      <w:r>
        <w:rPr>
          <w:sz w:val="22"/>
        </w:rPr>
        <w:t xml:space="preserve"> consommable par le front Laravel, et l'industrialiser (entraînement reproductible, déploiement automatisé, supervision).</w:t>
      </w:r>
    </w:p>
    <w:p>
      <w:pPr>
        <w:pStyle w:val="Heading2"/>
      </w:pPr>
      <w:r>
        <w:rPr>
          <w:color w:val="2C3E7E"/>
          <w:sz w:val="32"/>
        </w:rPr>
        <w:t>3. Données</w:t>
      </w:r>
    </w:p>
    <w:p>
      <w:pPr>
        <w:spacing w:before="40" w:after="80"/>
      </w:pPr>
      <w:r>
        <w:rPr>
          <w:sz w:val="22"/>
        </w:rPr>
        <w:t xml:space="preserve">Sources : base MySQL MEL (factures, paniers, articles, avis) + événements de navigation collectés par </w:t>
      </w:r>
      <w:r>
        <w:rPr>
          <w:rFonts w:ascii="Courier New" w:hAnsi="Courier New"/>
          <w:color w:val="C7254E"/>
          <w:sz w:val="22"/>
        </w:rPr>
        <w:t>POST /events</w:t>
      </w:r>
      <w:r>
        <w:rPr>
          <w:sz w:val="22"/>
        </w:rPr>
        <w:t xml:space="preserve">. Jeu actuel : </w:t>
      </w:r>
      <w:r>
        <w:rPr>
          <w:b/>
          <w:sz w:val="22"/>
        </w:rPr>
        <w:t>34 clients, 7 catégories, 51 interactions, 191 articles disponibles</w:t>
      </w:r>
      <w:r>
        <w:rPr>
          <w:sz w:val="22"/>
        </w:rPr>
        <w:t>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📸 </w:t>
      </w:r>
      <w:r>
        <w:rPr>
          <w:b/>
          <w:i/>
          <w:color w:val="555555"/>
          <w:sz w:val="20"/>
        </w:rPr>
        <w:t>IMAGE 2 — À PLACER ICI, entre « Données » et « Méthodes ».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b/>
          <w:i/>
          <w:color w:val="555555"/>
          <w:sz w:val="20"/>
        </w:rPr>
        <w:t>Schéma du pipeline de données</w:t>
      </w:r>
      <w:r>
        <w:rPr>
          <w:i/>
          <w:color w:val="555555"/>
          <w:sz w:val="20"/>
        </w:rPr>
        <w:t xml:space="preserve"> (MySQL → CSV → entraînement → API). À dessiner avec draw.io ou Excalidraw : 4 blocs plus des flèches, rien de plus.</w:t>
      </w:r>
    </w:p>
    <w:p>
      <w:pPr>
        <w:pStyle w:val="Heading2"/>
      </w:pPr>
      <w:r>
        <w:rPr>
          <w:color w:val="2C3E7E"/>
          <w:sz w:val="32"/>
        </w:rPr>
        <w:t>4. Méthodes</w:t>
      </w:r>
    </w:p>
    <w:p>
      <w:pPr>
        <w:spacing w:before="40" w:after="80"/>
      </w:pPr>
      <w:r>
        <w:rPr>
          <w:b/>
          <w:sz w:val="22"/>
        </w:rPr>
        <w:t>Cinq modèles comparés</w:t>
      </w:r>
      <w:r>
        <w:rPr>
          <w:sz w:val="22"/>
        </w:rPr>
        <w:t xml:space="preserve"> : popularité (baseline), SVD, ALS implicite (numpy, écrit à la main), content-based TF-IDF, et hybride SVD+CB. Le modèle classe des </w:t>
      </w:r>
      <w:r>
        <w:rPr>
          <w:b/>
          <w:sz w:val="22"/>
        </w:rPr>
        <w:t>catégories</w:t>
      </w:r>
      <w:r>
        <w:rPr>
          <w:sz w:val="22"/>
        </w:rPr>
        <w:t xml:space="preserve">, l'API les traduit en articles </w:t>
      </w:r>
      <w:r>
        <w:rPr>
          <w:b/>
          <w:sz w:val="22"/>
        </w:rPr>
        <w:t>encore disponibles</w:t>
      </w:r>
      <w:r>
        <w:rPr>
          <w:sz w:val="22"/>
        </w:rPr>
        <w:t>.</w:t>
      </w:r>
    </w:p>
    <w:p>
      <w:pPr>
        <w:pStyle w:val="Heading2"/>
      </w:pPr>
      <w:r>
        <w:rPr>
          <w:color w:val="2C3E7E"/>
          <w:sz w:val="32"/>
        </w:rPr>
        <w:t>5. Architecture et MLOps</w:t>
      </w:r>
    </w:p>
    <w:p>
      <w:pPr>
        <w:spacing w:before="40" w:after="80"/>
      </w:pPr>
      <w:r>
        <w:rPr>
          <w:sz w:val="22"/>
        </w:rPr>
        <w:t xml:space="preserve">Chaîne complète : export MySQL → </w:t>
      </w:r>
      <w:r>
        <w:rPr>
          <w:rFonts w:ascii="Courier New" w:hAnsi="Courier New"/>
          <w:color w:val="C7254E"/>
          <w:sz w:val="22"/>
        </w:rPr>
        <w:t>src/train.py</w:t>
      </w:r>
      <w:r>
        <w:rPr>
          <w:sz w:val="22"/>
        </w:rPr>
        <w:t xml:space="preserve"> → artefacts dans </w:t>
      </w:r>
      <w:r>
        <w:rPr>
          <w:rFonts w:ascii="Courier New" w:hAnsi="Courier New"/>
          <w:color w:val="C7254E"/>
          <w:sz w:val="22"/>
        </w:rPr>
        <w:t>models/</w:t>
      </w:r>
      <w:r>
        <w:rPr>
          <w:sz w:val="22"/>
        </w:rPr>
        <w:t xml:space="preserve"> → API </w:t>
      </w:r>
      <w:r>
        <w:rPr>
          <w:b/>
          <w:sz w:val="22"/>
        </w:rPr>
        <w:t>FastAPI (8 endpoints)</w:t>
      </w:r>
      <w:r>
        <w:rPr>
          <w:sz w:val="22"/>
        </w:rPr>
        <w:t xml:space="preserve"> → rechargement à chaud (</w:t>
      </w:r>
      <w:r>
        <w:rPr>
          <w:rFonts w:ascii="Courier New" w:hAnsi="Courier New"/>
          <w:color w:val="C7254E"/>
          <w:sz w:val="22"/>
        </w:rPr>
        <w:t>POST /reload</w:t>
      </w:r>
      <w:r>
        <w:rPr>
          <w:sz w:val="22"/>
        </w:rPr>
        <w:t xml:space="preserve">) → scheduler Docker hebdomadaire → </w:t>
      </w:r>
      <w:r>
        <w:rPr>
          <w:b/>
          <w:sz w:val="22"/>
        </w:rPr>
        <w:t>MLflow</w:t>
      </w:r>
      <w:r>
        <w:rPr>
          <w:sz w:val="22"/>
        </w:rPr>
        <w:t xml:space="preserve">. CI/CD </w:t>
      </w:r>
      <w:r>
        <w:rPr>
          <w:b/>
          <w:sz w:val="22"/>
        </w:rPr>
        <w:t>GitHub Actions</w:t>
      </w:r>
      <w:r>
        <w:rPr>
          <w:sz w:val="22"/>
        </w:rPr>
        <w:t xml:space="preserve"> (4 jobs) : lint, </w:t>
      </w:r>
      <w:r>
        <w:rPr>
          <w:b/>
          <w:sz w:val="22"/>
        </w:rPr>
        <w:t>159 tests</w:t>
      </w:r>
      <w:r>
        <w:rPr>
          <w:sz w:val="22"/>
        </w:rPr>
        <w:t xml:space="preserve">, entraînement </w:t>
      </w:r>
      <w:r>
        <w:rPr>
          <w:b/>
          <w:sz w:val="22"/>
        </w:rPr>
        <w:t>reproductible</w:t>
      </w:r>
      <w:r>
        <w:rPr>
          <w:sz w:val="22"/>
        </w:rPr>
        <w:t xml:space="preserve"> (hash SHA-256), build de l'image et smoke test sur l'image poussée.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📸 </w:t>
      </w:r>
      <w:r>
        <w:rPr>
          <w:b/>
          <w:i/>
          <w:color w:val="555555"/>
          <w:sz w:val="20"/>
        </w:rPr>
        <w:t>IMAGE 3 — À PLACER ICI, sous le paragraphe MLOps.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Capture du terminal après </w:t>
      </w:r>
      <w:r>
        <w:rPr>
          <w:rFonts w:ascii="Courier New" w:hAnsi="Courier New"/>
          <w:i/>
          <w:color w:val="555555"/>
          <w:sz w:val="20"/>
        </w:rPr>
        <w:t>pytest tests/ -v</w:t>
      </w:r>
      <w:r>
        <w:rPr>
          <w:i/>
          <w:color w:val="555555"/>
          <w:sz w:val="20"/>
        </w:rPr>
        <w:t xml:space="preserve"> montrant la ligne </w:t>
      </w:r>
      <w:r>
        <w:rPr>
          <w:b/>
          <w:i/>
          <w:color w:val="555555"/>
          <w:sz w:val="20"/>
        </w:rPr>
        <w:t>« 159 passed »</w:t>
      </w:r>
      <w:r>
        <w:rPr>
          <w:i/>
          <w:color w:val="555555"/>
          <w:sz w:val="20"/>
        </w:rPr>
        <w:t>. Possibilité d'ajouter à côté le workflow GitHub Actions au vert.</w:t>
      </w:r>
    </w:p>
    <w:p>
      <w:pPr>
        <w:pStyle w:val="Heading2"/>
      </w:pPr>
      <w:r>
        <w:rPr>
          <w:color w:val="2C3E7E"/>
          <w:sz w:val="32"/>
        </w:rPr>
        <w:t>6. Résultats</w:t>
      </w:r>
    </w:p>
    <w:p>
      <w:pPr>
        <w:spacing w:before="40" w:after="80"/>
      </w:pPr>
      <w:r>
        <w:rPr>
          <w:sz w:val="22"/>
        </w:rPr>
        <w:t xml:space="preserve">Sur le Leave-One-Out, NDCG@7 = </w:t>
      </w:r>
      <w:r>
        <w:rPr>
          <w:b/>
          <w:sz w:val="22"/>
        </w:rPr>
        <w:t>0,97</w:t>
      </w:r>
      <w:r>
        <w:rPr>
          <w:sz w:val="22"/>
        </w:rPr>
        <w:t xml:space="preserve"> contre </w:t>
      </w:r>
      <w:r>
        <w:rPr>
          <w:b/>
          <w:sz w:val="22"/>
        </w:rPr>
        <w:t>0,89</w:t>
      </w:r>
      <w:r>
        <w:rPr>
          <w:sz w:val="22"/>
        </w:rPr>
        <w:t xml:space="preserve"> pour la baseline. Mais la </w:t>
      </w:r>
      <w:r>
        <w:rPr>
          <w:b/>
          <w:sz w:val="22"/>
        </w:rPr>
        <w:t>validation croisée invalide la personnalisation</w:t>
      </w:r>
      <w:r>
        <w:rPr>
          <w:sz w:val="22"/>
        </w:rPr>
        <w:t xml:space="preserve"> (lift </w:t>
      </w:r>
      <w:r>
        <w:rPr>
          <w:b/>
          <w:sz w:val="22"/>
        </w:rPr>
        <w:t>−0,05</w:t>
      </w:r>
      <w:r>
        <w:rPr>
          <w:sz w:val="22"/>
        </w:rPr>
        <w:t xml:space="preserve">) : par la « porte de suffisance », l'API sert alors la </w:t>
      </w:r>
      <w:r>
        <w:rPr>
          <w:b/>
          <w:sz w:val="22"/>
        </w:rPr>
        <w:t>popularité</w:t>
      </w:r>
      <w:r>
        <w:rPr>
          <w:sz w:val="22"/>
        </w:rPr>
        <w:t xml:space="preserve"> et l'annonce via </w:t>
      </w:r>
      <w:r>
        <w:rPr>
          <w:rFonts w:ascii="Courier New" w:hAnsi="Courier New"/>
          <w:color w:val="C7254E"/>
          <w:sz w:val="22"/>
        </w:rPr>
        <w:t>serving_mode</w:t>
      </w:r>
      <w:r>
        <w:rPr>
          <w:sz w:val="22"/>
        </w:rPr>
        <w:t>. Le collaboratif reste bloqué par le volume (110 couples relevés / 1000 requis).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📸 </w:t>
      </w:r>
      <w:r>
        <w:rPr>
          <w:b/>
          <w:i/>
          <w:color w:val="555555"/>
          <w:sz w:val="20"/>
        </w:rPr>
        <w:t>IMAGE 4 — À PLACER ICI, après le paragraphe « Résultats ».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Capture de </w:t>
      </w:r>
      <w:r>
        <w:rPr>
          <w:b/>
          <w:i/>
          <w:color w:val="555555"/>
          <w:sz w:val="20"/>
        </w:rPr>
        <w:t>http://localhost:8000/docs</w:t>
      </w:r>
      <w:r>
        <w:rPr>
          <w:i/>
          <w:color w:val="555555"/>
          <w:sz w:val="20"/>
        </w:rPr>
        <w:t xml:space="preserve"> (Swagger) répondant à </w:t>
      </w:r>
      <w:r>
        <w:rPr>
          <w:rFonts w:ascii="Courier New" w:hAnsi="Courier New"/>
          <w:i/>
          <w:color w:val="555555"/>
          <w:sz w:val="20"/>
        </w:rPr>
        <w:t>GET /recommend/{user_id}</w:t>
      </w:r>
      <w:r>
        <w:rPr>
          <w:i/>
          <w:color w:val="555555"/>
          <w:sz w:val="20"/>
        </w:rPr>
        <w:t xml:space="preserve">, ou du JSON </w:t>
      </w:r>
      <w:r>
        <w:rPr>
          <w:rFonts w:ascii="Courier New" w:hAnsi="Courier New"/>
          <w:i/>
          <w:color w:val="555555"/>
          <w:sz w:val="20"/>
        </w:rPr>
        <w:t>GET /health</w:t>
      </w:r>
      <w:r>
        <w:rPr>
          <w:i/>
          <w:color w:val="555555"/>
          <w:sz w:val="20"/>
        </w:rPr>
        <w:t xml:space="preserve"> montrant le champ </w:t>
      </w:r>
      <w:r>
        <w:rPr>
          <w:rFonts w:ascii="Courier New" w:hAnsi="Courier New"/>
          <w:i/>
          <w:color w:val="555555"/>
          <w:sz w:val="20"/>
        </w:rPr>
        <w:t>serving_mode</w:t>
      </w:r>
      <w:r>
        <w:rPr>
          <w:i/>
          <w:color w:val="555555"/>
          <w:sz w:val="20"/>
        </w:rPr>
        <w:t>. Elle prouve ce que sert réellement l'API.</w:t>
      </w:r>
    </w:p>
    <w:p>
      <w:pPr>
        <w:pStyle w:val="Heading2"/>
      </w:pPr>
      <w:r>
        <w:rPr>
          <w:color w:val="2C3E7E"/>
          <w:sz w:val="32"/>
        </w:rPr>
        <w:t>7. Difficultés rencontrées</w:t>
      </w:r>
    </w:p>
    <w:p>
      <w:pPr>
        <w:spacing w:before="40" w:after="80"/>
      </w:pPr>
      <w:r>
        <w:rPr>
          <w:sz w:val="22"/>
        </w:rPr>
        <w:t xml:space="preserve">Extrême sparsité et cold-start ; contraintes </w:t>
      </w:r>
      <w:r>
        <w:rPr>
          <w:b/>
          <w:sz w:val="22"/>
        </w:rPr>
        <w:t>Python 3.13</w:t>
      </w:r>
      <w:r>
        <w:rPr>
          <w:sz w:val="22"/>
        </w:rPr>
        <w:t xml:space="preserve"> (pas de bibliothèque Cython → ALS écrit à la main) ; </w:t>
      </w:r>
      <w:r>
        <w:rPr>
          <w:b/>
          <w:sz w:val="22"/>
        </w:rPr>
        <w:t>reproductibilité des métriques</w:t>
      </w:r>
      <w:r>
        <w:rPr>
          <w:sz w:val="22"/>
        </w:rPr>
        <w:t xml:space="preserve"> (SVD LAPACK déterministe, BLAS forcé sur un seul thread).</w:t>
      </w:r>
    </w:p>
    <w:p>
      <w:pPr>
        <w:pStyle w:val="Heading2"/>
      </w:pPr>
      <w:r>
        <w:rPr>
          <w:color w:val="2C3E7E"/>
          <w:sz w:val="32"/>
        </w:rPr>
        <w:t>8. Conclusion et perspectives</w:t>
      </w:r>
    </w:p>
    <w:p>
      <w:pPr>
        <w:spacing w:before="40" w:after="80"/>
      </w:pPr>
      <w:r>
        <w:rPr>
          <w:sz w:val="22"/>
        </w:rPr>
        <w:t xml:space="preserve">Un système </w:t>
      </w:r>
      <w:r>
        <w:rPr>
          <w:b/>
          <w:sz w:val="22"/>
        </w:rPr>
        <w:t>complet et honnête</w:t>
      </w:r>
      <w:r>
        <w:rPr>
          <w:sz w:val="22"/>
        </w:rPr>
        <w:t xml:space="preserve"> est livré : il échoue proprement vers la popularité tant que les données ne valident pas la personnalisation. Perspectives : collecter les événements côté front, </w:t>
      </w:r>
      <w:r>
        <w:rPr>
          <w:b/>
          <w:sz w:val="22"/>
        </w:rPr>
        <w:t>intégration Laravel</w:t>
      </w:r>
      <w:r>
        <w:rPr>
          <w:sz w:val="22"/>
        </w:rPr>
        <w:t xml:space="preserve">, sécurisation des endpoints, </w:t>
      </w:r>
      <w:r>
        <w:rPr>
          <w:b/>
          <w:sz w:val="22"/>
        </w:rPr>
        <w:t>A/B testing</w:t>
      </w:r>
      <w:r>
        <w:rPr>
          <w:sz w:val="22"/>
        </w:rPr>
        <w:t xml:space="preserve"> et monitoring.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 xml:space="preserve">📸 </w:t>
      </w:r>
      <w:r>
        <w:rPr>
          <w:b/>
          <w:i/>
          <w:color w:val="555555"/>
          <w:sz w:val="20"/>
        </w:rPr>
        <w:t>IMAGE 5 — À PLACER ICI, en toute fin de rapport.</w:t>
      </w:r>
    </w:p>
    <w:p>
      <w:pPr>
        <w:spacing w:before="80" w:after="80"/>
        <w:ind w:left="576"/>
        <w:pBdr>
          <w:left w:val="single" w:sz="12" w:space="4" w:color="4472C4"/>
        </w:pBdr>
      </w:pPr>
      <w:r>
        <w:rPr>
          <w:i/>
          <w:color w:val="555555"/>
          <w:sz w:val="20"/>
        </w:rPr>
        <w:t>Capture de l'</w:t>
      </w:r>
      <w:r>
        <w:rPr>
          <w:b/>
          <w:i/>
          <w:color w:val="555555"/>
          <w:sz w:val="20"/>
        </w:rPr>
        <w:t>arborescence du projet</w:t>
      </w:r>
      <w:r>
        <w:rPr>
          <w:i/>
          <w:color w:val="555555"/>
          <w:sz w:val="20"/>
        </w:rPr>
        <w:t xml:space="preserve"> dans VS Code (</w:t>
      </w:r>
      <w:r>
        <w:rPr>
          <w:rFonts w:ascii="Courier New" w:hAnsi="Courier New"/>
          <w:i/>
          <w:color w:val="555555"/>
          <w:sz w:val="20"/>
        </w:rPr>
        <w:t>src/</w:t>
      </w:r>
      <w:r>
        <w:rPr>
          <w:i/>
          <w:color w:val="555555"/>
          <w:sz w:val="20"/>
        </w:rPr>
        <w:t xml:space="preserve">, </w:t>
      </w:r>
      <w:r>
        <w:rPr>
          <w:rFonts w:ascii="Courier New" w:hAnsi="Courier New"/>
          <w:i/>
          <w:color w:val="555555"/>
          <w:sz w:val="20"/>
        </w:rPr>
        <w:t>api/</w:t>
      </w:r>
      <w:r>
        <w:rPr>
          <w:i/>
          <w:color w:val="555555"/>
          <w:sz w:val="20"/>
        </w:rPr>
        <w:t xml:space="preserve">, </w:t>
      </w:r>
      <w:r>
        <w:rPr>
          <w:rFonts w:ascii="Courier New" w:hAnsi="Courier New"/>
          <w:i/>
          <w:color w:val="555555"/>
          <w:sz w:val="20"/>
        </w:rPr>
        <w:t>tests/</w:t>
      </w:r>
      <w:r>
        <w:rPr>
          <w:i/>
          <w:color w:val="555555"/>
          <w:sz w:val="20"/>
        </w:rPr>
        <w:t xml:space="preserve">, </w:t>
      </w:r>
      <w:r>
        <w:rPr>
          <w:rFonts w:ascii="Courier New" w:hAnsi="Courier New"/>
          <w:i/>
          <w:color w:val="555555"/>
          <w:sz w:val="20"/>
        </w:rPr>
        <w:t>scripts/</w:t>
      </w:r>
      <w:r>
        <w:rPr>
          <w:i/>
          <w:color w:val="555555"/>
          <w:sz w:val="20"/>
        </w:rPr>
        <w:t xml:space="preserve">, </w:t>
      </w:r>
      <w:r>
        <w:rPr>
          <w:rFonts w:ascii="Courier New" w:hAnsi="Courier New"/>
          <w:i/>
          <w:color w:val="555555"/>
          <w:sz w:val="20"/>
        </w:rPr>
        <w:t>models/</w:t>
      </w:r>
      <w:r>
        <w:rPr>
          <w:i/>
          <w:color w:val="555555"/>
          <w:sz w:val="20"/>
        </w:rPr>
        <w:t xml:space="preserve">, </w:t>
      </w:r>
      <w:r>
        <w:rPr>
          <w:rFonts w:ascii="Courier New" w:hAnsi="Courier New"/>
          <w:i/>
          <w:color w:val="555555"/>
          <w:sz w:val="20"/>
        </w:rPr>
        <w:t>Dockerfile</w:t>
      </w:r>
      <w:r>
        <w:rPr>
          <w:i/>
          <w:color w:val="555555"/>
          <w:sz w:val="20"/>
        </w:rPr>
        <w:t xml:space="preserve">, </w:t>
      </w:r>
      <w:r>
        <w:rPr>
          <w:rFonts w:ascii="Courier New" w:hAnsi="Courier New"/>
          <w:i/>
          <w:color w:val="555555"/>
          <w:sz w:val="20"/>
        </w:rPr>
        <w:t>.github/</w:t>
      </w:r>
      <w:r>
        <w:rPr>
          <w:i/>
          <w:color w:val="555555"/>
          <w:sz w:val="20"/>
        </w:rPr>
        <w:t>). Elle donne une vue d'ensemble concrète du livrable.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