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E5877" w14:textId="66E75F2B" w:rsidR="009F7FCE" w:rsidRPr="00EE426C" w:rsidRDefault="00F25396" w:rsidP="00C24DEF">
      <w:pPr>
        <w:pStyle w:val="papertitle"/>
      </w:pPr>
      <w:r>
        <w:t xml:space="preserve">Blocked and Hierarchical Cross-Validation for </w:t>
      </w:r>
      <w:proofErr w:type="spellStart"/>
      <w:r>
        <w:t>Agricultural</w:t>
      </w:r>
      <w:proofErr w:type="spellEnd"/>
      <w:r>
        <w:t xml:space="preserve"> Data with Spatial Autocorrelation: Application to </w:t>
      </w:r>
      <w:r>
        <w:t>Peru'</w:t>
      </w:r>
      <w:r>
        <w:t xml:space="preserve">s </w:t>
      </w:r>
      <w:proofErr w:type="spellStart"/>
      <w:r>
        <w:t>National</w:t>
      </w:r>
      <w:proofErr w:type="spellEnd"/>
      <w:r>
        <w:t xml:space="preserve"> </w:t>
      </w:r>
      <w:proofErr w:type="spellStart"/>
      <w:r>
        <w:t>Agricultural</w:t>
      </w:r>
      <w:proofErr w:type="spellEnd"/>
      <w:r>
        <w:t xml:space="preserve"> </w:t>
      </w:r>
      <w:proofErr w:type="spellStart"/>
      <w:r>
        <w:t>Survey</w:t>
      </w:r>
      <w:proofErr w:type="spellEnd"/>
    </w:p>
    <w:p w14:paraId="1D34C8F1" w14:textId="4FB62DD7" w:rsidR="00000000" w:rsidRPr="00EE426C" w:rsidRDefault="00F25396" w:rsidP="00EE426C">
      <w:pPr>
        <w:pStyle w:val="author"/>
      </w:pPr>
      <w:r>
        <w:t>Willy Vilca Apaza</w:t>
      </w:r>
      <w:r w:rsidR="009B2539" w:rsidRPr="00EE426C">
        <w:rPr>
          <w:vertAlign w:val="superscript"/>
        </w:rPr>
        <w:t>1</w:t>
      </w:r>
      <w:r w:rsidR="009B2539">
        <w:rPr>
          <w:rStyle w:val="ORCID"/>
        </w:rPr>
        <w:t>[000</w:t>
      </w:r>
      <w:r>
        <w:rPr>
          <w:rStyle w:val="ORCID"/>
        </w:rPr>
        <w:t>9</w:t>
      </w:r>
      <w:r w:rsidR="009B2539">
        <w:rPr>
          <w:rStyle w:val="ORCID"/>
        </w:rPr>
        <w:t>-</w:t>
      </w:r>
      <w:r>
        <w:rPr>
          <w:rStyle w:val="ORCID"/>
        </w:rPr>
        <w:t>0006</w:t>
      </w:r>
      <w:r w:rsidR="009B2539">
        <w:rPr>
          <w:rStyle w:val="ORCID"/>
        </w:rPr>
        <w:t>-</w:t>
      </w:r>
      <w:r>
        <w:rPr>
          <w:rStyle w:val="ORCID"/>
        </w:rPr>
        <w:t>5807</w:t>
      </w:r>
      <w:r w:rsidR="009B2539">
        <w:rPr>
          <w:rStyle w:val="ORCID"/>
        </w:rPr>
        <w:t>-</w:t>
      </w:r>
      <w:r>
        <w:rPr>
          <w:rStyle w:val="ORCID"/>
        </w:rPr>
        <w:t>2359</w:t>
      </w:r>
      <w:r w:rsidR="009B2539">
        <w:rPr>
          <w:rStyle w:val="ORCID"/>
        </w:rPr>
        <w:t>]</w:t>
      </w:r>
      <w:r w:rsidR="009B2539" w:rsidRPr="00EE426C">
        <w:t xml:space="preserve"> and </w:t>
      </w:r>
      <w:r>
        <w:t>Fred Torres Cruz</w:t>
      </w:r>
      <w:r w:rsidR="009B2539" w:rsidRPr="00EE426C">
        <w:rPr>
          <w:vertAlign w:val="superscript"/>
        </w:rPr>
        <w:t>2</w:t>
      </w:r>
      <w:r w:rsidR="009B2539">
        <w:rPr>
          <w:rStyle w:val="ORCID"/>
        </w:rPr>
        <w:t>[</w:t>
      </w:r>
      <w:r>
        <w:rPr>
          <w:rStyle w:val="ORCID"/>
        </w:rPr>
        <w:t>0000</w:t>
      </w:r>
      <w:r w:rsidR="009B2539">
        <w:rPr>
          <w:rStyle w:val="ORCID"/>
        </w:rPr>
        <w:t>-</w:t>
      </w:r>
      <w:r>
        <w:rPr>
          <w:rStyle w:val="ORCID"/>
        </w:rPr>
        <w:t>0003</w:t>
      </w:r>
      <w:r w:rsidR="009B2539">
        <w:rPr>
          <w:rStyle w:val="ORCID"/>
        </w:rPr>
        <w:t>-</w:t>
      </w:r>
      <w:r>
        <w:rPr>
          <w:rStyle w:val="ORCID"/>
        </w:rPr>
        <w:t>0834</w:t>
      </w:r>
      <w:r w:rsidR="009B2539">
        <w:rPr>
          <w:rStyle w:val="ORCID"/>
        </w:rPr>
        <w:t>-</w:t>
      </w:r>
      <w:r>
        <w:rPr>
          <w:rStyle w:val="ORCID"/>
        </w:rPr>
        <w:t>6834</w:t>
      </w:r>
      <w:r w:rsidR="009B2539">
        <w:rPr>
          <w:rStyle w:val="ORCID"/>
        </w:rPr>
        <w:t>]</w:t>
      </w:r>
      <w:r w:rsidRPr="00F25396">
        <w:t xml:space="preserve"> </w:t>
      </w:r>
      <w:r w:rsidRPr="00EE426C">
        <w:t xml:space="preserve">and </w:t>
      </w:r>
      <w:r>
        <w:t>Edgar Eloy Carpio Vargas</w:t>
      </w:r>
      <w:r>
        <w:rPr>
          <w:vertAlign w:val="superscript"/>
        </w:rPr>
        <w:t>3</w:t>
      </w:r>
      <w:r>
        <w:rPr>
          <w:rStyle w:val="ORCID"/>
        </w:rPr>
        <w:t>[0000-000</w:t>
      </w:r>
      <w:r>
        <w:rPr>
          <w:rStyle w:val="ORCID"/>
        </w:rPr>
        <w:t>1</w:t>
      </w:r>
      <w:r>
        <w:rPr>
          <w:rStyle w:val="ORCID"/>
        </w:rPr>
        <w:t>-</w:t>
      </w:r>
      <w:r>
        <w:rPr>
          <w:rStyle w:val="ORCID"/>
        </w:rPr>
        <w:t>6457</w:t>
      </w:r>
      <w:r>
        <w:rPr>
          <w:rStyle w:val="ORCID"/>
        </w:rPr>
        <w:t>-</w:t>
      </w:r>
      <w:r>
        <w:rPr>
          <w:rStyle w:val="ORCID"/>
        </w:rPr>
        <w:t>4597</w:t>
      </w:r>
      <w:r>
        <w:rPr>
          <w:rStyle w:val="ORCID"/>
        </w:rPr>
        <w:t>]</w:t>
      </w:r>
    </w:p>
    <w:p w14:paraId="65E4D9D0" w14:textId="77777777" w:rsidR="00B53214" w:rsidRDefault="009B2539" w:rsidP="00EE426C">
      <w:pPr>
        <w:pStyle w:val="address"/>
      </w:pPr>
      <w:r w:rsidRPr="00EE426C">
        <w:rPr>
          <w:vertAlign w:val="superscript"/>
        </w:rPr>
        <w:t>1</w:t>
      </w:r>
      <w:r w:rsidRPr="00EE426C">
        <w:t xml:space="preserve"> </w:t>
      </w:r>
      <w:proofErr w:type="spellStart"/>
      <w:r w:rsidR="00F25396">
        <w:t>National</w:t>
      </w:r>
      <w:proofErr w:type="spellEnd"/>
      <w:r w:rsidR="00F25396">
        <w:t xml:space="preserve"> University of the Altiplano</w:t>
      </w:r>
      <w:r w:rsidRPr="00EE426C">
        <w:t xml:space="preserve">, </w:t>
      </w:r>
      <w:r w:rsidR="00F25396">
        <w:t>School of Statistical and Compu</w:t>
      </w:r>
      <w:r w:rsidR="00B53214">
        <w:t xml:space="preserve">ter Engineering, </w:t>
      </w:r>
    </w:p>
    <w:p w14:paraId="5847DA75" w14:textId="20B2320C" w:rsidR="00000000" w:rsidRPr="006809AE" w:rsidRDefault="00B53214" w:rsidP="006809AE">
      <w:pPr>
        <w:pStyle w:val="address"/>
      </w:pPr>
      <w:r>
        <w:t>Puno, Perú</w:t>
      </w:r>
      <w:r w:rsidR="009B2539" w:rsidRPr="006809AE">
        <w:br/>
      </w:r>
      <w:hyperlink r:id="rId8" w:history="1">
        <w:r w:rsidRPr="00352B06">
          <w:rPr>
            <w:rStyle w:val="Hipervnculo"/>
            <w:rFonts w:ascii="Courier" w:hAnsi="Courier"/>
            <w:noProof/>
          </w:rPr>
          <w:t>w.vilca@e</w:t>
        </w:r>
        <w:r w:rsidRPr="00352B06">
          <w:rPr>
            <w:rStyle w:val="Hipervnculo"/>
            <w:rFonts w:ascii="Courier" w:hAnsi="Courier"/>
            <w:noProof/>
          </w:rPr>
          <w:t>s</w:t>
        </w:r>
        <w:r w:rsidRPr="00352B06">
          <w:rPr>
            <w:rStyle w:val="Hipervnculo"/>
            <w:rFonts w:ascii="Courier" w:hAnsi="Courier"/>
            <w:noProof/>
          </w:rPr>
          <w:t>t.unap.edu.pe</w:t>
        </w:r>
      </w:hyperlink>
      <w:r>
        <w:rPr>
          <w:rStyle w:val="e-mail"/>
        </w:rPr>
        <w:t xml:space="preserve">, </w:t>
      </w:r>
      <w:r w:rsidRPr="00B53214">
        <w:rPr>
          <w:rFonts w:ascii="Courier" w:hAnsi="Courier"/>
          <w:noProof/>
          <w:lang w:val="es-PE"/>
        </w:rPr>
        <w:t>ftorres@unap.edu.pe, ecarpio@unap.edu.pe</w:t>
      </w:r>
    </w:p>
    <w:p w14:paraId="5794947E" w14:textId="5B976F9E" w:rsidR="00000000" w:rsidRPr="00EE426C" w:rsidRDefault="009B2539" w:rsidP="00EE426C">
      <w:pPr>
        <w:pStyle w:val="abstract"/>
        <w:spacing w:after="0"/>
        <w:ind w:firstLine="0"/>
      </w:pPr>
      <w:r w:rsidRPr="00EE426C">
        <w:rPr>
          <w:b/>
          <w:bCs/>
        </w:rPr>
        <w:t xml:space="preserve">Abstract. </w:t>
      </w:r>
      <w:r w:rsidR="00B53214">
        <w:t xml:space="preserve">Spatial autocorrelation in agricultural data poses a critical methodological challenge for predictive model validation, since conventional techniques </w:t>
      </w:r>
      <w:r w:rsidR="00B53214">
        <w:t xml:space="preserve">assume independence between observations. This study implements and evaluates blocked and hierarchical cross-validation for livestock inventory data from Peru's 2017 </w:t>
      </w:r>
      <w:proofErr w:type="spellStart"/>
      <w:r w:rsidR="00B53214">
        <w:t>National</w:t>
      </w:r>
      <w:proofErr w:type="spellEnd"/>
      <w:r w:rsidR="00B53214">
        <w:t xml:space="preserve"> </w:t>
      </w:r>
      <w:proofErr w:type="spellStart"/>
      <w:r w:rsidR="00B53214">
        <w:t>Agricultural</w:t>
      </w:r>
      <w:proofErr w:type="spellEnd"/>
      <w:r w:rsidR="00B53214">
        <w:t xml:space="preserve"> </w:t>
      </w:r>
      <w:proofErr w:type="spellStart"/>
      <w:r w:rsidR="00B53214">
        <w:t>Survey</w:t>
      </w:r>
      <w:proofErr w:type="spellEnd"/>
      <w:r w:rsidR="00B53214">
        <w:t xml:space="preserve"> (n=69,645), comparing them with traditional random cross-validation. Results show weak but statistically significant spatial autocorrelation (Moran's I = 0.0031, p = 0.0401). Random cross-validation overestimates predictive performance by 9.1% (RMSE) and 25.1% (R²) compared to blocked validation, demonstrating moderate spatial leakage. Hierarchical cross-validation provides statistically equivalent estimates but is computationally more expensive (60× longer runtime). RMSE by geographic domain varies between 0.884 and 1.210 (36.9% variation), revealing substantial spatial heterogeneity. Findings validate the need for spatially-aware validation methods and demonstrate that simple blocked cross-validation provides optimal balance between rigor and efficiency.</w:t>
      </w:r>
    </w:p>
    <w:p w14:paraId="7A118561" w14:textId="30956D3A" w:rsidR="00000000" w:rsidRPr="00EE426C" w:rsidRDefault="009B2539" w:rsidP="00EE426C">
      <w:pPr>
        <w:pStyle w:val="keywords"/>
      </w:pPr>
      <w:r w:rsidRPr="00EE426C">
        <w:rPr>
          <w:b/>
          <w:bCs/>
        </w:rPr>
        <w:t>Keywords:</w:t>
      </w:r>
      <w:r w:rsidRPr="00EE426C">
        <w:t xml:space="preserve"> </w:t>
      </w:r>
      <w:r w:rsidR="00B53214">
        <w:t xml:space="preserve">Spatial cross-validation, Spatial autocorrelation, Moran's I, Hierarchical cross-validation, </w:t>
      </w:r>
      <w:proofErr w:type="spellStart"/>
      <w:r w:rsidR="00B53214">
        <w:t>Agricultural</w:t>
      </w:r>
      <w:proofErr w:type="spellEnd"/>
      <w:r w:rsidR="00B53214">
        <w:t xml:space="preserve"> data, Spatial leakage, Random Forest, </w:t>
      </w:r>
      <w:proofErr w:type="spellStart"/>
      <w:r w:rsidR="00B53214">
        <w:t>Agricultural</w:t>
      </w:r>
      <w:proofErr w:type="spellEnd"/>
      <w:r w:rsidR="00B53214">
        <w:t xml:space="preserve"> surveys, Peru.</w:t>
      </w:r>
    </w:p>
    <w:p w14:paraId="0D36D1C1" w14:textId="793A3892" w:rsidR="00000000" w:rsidRDefault="00B53214" w:rsidP="00C24DEF">
      <w:pPr>
        <w:pStyle w:val="heading1"/>
      </w:pPr>
      <w:r>
        <w:t>Introduction</w:t>
      </w:r>
    </w:p>
    <w:p w14:paraId="6C956126" w14:textId="1A0E982E" w:rsidR="00000000" w:rsidRPr="00EE426C" w:rsidRDefault="005959D3" w:rsidP="00C24DEF">
      <w:pPr>
        <w:pStyle w:val="p1a"/>
      </w:pPr>
      <w:r>
        <w:t>Spatial autocorrelation, formalized by Tobler</w:t>
      </w:r>
      <w:r>
        <w:t>'</w:t>
      </w:r>
      <w:r>
        <w:t>s</w:t>
      </w:r>
      <w:r w:rsidRPr="005959D3">
        <w:t xml:space="preserve"> </w:t>
      </w:r>
      <w:r>
        <w:t>First Law of Geography [30], states that nearby objects tend to be more similar than distant ones. In agricultural production systems, this manifests through technology diffusion among neighboring producers, shared agroecological conditions, and common market access [22]. However, conventional validation techniques assume independence between observations, systematically violating this inherent spatial structure [26].</w:t>
      </w:r>
      <w:r>
        <w:t xml:space="preserve"> </w:t>
      </w:r>
    </w:p>
    <w:p w14:paraId="5B933F70" w14:textId="77777777" w:rsidR="005959D3" w:rsidRDefault="005959D3" w:rsidP="005959D3">
      <w:pPr>
        <w:ind w:firstLine="360"/>
      </w:pPr>
      <w:r>
        <w:t xml:space="preserve">Random k-fold cross-validation creates high probability that spatially close observations appear in both training and test sets [17], letting models exploit local autocorrelation for prediction and generating artificially optimistic performance estimates </w:t>
      </w:r>
      <w:r>
        <w:lastRenderedPageBreak/>
        <w:t xml:space="preserve">known as </w:t>
      </w:r>
      <w:r>
        <w:rPr>
          <w:i/>
          <w:iCs/>
        </w:rPr>
        <w:t>spatial leakage</w:t>
      </w:r>
      <w:r>
        <w:t xml:space="preserve"> [25]. Prior studies document that random validation can overestimate predictive accuracy by 10–50% [16,26]. Blocked cross-validation tackles this by partitioning data into spatially contiguous groups [31]. Hierarchical cross-validation extends blocking by implementing nested leave-one-group-out procedures at multiple spatial scales [3,6].</w:t>
      </w:r>
    </w:p>
    <w:p w14:paraId="30C5198B" w14:textId="77777777" w:rsidR="005959D3" w:rsidRDefault="005959D3" w:rsidP="005959D3">
      <w:pPr>
        <w:ind w:firstLine="360"/>
      </w:pPr>
      <w:r>
        <w:t xml:space="preserve">Peru exhibits extreme spatial heterogeneity due to dramatic topographic gradients (0–6000 </w:t>
      </w:r>
      <w:proofErr w:type="spellStart"/>
      <w:r>
        <w:t>masl</w:t>
      </w:r>
      <w:proofErr w:type="spellEnd"/>
      <w:r>
        <w:t xml:space="preserve">), climatic variation (coastal desert, inter-Andean valleys, tropical rainforest), and differential market access. The 2017 </w:t>
      </w:r>
      <w:proofErr w:type="spellStart"/>
      <w:r>
        <w:t>National</w:t>
      </w:r>
      <w:proofErr w:type="spellEnd"/>
      <w:r>
        <w:t xml:space="preserve"> </w:t>
      </w:r>
      <w:proofErr w:type="spellStart"/>
      <w:r>
        <w:t>Agricultural</w:t>
      </w:r>
      <w:proofErr w:type="spellEnd"/>
      <w:r>
        <w:t xml:space="preserve"> </w:t>
      </w:r>
      <w:proofErr w:type="spellStart"/>
      <w:r>
        <w:t>Survey</w:t>
      </w:r>
      <w:proofErr w:type="spellEnd"/>
      <w:r>
        <w:t xml:space="preserve"> (ENA), with its hierarchical structure (region-domain-department-province-district), provides an ideal case study. This study has three objectives: (1) quantify spatial autocorrelation in livestock inventory using global Moran's I and local indicators; (2) compare random versus blocked cross-validation to estimate spatial leakage magnitude; (3) implement hierarchical cross-validation with spatially-aware hyperparameter optimization and evaluate cost-benefit versus simple blocked validation.</w:t>
      </w:r>
    </w:p>
    <w:p w14:paraId="0B24364C" w14:textId="76D38B07" w:rsidR="00B53214" w:rsidRDefault="005959D3" w:rsidP="00B53214">
      <w:pPr>
        <w:pStyle w:val="heading1"/>
      </w:pPr>
      <w:r>
        <w:t>Materials and Methods</w:t>
      </w:r>
    </w:p>
    <w:p w14:paraId="0743C234" w14:textId="63427112" w:rsidR="00B53214" w:rsidRPr="006809AE" w:rsidRDefault="005959D3" w:rsidP="00B53214">
      <w:pPr>
        <w:pStyle w:val="heading2"/>
        <w:spacing w:before="0"/>
      </w:pPr>
      <w:bookmarkStart w:id="0" w:name="_Hlk213405472"/>
      <w:r>
        <w:t>Data Source</w:t>
      </w:r>
    </w:p>
    <w:bookmarkEnd w:id="0"/>
    <w:p w14:paraId="4D7DE808" w14:textId="3534586C" w:rsidR="00B53214" w:rsidRPr="00EE426C" w:rsidRDefault="00572E18" w:rsidP="00B53214">
      <w:pPr>
        <w:pStyle w:val="p1a"/>
      </w:pPr>
      <w:proofErr w:type="spellStart"/>
      <w:r>
        <w:t>The</w:t>
      </w:r>
      <w:proofErr w:type="spellEnd"/>
      <w:r>
        <w:t xml:space="preserve"> 2017 </w:t>
      </w:r>
      <w:proofErr w:type="spellStart"/>
      <w:r>
        <w:t>National</w:t>
      </w:r>
      <w:proofErr w:type="spellEnd"/>
      <w:r>
        <w:t xml:space="preserve"> </w:t>
      </w:r>
      <w:proofErr w:type="spellStart"/>
      <w:r>
        <w:t>Agricultural</w:t>
      </w:r>
      <w:proofErr w:type="spellEnd"/>
      <w:r>
        <w:t xml:space="preserve"> </w:t>
      </w:r>
      <w:proofErr w:type="spellStart"/>
      <w:r>
        <w:t>Survey</w:t>
      </w:r>
      <w:proofErr w:type="spellEnd"/>
      <w:r>
        <w:t xml:space="preserve"> (ENA) from </w:t>
      </w:r>
      <w:r>
        <w:t xml:space="preserve">Peru's INEI contains 155,527 records organized </w:t>
      </w:r>
      <w:proofErr w:type="spellStart"/>
      <w:r>
        <w:t>hierarchically</w:t>
      </w:r>
      <w:proofErr w:type="spellEnd"/>
      <w:r>
        <w:t>: 3 natural regions, 7 geographic domains, 25 departments. After removing missing values, the final dataset contains 69,645 valid observations. Three variables were selected: (1) P402A – livestock inventory (continuous, range 0–4,500 head), (2) DOMINIO – geographic domain with 7 categories, used as spatial blocking variable and predictor, and (3) P401A – animal species type with 24 categories. Since exact coordinates aren't available, we generated synthetic coordinates based on domain centroids with stochastic dispersion (σ = 0.8°, ~89 km) [1].</w:t>
      </w:r>
    </w:p>
    <w:p w14:paraId="6016B233" w14:textId="4F150413" w:rsidR="00572E18" w:rsidRPr="006809AE" w:rsidRDefault="00572E18" w:rsidP="00572E18">
      <w:pPr>
        <w:pStyle w:val="heading2"/>
      </w:pPr>
      <w:r>
        <w:t>Spatial Autocorrelation Analysis</w:t>
      </w:r>
    </w:p>
    <w:p w14:paraId="61BF4057" w14:textId="169CCFB1" w:rsidR="00572E18" w:rsidRPr="00EE426C" w:rsidRDefault="00572E18" w:rsidP="00572E18">
      <w:pPr>
        <w:pStyle w:val="p1a"/>
      </w:pPr>
      <w:r>
        <w:t xml:space="preserve">Spatial autocorrelation was quantified </w:t>
      </w:r>
      <w:r>
        <w:t>using</w:t>
      </w:r>
      <w:r>
        <w:t xml:space="preserve"> Global </w:t>
      </w:r>
      <w:r>
        <w:t xml:space="preserve">Moran's I with K-Nearest Neighbors weight matrix (k=8), row-standardized. Statistical significance was evaluated through 999 Monte Carlo permutations. Local indicators (LISA) identified significant hotspots (p &lt; 0.05). </w:t>
      </w:r>
      <w:proofErr w:type="spellStart"/>
      <w:r>
        <w:t>The</w:t>
      </w:r>
      <w:proofErr w:type="spellEnd"/>
      <w:r>
        <w:t xml:space="preserve"> empirical variogram was calculated on a stratified subsample (n=5,000) with maximum distance 3° and 20 equally-spaced bins [2,21].</w:t>
      </w:r>
    </w:p>
    <w:p w14:paraId="2865F2CF" w14:textId="042217C0" w:rsidR="00572E18" w:rsidRPr="006809AE" w:rsidRDefault="00572E18" w:rsidP="00572E18">
      <w:pPr>
        <w:pStyle w:val="heading2"/>
      </w:pPr>
      <w:r>
        <w:t>Predictive Models and Cross-Validation</w:t>
      </w:r>
    </w:p>
    <w:p w14:paraId="4D877EFA" w14:textId="04940E9B" w:rsidR="003C5CA3" w:rsidRDefault="00572E18" w:rsidP="003C5CA3">
      <w:pPr>
        <w:pStyle w:val="p1a"/>
      </w:pPr>
      <w:r>
        <w:t xml:space="preserve">Random Forest </w:t>
      </w:r>
      <w:r>
        <w:t>[4] was selected for robustness to outliers, ability to capture non-linear relationships, and automatic handling of categorical variables. Target variable was logarithmically transformed (y' = log</w:t>
      </w:r>
      <w:r w:rsidR="003C5CA3">
        <w:t xml:space="preserve"> </w:t>
      </w:r>
      <w:r>
        <w:t xml:space="preserve">(y + 1)). </w:t>
      </w:r>
    </w:p>
    <w:p w14:paraId="2628DA1D" w14:textId="77777777" w:rsidR="003C5CA3" w:rsidRPr="003C5CA3" w:rsidRDefault="003C5CA3" w:rsidP="003C5CA3"/>
    <w:p w14:paraId="7EE0656D" w14:textId="4321574B" w:rsidR="003C5CA3" w:rsidRDefault="003C5CA3" w:rsidP="00572E18">
      <w:r w:rsidRPr="003C5CA3">
        <w:rPr>
          <w:b/>
          <w:bCs/>
        </w:rPr>
        <w:t>Random Cross-Validation:</w:t>
      </w:r>
      <w:r>
        <w:t xml:space="preserve"> </w:t>
      </w:r>
      <w:r>
        <w:t>10-fold with stratified random assignment.</w:t>
      </w:r>
    </w:p>
    <w:p w14:paraId="65FE17DD" w14:textId="0694DE72" w:rsidR="003C5CA3" w:rsidRDefault="003C5CA3" w:rsidP="00572E18">
      <w:r w:rsidRPr="003C5CA3">
        <w:rPr>
          <w:b/>
          <w:bCs/>
        </w:rPr>
        <w:t xml:space="preserve">Block Cross-Validation: </w:t>
      </w:r>
      <w:r>
        <w:t>Leave-one-domain-out (7 folds).</w:t>
      </w:r>
    </w:p>
    <w:p w14:paraId="05940468" w14:textId="4EBE4868" w:rsidR="00572E18" w:rsidRDefault="003C5CA3" w:rsidP="00572E18">
      <w:r w:rsidRPr="003C5CA3">
        <w:rPr>
          <w:b/>
          <w:bCs/>
        </w:rPr>
        <w:lastRenderedPageBreak/>
        <w:t>Hierarchical Cross-Validation:</w:t>
      </w:r>
      <w:r>
        <w:t xml:space="preserve"> </w:t>
      </w:r>
      <w:r>
        <w:t>Nested structure [3,27]: Outer loop (leave-one-domain-out, 7 iterations) and inner loop (leave-one-department-out over 6 training domains, ~24 departments). Each of 12 hyperparameter combinations evaluated by averaging RMSE. Total: ~2,016 Random Forest models trained.</w:t>
      </w:r>
    </w:p>
    <w:p w14:paraId="191A3098" w14:textId="123C00A3" w:rsidR="00B53214" w:rsidRDefault="003C5CA3" w:rsidP="00B53214">
      <w:pPr>
        <w:pStyle w:val="heading1"/>
      </w:pPr>
      <w:r>
        <w:t>Results</w:t>
      </w:r>
    </w:p>
    <w:p w14:paraId="1CC6F8EF" w14:textId="41B58F80" w:rsidR="00B53214" w:rsidRPr="006809AE" w:rsidRDefault="003C5CA3" w:rsidP="00B53214">
      <w:pPr>
        <w:pStyle w:val="heading2"/>
        <w:spacing w:before="0"/>
      </w:pPr>
      <w:r>
        <w:t>Spatial Autocorrelation</w:t>
      </w:r>
    </w:p>
    <w:p w14:paraId="1848A7C4" w14:textId="433A5476" w:rsidR="00B53214" w:rsidRDefault="003C5CA3" w:rsidP="00B53214">
      <w:pPr>
        <w:pStyle w:val="p1a"/>
      </w:pPr>
      <w:bookmarkStart w:id="1" w:name="_Hlk213409937"/>
      <w:r>
        <w:t xml:space="preserve">Moran's </w:t>
      </w:r>
      <w:r w:rsidRPr="001A6B3B">
        <w:t>test confirmed weak but statistically significant spatial autocorrelation (I=0.0031, p=0.0401, z-score=1.75). LISA analysis identified 371 significant hotspots (0.53% of observations) concentrated in southern highlands (Puno/Cusco regions), areas with highest density of South American camelids. Additionally, 1,040 observations in LH situation (1.49%) represented transition zones. Spherical variogram fitting didn't converge, producing unrealistic range (2,297 km), attributable to synthetic coordinates. Figure 1 shows complete spatial analysis.</w:t>
      </w:r>
    </w:p>
    <w:bookmarkEnd w:id="1"/>
    <w:p w14:paraId="7B117648" w14:textId="77777777" w:rsidR="00135EC0" w:rsidRPr="00135EC0" w:rsidRDefault="00135EC0" w:rsidP="00135EC0"/>
    <w:p w14:paraId="59F763C8" w14:textId="79D33E53" w:rsidR="00135EC0" w:rsidRDefault="00135EC0" w:rsidP="00135EC0">
      <w:bookmarkStart w:id="2" w:name="_Hlk213409558"/>
      <w:r>
        <w:rPr>
          <w:noProof/>
        </w:rPr>
        <w:drawing>
          <wp:inline distT="0" distB="0" distL="0" distR="0" wp14:anchorId="18EC3134" wp14:editId="0CBBF14D">
            <wp:extent cx="4392930" cy="3843655"/>
            <wp:effectExtent l="0" t="0" r="0" b="0"/>
            <wp:docPr id="1663286338"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86338" name="Imagen 1" descr="Gráfic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2930" cy="3843655"/>
                    </a:xfrm>
                    <a:prstGeom prst="rect">
                      <a:avLst/>
                    </a:prstGeom>
                    <a:noFill/>
                    <a:ln>
                      <a:noFill/>
                    </a:ln>
                  </pic:spPr>
                </pic:pic>
              </a:graphicData>
            </a:graphic>
          </wp:inline>
        </w:drawing>
      </w:r>
    </w:p>
    <w:p w14:paraId="77ABF389" w14:textId="7E43F54C" w:rsidR="00135EC0" w:rsidRDefault="00135EC0" w:rsidP="00FE6500">
      <w:pPr>
        <w:ind w:firstLine="0"/>
      </w:pPr>
      <w:r>
        <w:t xml:space="preserve">Fig. 1. Spatial </w:t>
      </w:r>
      <w:r w:rsidRPr="009674AA">
        <w:t xml:space="preserve">autocorrelation analysis. (a) Moran Scatterplot (I=0.0031, p=0.0401). (b) Null distribution under 999 permutations. (c) LISA map: 371 hotspots (red) in </w:t>
      </w:r>
      <w:r w:rsidRPr="009674AA">
        <w:lastRenderedPageBreak/>
        <w:t>southern highlands and 1,040 LH transitions (cyan). (d) Empirical variogram with unrealistic range due to synthetic coordinates.</w:t>
      </w:r>
    </w:p>
    <w:bookmarkEnd w:id="2"/>
    <w:p w14:paraId="7C1AFE4D" w14:textId="4D4F8AA1" w:rsidR="00135EC0" w:rsidRDefault="00135EC0" w:rsidP="00135EC0">
      <w:pPr>
        <w:pStyle w:val="heading2"/>
      </w:pPr>
      <w:r>
        <w:t>Comparison of Validation Methods</w:t>
      </w:r>
    </w:p>
    <w:p w14:paraId="557B4563" w14:textId="0DEC09F6" w:rsidR="00135EC0" w:rsidRDefault="00135EC0" w:rsidP="00135EC0">
      <w:pPr>
        <w:pStyle w:val="p1a"/>
      </w:pPr>
      <w:bookmarkStart w:id="3" w:name="_Hlk213410075"/>
      <w:r>
        <w:t>Table 1 presents performance metrics for the three cross-validation methods.</w:t>
      </w:r>
    </w:p>
    <w:p w14:paraId="65D24111" w14:textId="22EDC05C" w:rsidR="00135EC0" w:rsidRPr="00970D23" w:rsidRDefault="00135EC0" w:rsidP="00135EC0">
      <w:pPr>
        <w:pStyle w:val="tablecaption"/>
        <w:rPr>
          <w:b/>
        </w:rPr>
      </w:pPr>
      <w:r w:rsidRPr="00970D23">
        <w:rPr>
          <w:b/>
        </w:rPr>
        <w:t xml:space="preserve">Table </w:t>
      </w:r>
      <w:r w:rsidRPr="00970D23">
        <w:rPr>
          <w:b/>
        </w:rPr>
        <w:fldChar w:fldCharType="begin"/>
      </w:r>
      <w:r w:rsidRPr="00970D23">
        <w:rPr>
          <w:b/>
        </w:rPr>
        <w:instrText xml:space="preserve"> SEQ "Table" \* MERGEFORMAT </w:instrText>
      </w:r>
      <w:r w:rsidRPr="00970D23">
        <w:rPr>
          <w:b/>
        </w:rPr>
        <w:fldChar w:fldCharType="separate"/>
      </w:r>
      <w:r w:rsidR="00286385">
        <w:rPr>
          <w:b/>
          <w:noProof/>
        </w:rPr>
        <w:t>1</w:t>
      </w:r>
      <w:r w:rsidRPr="00970D23">
        <w:rPr>
          <w:b/>
          <w:noProof/>
        </w:rPr>
        <w:fldChar w:fldCharType="end"/>
      </w:r>
      <w:r w:rsidRPr="00970D23">
        <w:rPr>
          <w:b/>
        </w:rPr>
        <w:t xml:space="preserve">. </w:t>
      </w:r>
      <w:r w:rsidR="00970D23" w:rsidRPr="00970D23">
        <w:rPr>
          <w:b/>
        </w:rPr>
        <w:t>Comparison of Cross-Validation Methods</w:t>
      </w:r>
      <w:r w:rsidRPr="00970D23">
        <w:rPr>
          <w:b/>
        </w:rPr>
        <w:t>.</w:t>
      </w:r>
    </w:p>
    <w:tbl>
      <w:tblPr>
        <w:tblW w:w="6804" w:type="dxa"/>
        <w:jc w:val="center"/>
        <w:tblLayout w:type="fixed"/>
        <w:tblCellMar>
          <w:left w:w="70" w:type="dxa"/>
          <w:right w:w="70" w:type="dxa"/>
        </w:tblCellMar>
        <w:tblLook w:val="0000" w:firstRow="0" w:lastRow="0" w:firstColumn="0" w:lastColumn="0" w:noHBand="0" w:noVBand="0"/>
      </w:tblPr>
      <w:tblGrid>
        <w:gridCol w:w="1701"/>
        <w:gridCol w:w="1701"/>
        <w:gridCol w:w="1701"/>
        <w:gridCol w:w="1701"/>
      </w:tblGrid>
      <w:tr w:rsidR="00E03862" w:rsidRPr="009A3755" w14:paraId="2DD10BFD" w14:textId="3EAB04E3" w:rsidTr="00885257">
        <w:trPr>
          <w:jc w:val="center"/>
        </w:trPr>
        <w:tc>
          <w:tcPr>
            <w:tcW w:w="1701" w:type="dxa"/>
            <w:tcBorders>
              <w:top w:val="single" w:sz="12" w:space="0" w:color="000000"/>
              <w:bottom w:val="single" w:sz="6" w:space="0" w:color="000000"/>
            </w:tcBorders>
            <w:vAlign w:val="center"/>
          </w:tcPr>
          <w:p w14:paraId="4E17210F" w14:textId="6AEC9102" w:rsidR="00135EC0" w:rsidRPr="009A3755" w:rsidRDefault="00135EC0" w:rsidP="007A764B">
            <w:pPr>
              <w:ind w:firstLine="0"/>
              <w:jc w:val="left"/>
              <w:rPr>
                <w:sz w:val="18"/>
                <w:szCs w:val="18"/>
              </w:rPr>
            </w:pPr>
            <w:r>
              <w:rPr>
                <w:sz w:val="18"/>
                <w:szCs w:val="18"/>
              </w:rPr>
              <w:t>Method</w:t>
            </w:r>
          </w:p>
        </w:tc>
        <w:tc>
          <w:tcPr>
            <w:tcW w:w="1701" w:type="dxa"/>
            <w:tcBorders>
              <w:top w:val="single" w:sz="12" w:space="0" w:color="000000"/>
              <w:bottom w:val="single" w:sz="6" w:space="0" w:color="000000"/>
            </w:tcBorders>
            <w:vAlign w:val="center"/>
          </w:tcPr>
          <w:p w14:paraId="685C2E43" w14:textId="3A98DC78" w:rsidR="00135EC0" w:rsidRPr="009A3755" w:rsidRDefault="00135EC0" w:rsidP="00885257">
            <w:pPr>
              <w:ind w:firstLine="0"/>
              <w:jc w:val="center"/>
              <w:rPr>
                <w:sz w:val="18"/>
                <w:szCs w:val="18"/>
              </w:rPr>
            </w:pPr>
            <w:r>
              <w:rPr>
                <w:sz w:val="18"/>
                <w:szCs w:val="18"/>
              </w:rPr>
              <w:t>RMSE</w:t>
            </w:r>
          </w:p>
        </w:tc>
        <w:tc>
          <w:tcPr>
            <w:tcW w:w="1701" w:type="dxa"/>
            <w:tcBorders>
              <w:top w:val="single" w:sz="12" w:space="0" w:color="000000"/>
              <w:bottom w:val="single" w:sz="6" w:space="0" w:color="000000"/>
            </w:tcBorders>
            <w:vAlign w:val="center"/>
          </w:tcPr>
          <w:p w14:paraId="3367BD2C" w14:textId="00E5A9D6" w:rsidR="00135EC0" w:rsidRPr="009A3755" w:rsidRDefault="00135EC0" w:rsidP="00885257">
            <w:pPr>
              <w:ind w:firstLine="0"/>
              <w:jc w:val="center"/>
              <w:rPr>
                <w:sz w:val="18"/>
                <w:szCs w:val="18"/>
              </w:rPr>
            </w:pPr>
            <w:r>
              <w:rPr>
                <w:sz w:val="18"/>
                <w:szCs w:val="18"/>
              </w:rPr>
              <w:t>MAE</w:t>
            </w:r>
          </w:p>
        </w:tc>
        <w:tc>
          <w:tcPr>
            <w:tcW w:w="1701" w:type="dxa"/>
            <w:tcBorders>
              <w:top w:val="single" w:sz="12" w:space="0" w:color="000000"/>
              <w:bottom w:val="single" w:sz="6" w:space="0" w:color="000000"/>
            </w:tcBorders>
            <w:vAlign w:val="center"/>
          </w:tcPr>
          <w:p w14:paraId="41E744D1" w14:textId="468949C6" w:rsidR="00135EC0" w:rsidRPr="009A3755" w:rsidRDefault="00135EC0" w:rsidP="00885257">
            <w:pPr>
              <w:ind w:firstLine="0"/>
              <w:jc w:val="center"/>
              <w:rPr>
                <w:sz w:val="18"/>
                <w:szCs w:val="18"/>
              </w:rPr>
            </w:pPr>
            <w:r>
              <w:rPr>
                <w:sz w:val="18"/>
                <w:szCs w:val="18"/>
              </w:rPr>
              <w:t>R</w:t>
            </w:r>
            <w:r>
              <w:rPr>
                <w:b/>
                <w:bCs/>
                <w:sz w:val="18"/>
                <w:szCs w:val="18"/>
              </w:rPr>
              <w:t>²</w:t>
            </w:r>
          </w:p>
        </w:tc>
      </w:tr>
      <w:tr w:rsidR="00E03862" w:rsidRPr="009A3755" w14:paraId="154F86E7" w14:textId="6047E349" w:rsidTr="00885257">
        <w:trPr>
          <w:trHeight w:val="284"/>
          <w:jc w:val="center"/>
        </w:trPr>
        <w:tc>
          <w:tcPr>
            <w:tcW w:w="1701" w:type="dxa"/>
            <w:vAlign w:val="center"/>
          </w:tcPr>
          <w:p w14:paraId="47C5BBEE" w14:textId="2E496C20" w:rsidR="00135EC0" w:rsidRPr="009A3755" w:rsidRDefault="00135EC0" w:rsidP="007A764B">
            <w:pPr>
              <w:ind w:firstLine="0"/>
              <w:jc w:val="left"/>
              <w:rPr>
                <w:sz w:val="18"/>
                <w:szCs w:val="18"/>
              </w:rPr>
            </w:pPr>
            <w:r>
              <w:rPr>
                <w:sz w:val="18"/>
                <w:szCs w:val="18"/>
              </w:rPr>
              <w:t>Random</w:t>
            </w:r>
          </w:p>
        </w:tc>
        <w:tc>
          <w:tcPr>
            <w:tcW w:w="1701" w:type="dxa"/>
            <w:vAlign w:val="center"/>
          </w:tcPr>
          <w:p w14:paraId="07C77D32" w14:textId="6FE33DD8" w:rsidR="00135EC0" w:rsidRPr="009A3755" w:rsidRDefault="00135EC0" w:rsidP="00885257">
            <w:pPr>
              <w:ind w:firstLine="0"/>
              <w:jc w:val="center"/>
              <w:rPr>
                <w:sz w:val="18"/>
                <w:szCs w:val="18"/>
              </w:rPr>
            </w:pPr>
            <w:r>
              <w:rPr>
                <w:sz w:val="18"/>
                <w:szCs w:val="18"/>
              </w:rPr>
              <w:t>0.9238</w:t>
            </w:r>
          </w:p>
        </w:tc>
        <w:tc>
          <w:tcPr>
            <w:tcW w:w="1701" w:type="dxa"/>
            <w:vAlign w:val="center"/>
          </w:tcPr>
          <w:p w14:paraId="0B1A9194" w14:textId="318A66F6" w:rsidR="00135EC0" w:rsidRPr="009A3755" w:rsidRDefault="00135EC0" w:rsidP="00885257">
            <w:pPr>
              <w:ind w:firstLine="0"/>
              <w:jc w:val="center"/>
              <w:rPr>
                <w:sz w:val="18"/>
                <w:szCs w:val="18"/>
              </w:rPr>
            </w:pPr>
            <w:r>
              <w:rPr>
                <w:sz w:val="18"/>
                <w:szCs w:val="18"/>
              </w:rPr>
              <w:t>0.6943</w:t>
            </w:r>
          </w:p>
        </w:tc>
        <w:tc>
          <w:tcPr>
            <w:tcW w:w="1701" w:type="dxa"/>
            <w:vAlign w:val="center"/>
          </w:tcPr>
          <w:p w14:paraId="40E74DCC" w14:textId="40232183" w:rsidR="00135EC0" w:rsidRPr="009A3755" w:rsidRDefault="00B24B12" w:rsidP="00885257">
            <w:pPr>
              <w:ind w:firstLine="0"/>
              <w:jc w:val="center"/>
              <w:rPr>
                <w:sz w:val="18"/>
                <w:szCs w:val="18"/>
              </w:rPr>
            </w:pPr>
            <w:r>
              <w:rPr>
                <w:sz w:val="18"/>
                <w:szCs w:val="18"/>
              </w:rPr>
              <w:t>0.2994</w:t>
            </w:r>
          </w:p>
        </w:tc>
      </w:tr>
      <w:tr w:rsidR="00E03862" w:rsidRPr="009A3755" w14:paraId="35AFEF4E" w14:textId="04A062A1" w:rsidTr="00885257">
        <w:trPr>
          <w:trHeight w:val="284"/>
          <w:jc w:val="center"/>
        </w:trPr>
        <w:tc>
          <w:tcPr>
            <w:tcW w:w="1701" w:type="dxa"/>
            <w:vAlign w:val="center"/>
          </w:tcPr>
          <w:p w14:paraId="26F6FEDF" w14:textId="7B9B4A3D" w:rsidR="00135EC0" w:rsidRPr="009A3755" w:rsidRDefault="00135EC0" w:rsidP="007A764B">
            <w:pPr>
              <w:ind w:firstLine="0"/>
              <w:jc w:val="left"/>
              <w:rPr>
                <w:sz w:val="18"/>
                <w:szCs w:val="18"/>
              </w:rPr>
            </w:pPr>
            <w:r>
              <w:rPr>
                <w:sz w:val="18"/>
                <w:szCs w:val="18"/>
              </w:rPr>
              <w:t>Blocked</w:t>
            </w:r>
          </w:p>
        </w:tc>
        <w:tc>
          <w:tcPr>
            <w:tcW w:w="1701" w:type="dxa"/>
            <w:vAlign w:val="center"/>
          </w:tcPr>
          <w:p w14:paraId="6C9C7844" w14:textId="5CD7A8B6" w:rsidR="00135EC0" w:rsidRPr="009A3755" w:rsidRDefault="00135EC0" w:rsidP="00885257">
            <w:pPr>
              <w:ind w:firstLine="0"/>
              <w:jc w:val="center"/>
              <w:rPr>
                <w:sz w:val="18"/>
                <w:szCs w:val="18"/>
              </w:rPr>
            </w:pPr>
            <w:r>
              <w:rPr>
                <w:sz w:val="18"/>
                <w:szCs w:val="18"/>
              </w:rPr>
              <w:t>1.0076 (+9.1%)</w:t>
            </w:r>
          </w:p>
        </w:tc>
        <w:tc>
          <w:tcPr>
            <w:tcW w:w="1701" w:type="dxa"/>
            <w:vAlign w:val="center"/>
          </w:tcPr>
          <w:p w14:paraId="49BEBEF1" w14:textId="50615FCB" w:rsidR="00135EC0" w:rsidRPr="009A3755" w:rsidRDefault="00135EC0" w:rsidP="00885257">
            <w:pPr>
              <w:ind w:firstLine="0"/>
              <w:jc w:val="center"/>
              <w:rPr>
                <w:sz w:val="18"/>
                <w:szCs w:val="18"/>
              </w:rPr>
            </w:pPr>
            <w:r>
              <w:rPr>
                <w:sz w:val="18"/>
                <w:szCs w:val="18"/>
              </w:rPr>
              <w:t>0.7821 (+12.6%)</w:t>
            </w:r>
          </w:p>
        </w:tc>
        <w:tc>
          <w:tcPr>
            <w:tcW w:w="1701" w:type="dxa"/>
            <w:vAlign w:val="center"/>
          </w:tcPr>
          <w:p w14:paraId="17F473F6" w14:textId="16B57ADA" w:rsidR="00135EC0" w:rsidRPr="009A3755" w:rsidRDefault="00B24B12" w:rsidP="00885257">
            <w:pPr>
              <w:ind w:firstLine="0"/>
              <w:jc w:val="center"/>
              <w:rPr>
                <w:sz w:val="18"/>
                <w:szCs w:val="18"/>
              </w:rPr>
            </w:pPr>
            <w:r>
              <w:rPr>
                <w:sz w:val="18"/>
                <w:szCs w:val="18"/>
              </w:rPr>
              <w:t>0.2243 (-25.1%)</w:t>
            </w:r>
          </w:p>
        </w:tc>
      </w:tr>
      <w:tr w:rsidR="00E03862" w:rsidRPr="009A3755" w14:paraId="2D39F362" w14:textId="203E0F31" w:rsidTr="00885257">
        <w:trPr>
          <w:trHeight w:val="284"/>
          <w:jc w:val="center"/>
        </w:trPr>
        <w:tc>
          <w:tcPr>
            <w:tcW w:w="1701" w:type="dxa"/>
            <w:tcBorders>
              <w:bottom w:val="single" w:sz="12" w:space="0" w:color="000000"/>
            </w:tcBorders>
            <w:vAlign w:val="center"/>
          </w:tcPr>
          <w:p w14:paraId="47031C7F" w14:textId="551951E6" w:rsidR="00135EC0" w:rsidRPr="009A3755" w:rsidRDefault="00135EC0" w:rsidP="007A764B">
            <w:pPr>
              <w:ind w:firstLine="0"/>
              <w:jc w:val="left"/>
              <w:rPr>
                <w:sz w:val="18"/>
                <w:szCs w:val="18"/>
              </w:rPr>
            </w:pPr>
            <w:r>
              <w:rPr>
                <w:sz w:val="18"/>
                <w:szCs w:val="18"/>
              </w:rPr>
              <w:t>Hierarchical</w:t>
            </w:r>
          </w:p>
        </w:tc>
        <w:tc>
          <w:tcPr>
            <w:tcW w:w="1701" w:type="dxa"/>
            <w:tcBorders>
              <w:bottom w:val="single" w:sz="12" w:space="0" w:color="000000"/>
            </w:tcBorders>
            <w:vAlign w:val="center"/>
          </w:tcPr>
          <w:p w14:paraId="5D690A9B" w14:textId="18CF9477" w:rsidR="00135EC0" w:rsidRPr="009A3755" w:rsidRDefault="00135EC0" w:rsidP="00885257">
            <w:pPr>
              <w:ind w:firstLine="0"/>
              <w:jc w:val="center"/>
              <w:rPr>
                <w:sz w:val="18"/>
                <w:szCs w:val="18"/>
              </w:rPr>
            </w:pPr>
            <w:r>
              <w:rPr>
                <w:sz w:val="18"/>
                <w:szCs w:val="18"/>
              </w:rPr>
              <w:t>1.0250 (+11.0%)</w:t>
            </w:r>
          </w:p>
        </w:tc>
        <w:tc>
          <w:tcPr>
            <w:tcW w:w="1701" w:type="dxa"/>
            <w:tcBorders>
              <w:bottom w:val="single" w:sz="12" w:space="0" w:color="000000"/>
            </w:tcBorders>
            <w:vAlign w:val="center"/>
          </w:tcPr>
          <w:p w14:paraId="21C8BE51" w14:textId="3FED46A5" w:rsidR="00135EC0" w:rsidRPr="009A3755" w:rsidRDefault="00135EC0" w:rsidP="00885257">
            <w:pPr>
              <w:ind w:firstLine="0"/>
              <w:jc w:val="center"/>
              <w:rPr>
                <w:sz w:val="18"/>
                <w:szCs w:val="18"/>
              </w:rPr>
            </w:pPr>
            <w:r>
              <w:rPr>
                <w:sz w:val="18"/>
                <w:szCs w:val="18"/>
              </w:rPr>
              <w:t>0.7922 (+14.1%)</w:t>
            </w:r>
          </w:p>
        </w:tc>
        <w:tc>
          <w:tcPr>
            <w:tcW w:w="1701" w:type="dxa"/>
            <w:tcBorders>
              <w:bottom w:val="single" w:sz="12" w:space="0" w:color="000000"/>
            </w:tcBorders>
            <w:vAlign w:val="center"/>
          </w:tcPr>
          <w:p w14:paraId="07D998CE" w14:textId="50A65109" w:rsidR="00135EC0" w:rsidRPr="009A3755" w:rsidRDefault="00B24B12" w:rsidP="00885257">
            <w:pPr>
              <w:ind w:firstLine="0"/>
              <w:jc w:val="center"/>
              <w:rPr>
                <w:sz w:val="18"/>
                <w:szCs w:val="18"/>
              </w:rPr>
            </w:pPr>
            <w:r>
              <w:rPr>
                <w:sz w:val="18"/>
                <w:szCs w:val="18"/>
              </w:rPr>
              <w:t>0.1631 (-45.5%)</w:t>
            </w:r>
          </w:p>
        </w:tc>
      </w:tr>
    </w:tbl>
    <w:bookmarkEnd w:id="3"/>
    <w:p w14:paraId="024A079D" w14:textId="77777777" w:rsidR="00E03862" w:rsidRDefault="00E03862" w:rsidP="000F5CEF">
      <w:pPr>
        <w:spacing w:before="120"/>
      </w:pPr>
      <w:r>
        <w:t>Random cross-validation produced substantially optimistic estimates: RMSE 9.1% lower, MAE 12.6% lower, and R² 25.1% higher compared to blocked validation. This quantifies spatial leakage: roughly a quarter of apparent explanatory power comes from exploiting local autocorrelation. Hierarchical validation produced estimates 1.72% more conservative in RMSE (1.0250 vs. 1.0076) and 27.28% in R² (0.1631 vs. 0.2243) compared to blocked. Paired t-test confirmed these differences aren't statistically significant (t=−0.84, p=0.433 for RMSE). However, high correlation between domain rankings (r=0.98, p&lt;0.001) confirms both methods capture the same spatial structure. Figures 2-4 illustrate these findings.</w:t>
      </w:r>
    </w:p>
    <w:p w14:paraId="3B07B60F" w14:textId="4AA0EC37" w:rsidR="00E03862" w:rsidRDefault="00E03862" w:rsidP="00E03862">
      <w:pPr>
        <w:spacing w:before="120"/>
        <w:ind w:firstLine="0"/>
      </w:pPr>
      <w:r>
        <w:rPr>
          <w:noProof/>
        </w:rPr>
        <w:lastRenderedPageBreak/>
        <w:drawing>
          <wp:inline distT="0" distB="0" distL="0" distR="0" wp14:anchorId="1A92C942" wp14:editId="48813C95">
            <wp:extent cx="4389120" cy="3512820"/>
            <wp:effectExtent l="0" t="0" r="0" b="0"/>
            <wp:docPr id="753027345"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7345" name="Imagen 2" descr="Gráfico, Gráfico de barras&#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89120" cy="3512820"/>
                    </a:xfrm>
                    <a:prstGeom prst="rect">
                      <a:avLst/>
                    </a:prstGeom>
                    <a:noFill/>
                    <a:ln>
                      <a:noFill/>
                    </a:ln>
                  </pic:spPr>
                </pic:pic>
              </a:graphicData>
            </a:graphic>
          </wp:inline>
        </w:drawing>
      </w:r>
    </w:p>
    <w:p w14:paraId="172A8AC9" w14:textId="2E56837E" w:rsidR="00E03862" w:rsidRDefault="00E03862" w:rsidP="00FE6500">
      <w:pPr>
        <w:pStyle w:val="FigureCaption0"/>
        <w:rPr>
          <w:b w:val="0"/>
          <w:bCs w:val="0"/>
        </w:rPr>
      </w:pPr>
      <w:bookmarkStart w:id="4" w:name="_Hlk213409463"/>
      <w:r w:rsidRPr="00E03862">
        <w:rPr>
          <w:b w:val="0"/>
          <w:bCs w:val="0"/>
        </w:rPr>
        <w:t>Fig. 2. Comparison of metrics between random (blue) and blocked (coral) validation. Random validation underestimates error by 9.1% (RMSE) and overestimates explanatory power by 25.1% (R²).</w:t>
      </w:r>
    </w:p>
    <w:p w14:paraId="2A0AA925" w14:textId="1B3A5B4D" w:rsidR="00E03862" w:rsidRDefault="00E03862" w:rsidP="00E03862">
      <w:pPr>
        <w:pStyle w:val="FigureCaption0"/>
        <w:ind w:left="227"/>
        <w:rPr>
          <w:b w:val="0"/>
          <w:bCs w:val="0"/>
        </w:rPr>
      </w:pPr>
      <w:r>
        <w:rPr>
          <w:noProof/>
        </w:rPr>
        <w:lastRenderedPageBreak/>
        <w:drawing>
          <wp:inline distT="0" distB="0" distL="0" distR="0" wp14:anchorId="0170EC48" wp14:editId="69E2B2F7">
            <wp:extent cx="4392930" cy="5271770"/>
            <wp:effectExtent l="0" t="0" r="0" b="0"/>
            <wp:docPr id="1348925577" name="Imagen 3" descr="Evolution of metrics across validation methods. MAE (orange) and RMSE (red) increase monotonically, while R² (blue) decreases dramatically with greater spatial rig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25577" name="Imagen 3" descr="Evolution of metrics across validation methods. MAE (orange) and RMSE (red) increase monotonically, while R² (blue) decreases dramatically with greater spatial rig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92930" cy="5271770"/>
                    </a:xfrm>
                    <a:prstGeom prst="rect">
                      <a:avLst/>
                    </a:prstGeom>
                    <a:noFill/>
                    <a:ln>
                      <a:noFill/>
                    </a:ln>
                  </pic:spPr>
                </pic:pic>
              </a:graphicData>
            </a:graphic>
          </wp:inline>
        </w:drawing>
      </w:r>
    </w:p>
    <w:p w14:paraId="36DC0C56" w14:textId="48A1E58D" w:rsidR="00E03862" w:rsidRDefault="00E03862" w:rsidP="00FE6500">
      <w:pPr>
        <w:pStyle w:val="FigureCaption0"/>
        <w:rPr>
          <w:b w:val="0"/>
          <w:bCs w:val="0"/>
        </w:rPr>
      </w:pPr>
      <w:r w:rsidRPr="00E03862">
        <w:rPr>
          <w:b w:val="0"/>
          <w:bCs w:val="0"/>
        </w:rPr>
        <w:t>Fig. 3. Evolution of metrics across validation methods. MAE (orange) and RMSE (red) increase monotonically, while R² (blue) decreases dramatically with greater spatial rigor.</w:t>
      </w:r>
    </w:p>
    <w:p w14:paraId="725CDAF6" w14:textId="77E6121D" w:rsidR="00970D23" w:rsidRDefault="00970D23" w:rsidP="00E03862">
      <w:pPr>
        <w:pStyle w:val="FigureCaption0"/>
        <w:ind w:left="227"/>
        <w:rPr>
          <w:b w:val="0"/>
          <w:bCs w:val="0"/>
        </w:rPr>
      </w:pPr>
      <w:r>
        <w:rPr>
          <w:noProof/>
        </w:rPr>
        <w:lastRenderedPageBreak/>
        <w:drawing>
          <wp:inline distT="0" distB="0" distL="0" distR="0" wp14:anchorId="0EEDDB84" wp14:editId="77E12D7A">
            <wp:extent cx="4392930" cy="2196465"/>
            <wp:effectExtent l="0" t="0" r="0" b="0"/>
            <wp:docPr id="138118616" name="Imagen 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8616" name="Imagen 4" descr="Diagrama&#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92930" cy="2196465"/>
                    </a:xfrm>
                    <a:prstGeom prst="rect">
                      <a:avLst/>
                    </a:prstGeom>
                    <a:noFill/>
                    <a:ln>
                      <a:noFill/>
                    </a:ln>
                  </pic:spPr>
                </pic:pic>
              </a:graphicData>
            </a:graphic>
          </wp:inline>
        </w:drawing>
      </w:r>
    </w:p>
    <w:p w14:paraId="4D6EA051" w14:textId="77777777" w:rsidR="00970D23" w:rsidRDefault="00970D23" w:rsidP="00FE6500">
      <w:pPr>
        <w:pStyle w:val="FigureCaption0"/>
        <w:rPr>
          <w:b w:val="0"/>
          <w:bCs w:val="0"/>
        </w:rPr>
      </w:pPr>
      <w:r w:rsidRPr="00970D23">
        <w:rPr>
          <w:b w:val="0"/>
          <w:bCs w:val="0"/>
        </w:rPr>
        <w:t>Fig. 4. Scatter plots observed vs. predicted. (Left) Random validation shows greater dispersion. (Right) Blocked validation exhibits horizontal compression toward mean, typical of spatial extrapolation.</w:t>
      </w:r>
    </w:p>
    <w:p w14:paraId="10BFB74A" w14:textId="0BA79053" w:rsidR="00970D23" w:rsidRDefault="00970D23" w:rsidP="00970D23">
      <w:pPr>
        <w:pStyle w:val="heading2"/>
      </w:pPr>
      <w:r>
        <w:t>Spatial Heterogeneity by Domain</w:t>
      </w:r>
    </w:p>
    <w:p w14:paraId="51076EE3" w14:textId="1DB58AD8" w:rsidR="00970D23" w:rsidRPr="00970D23" w:rsidRDefault="00083606" w:rsidP="000F5CEF">
      <w:pPr>
        <w:pStyle w:val="FirstParagraph"/>
        <w:ind w:firstLine="227"/>
      </w:pPr>
      <w:r>
        <w:t>RMSE in hierarchical validation varied substantially between domains (Table 2), with range from 0.884 to 1.210 (36.9% variation), confirming substantial spatial heterogeneity. North Coast (0.884) and North Highlands (0.911) exhibited lower error, while South Coast (1.210, +36.9%) showed greatest difficulty. Optimal hyperparameters varied by context: coastal domains preferred 150 trees, while six of seven domains selected mtry=2. Execution time varied drastically: random (3 min), blocked (5 min), hierarchical (298 min, 60× factor). Given non-significant differences (p=0.433) and high correlation (r=0.98), the 60× cost isn't justified. Figures 5-6 illustrate domain-level patterns.</w:t>
      </w:r>
    </w:p>
    <w:p w14:paraId="1BDFF5C7" w14:textId="04FEBD7D" w:rsidR="00970D23" w:rsidRPr="00970D23" w:rsidRDefault="00970D23" w:rsidP="00970D23">
      <w:pPr>
        <w:pStyle w:val="tablecaption"/>
        <w:rPr>
          <w:b/>
        </w:rPr>
      </w:pPr>
      <w:r w:rsidRPr="00970D23">
        <w:rPr>
          <w:b/>
        </w:rPr>
        <w:t xml:space="preserve">Table </w:t>
      </w:r>
      <w:r w:rsidRPr="00970D23">
        <w:rPr>
          <w:b/>
        </w:rPr>
        <w:t>2</w:t>
      </w:r>
      <w:r w:rsidRPr="00970D23">
        <w:rPr>
          <w:b/>
        </w:rPr>
        <w:t xml:space="preserve">. </w:t>
      </w:r>
      <w:r w:rsidRPr="00970D23">
        <w:rPr>
          <w:b/>
        </w:rPr>
        <w:t>Metrics by Domain – Hierarchical Validation</w:t>
      </w:r>
    </w:p>
    <w:tbl>
      <w:tblPr>
        <w:tblW w:w="7085" w:type="dxa"/>
        <w:jc w:val="center"/>
        <w:tblLayout w:type="fixed"/>
        <w:tblCellMar>
          <w:left w:w="70" w:type="dxa"/>
          <w:right w:w="70" w:type="dxa"/>
        </w:tblCellMar>
        <w:tblLook w:val="0000" w:firstRow="0" w:lastRow="0" w:firstColumn="0" w:lastColumn="0" w:noHBand="0" w:noVBand="0"/>
      </w:tblPr>
      <w:tblGrid>
        <w:gridCol w:w="2069"/>
        <w:gridCol w:w="1254"/>
        <w:gridCol w:w="1254"/>
        <w:gridCol w:w="1254"/>
        <w:gridCol w:w="1254"/>
      </w:tblGrid>
      <w:tr w:rsidR="00970D23" w:rsidRPr="009A3755" w14:paraId="59260BD4" w14:textId="05036765" w:rsidTr="00885257">
        <w:trPr>
          <w:jc w:val="center"/>
        </w:trPr>
        <w:tc>
          <w:tcPr>
            <w:tcW w:w="2069" w:type="dxa"/>
            <w:tcBorders>
              <w:top w:val="single" w:sz="12" w:space="0" w:color="000000"/>
              <w:bottom w:val="single" w:sz="6" w:space="0" w:color="000000"/>
            </w:tcBorders>
            <w:vAlign w:val="center"/>
          </w:tcPr>
          <w:p w14:paraId="79E4A0FE" w14:textId="7FE259AD" w:rsidR="00970D23" w:rsidRPr="009A3755" w:rsidRDefault="00970D23" w:rsidP="00363CBC">
            <w:pPr>
              <w:ind w:firstLine="0"/>
              <w:jc w:val="left"/>
              <w:rPr>
                <w:sz w:val="18"/>
                <w:szCs w:val="18"/>
              </w:rPr>
            </w:pPr>
            <w:r>
              <w:rPr>
                <w:sz w:val="18"/>
                <w:szCs w:val="18"/>
              </w:rPr>
              <w:t>Domain</w:t>
            </w:r>
          </w:p>
        </w:tc>
        <w:tc>
          <w:tcPr>
            <w:tcW w:w="1254" w:type="dxa"/>
            <w:tcBorders>
              <w:top w:val="single" w:sz="12" w:space="0" w:color="000000"/>
              <w:bottom w:val="single" w:sz="6" w:space="0" w:color="000000"/>
            </w:tcBorders>
            <w:vAlign w:val="center"/>
          </w:tcPr>
          <w:p w14:paraId="530117F9" w14:textId="77777777" w:rsidR="00970D23" w:rsidRPr="009A3755" w:rsidRDefault="00970D23" w:rsidP="00885257">
            <w:pPr>
              <w:ind w:firstLine="0"/>
              <w:jc w:val="center"/>
              <w:rPr>
                <w:sz w:val="18"/>
                <w:szCs w:val="18"/>
              </w:rPr>
            </w:pPr>
            <w:r>
              <w:rPr>
                <w:sz w:val="18"/>
                <w:szCs w:val="18"/>
              </w:rPr>
              <w:t>RMSE</w:t>
            </w:r>
          </w:p>
        </w:tc>
        <w:tc>
          <w:tcPr>
            <w:tcW w:w="1254" w:type="dxa"/>
            <w:tcBorders>
              <w:top w:val="single" w:sz="12" w:space="0" w:color="000000"/>
              <w:bottom w:val="single" w:sz="6" w:space="0" w:color="000000"/>
            </w:tcBorders>
            <w:vAlign w:val="center"/>
          </w:tcPr>
          <w:p w14:paraId="6C019448" w14:textId="77777777" w:rsidR="00970D23" w:rsidRPr="009A3755" w:rsidRDefault="00970D23" w:rsidP="00885257">
            <w:pPr>
              <w:ind w:firstLine="0"/>
              <w:jc w:val="center"/>
              <w:rPr>
                <w:sz w:val="18"/>
                <w:szCs w:val="18"/>
              </w:rPr>
            </w:pPr>
            <w:r>
              <w:rPr>
                <w:sz w:val="18"/>
                <w:szCs w:val="18"/>
              </w:rPr>
              <w:t>MAE</w:t>
            </w:r>
          </w:p>
        </w:tc>
        <w:tc>
          <w:tcPr>
            <w:tcW w:w="1254" w:type="dxa"/>
            <w:tcBorders>
              <w:top w:val="single" w:sz="12" w:space="0" w:color="000000"/>
              <w:bottom w:val="single" w:sz="6" w:space="0" w:color="000000"/>
            </w:tcBorders>
            <w:vAlign w:val="center"/>
          </w:tcPr>
          <w:p w14:paraId="13A26C6B" w14:textId="77777777" w:rsidR="00970D23" w:rsidRPr="009A3755" w:rsidRDefault="00970D23" w:rsidP="00885257">
            <w:pPr>
              <w:ind w:firstLine="0"/>
              <w:jc w:val="center"/>
              <w:rPr>
                <w:sz w:val="18"/>
                <w:szCs w:val="18"/>
              </w:rPr>
            </w:pPr>
            <w:r>
              <w:rPr>
                <w:sz w:val="18"/>
                <w:szCs w:val="18"/>
              </w:rPr>
              <w:t>R</w:t>
            </w:r>
            <w:r>
              <w:rPr>
                <w:b/>
                <w:bCs/>
                <w:sz w:val="18"/>
                <w:szCs w:val="18"/>
              </w:rPr>
              <w:t>²</w:t>
            </w:r>
          </w:p>
        </w:tc>
        <w:tc>
          <w:tcPr>
            <w:tcW w:w="1254" w:type="dxa"/>
            <w:tcBorders>
              <w:top w:val="single" w:sz="12" w:space="0" w:color="000000"/>
              <w:bottom w:val="single" w:sz="6" w:space="0" w:color="000000"/>
            </w:tcBorders>
            <w:vAlign w:val="center"/>
          </w:tcPr>
          <w:p w14:paraId="6EA23FAB" w14:textId="2B6ECE49" w:rsidR="00970D23" w:rsidRDefault="00970D23" w:rsidP="00885257">
            <w:pPr>
              <w:ind w:firstLine="0"/>
              <w:jc w:val="center"/>
              <w:rPr>
                <w:sz w:val="18"/>
                <w:szCs w:val="18"/>
              </w:rPr>
            </w:pPr>
            <w:r>
              <w:rPr>
                <w:sz w:val="18"/>
                <w:szCs w:val="18"/>
              </w:rPr>
              <w:t>n</w:t>
            </w:r>
          </w:p>
        </w:tc>
      </w:tr>
      <w:tr w:rsidR="00970D23" w:rsidRPr="009A3755" w14:paraId="353E2F26" w14:textId="617162E1" w:rsidTr="00885257">
        <w:trPr>
          <w:trHeight w:val="284"/>
          <w:jc w:val="center"/>
        </w:trPr>
        <w:tc>
          <w:tcPr>
            <w:tcW w:w="2069" w:type="dxa"/>
            <w:vAlign w:val="center"/>
          </w:tcPr>
          <w:p w14:paraId="23A09E62" w14:textId="650A0E28" w:rsidR="00970D23" w:rsidRPr="009A3755" w:rsidRDefault="00970D23" w:rsidP="00363CBC">
            <w:pPr>
              <w:ind w:firstLine="0"/>
              <w:jc w:val="left"/>
              <w:rPr>
                <w:sz w:val="18"/>
                <w:szCs w:val="18"/>
              </w:rPr>
            </w:pPr>
            <w:r>
              <w:rPr>
                <w:sz w:val="18"/>
                <w:szCs w:val="18"/>
              </w:rPr>
              <w:t>1 (North Coast)</w:t>
            </w:r>
          </w:p>
        </w:tc>
        <w:tc>
          <w:tcPr>
            <w:tcW w:w="1254" w:type="dxa"/>
            <w:vAlign w:val="center"/>
          </w:tcPr>
          <w:p w14:paraId="63E8CB53" w14:textId="60F77E0F" w:rsidR="00970D23" w:rsidRPr="009A3755" w:rsidRDefault="00970D23" w:rsidP="00885257">
            <w:pPr>
              <w:ind w:firstLine="0"/>
              <w:jc w:val="center"/>
              <w:rPr>
                <w:sz w:val="18"/>
                <w:szCs w:val="18"/>
              </w:rPr>
            </w:pPr>
            <w:r>
              <w:rPr>
                <w:sz w:val="18"/>
                <w:szCs w:val="18"/>
              </w:rPr>
              <w:t>0.</w:t>
            </w:r>
            <w:r w:rsidR="00885257">
              <w:rPr>
                <w:sz w:val="18"/>
                <w:szCs w:val="18"/>
              </w:rPr>
              <w:t>884</w:t>
            </w:r>
          </w:p>
        </w:tc>
        <w:tc>
          <w:tcPr>
            <w:tcW w:w="1254" w:type="dxa"/>
            <w:vAlign w:val="center"/>
          </w:tcPr>
          <w:p w14:paraId="74CD120E" w14:textId="6B883E10" w:rsidR="00970D23" w:rsidRPr="009A3755" w:rsidRDefault="00885257" w:rsidP="00885257">
            <w:pPr>
              <w:ind w:firstLine="0"/>
              <w:jc w:val="center"/>
              <w:rPr>
                <w:sz w:val="18"/>
                <w:szCs w:val="18"/>
              </w:rPr>
            </w:pPr>
            <w:r>
              <w:rPr>
                <w:sz w:val="18"/>
                <w:szCs w:val="18"/>
              </w:rPr>
              <w:t>0.675</w:t>
            </w:r>
          </w:p>
        </w:tc>
        <w:tc>
          <w:tcPr>
            <w:tcW w:w="1254" w:type="dxa"/>
            <w:vAlign w:val="center"/>
          </w:tcPr>
          <w:p w14:paraId="7A3A9A4B" w14:textId="73D8B4AD" w:rsidR="00970D23" w:rsidRPr="009A3755" w:rsidRDefault="00885257" w:rsidP="00885257">
            <w:pPr>
              <w:ind w:firstLine="0"/>
              <w:jc w:val="center"/>
              <w:rPr>
                <w:sz w:val="18"/>
                <w:szCs w:val="18"/>
              </w:rPr>
            </w:pPr>
            <w:r>
              <w:rPr>
                <w:sz w:val="18"/>
                <w:szCs w:val="18"/>
              </w:rPr>
              <w:t>0.108</w:t>
            </w:r>
          </w:p>
        </w:tc>
        <w:tc>
          <w:tcPr>
            <w:tcW w:w="1254" w:type="dxa"/>
            <w:vAlign w:val="center"/>
          </w:tcPr>
          <w:p w14:paraId="55EB30F9" w14:textId="5DC80A73" w:rsidR="00970D23" w:rsidRDefault="00885257" w:rsidP="00885257">
            <w:pPr>
              <w:ind w:firstLine="0"/>
              <w:jc w:val="center"/>
              <w:rPr>
                <w:sz w:val="18"/>
                <w:szCs w:val="18"/>
              </w:rPr>
            </w:pPr>
            <w:r>
              <w:rPr>
                <w:sz w:val="18"/>
                <w:szCs w:val="18"/>
              </w:rPr>
              <w:t>6,974</w:t>
            </w:r>
          </w:p>
        </w:tc>
      </w:tr>
      <w:tr w:rsidR="00970D23" w:rsidRPr="009A3755" w14:paraId="2AFB0216" w14:textId="3AC29520" w:rsidTr="00885257">
        <w:trPr>
          <w:trHeight w:val="284"/>
          <w:jc w:val="center"/>
        </w:trPr>
        <w:tc>
          <w:tcPr>
            <w:tcW w:w="2069" w:type="dxa"/>
            <w:vAlign w:val="center"/>
          </w:tcPr>
          <w:p w14:paraId="2DA3A10B" w14:textId="32798EEE" w:rsidR="00970D23" w:rsidRPr="009A3755" w:rsidRDefault="00970D23" w:rsidP="00363CBC">
            <w:pPr>
              <w:ind w:firstLine="0"/>
              <w:jc w:val="left"/>
              <w:rPr>
                <w:sz w:val="18"/>
                <w:szCs w:val="18"/>
              </w:rPr>
            </w:pPr>
            <w:r>
              <w:rPr>
                <w:sz w:val="18"/>
                <w:szCs w:val="18"/>
              </w:rPr>
              <w:t>4 (North Highlands)</w:t>
            </w:r>
          </w:p>
        </w:tc>
        <w:tc>
          <w:tcPr>
            <w:tcW w:w="1254" w:type="dxa"/>
            <w:vAlign w:val="center"/>
          </w:tcPr>
          <w:p w14:paraId="7965ED79" w14:textId="55802C14" w:rsidR="00970D23" w:rsidRPr="009A3755" w:rsidRDefault="00885257" w:rsidP="00885257">
            <w:pPr>
              <w:ind w:firstLine="0"/>
              <w:jc w:val="center"/>
              <w:rPr>
                <w:sz w:val="18"/>
                <w:szCs w:val="18"/>
              </w:rPr>
            </w:pPr>
            <w:r>
              <w:rPr>
                <w:sz w:val="18"/>
                <w:szCs w:val="18"/>
              </w:rPr>
              <w:t>0.911</w:t>
            </w:r>
          </w:p>
        </w:tc>
        <w:tc>
          <w:tcPr>
            <w:tcW w:w="1254" w:type="dxa"/>
            <w:vAlign w:val="center"/>
          </w:tcPr>
          <w:p w14:paraId="565429ED" w14:textId="78190559" w:rsidR="00970D23" w:rsidRPr="009A3755" w:rsidRDefault="00885257" w:rsidP="00885257">
            <w:pPr>
              <w:ind w:firstLine="0"/>
              <w:jc w:val="center"/>
              <w:rPr>
                <w:sz w:val="18"/>
                <w:szCs w:val="18"/>
              </w:rPr>
            </w:pPr>
            <w:r>
              <w:rPr>
                <w:sz w:val="18"/>
                <w:szCs w:val="18"/>
              </w:rPr>
              <w:t>0.705</w:t>
            </w:r>
          </w:p>
        </w:tc>
        <w:tc>
          <w:tcPr>
            <w:tcW w:w="1254" w:type="dxa"/>
            <w:vAlign w:val="center"/>
          </w:tcPr>
          <w:p w14:paraId="75D94362" w14:textId="3AB650A8" w:rsidR="00970D23" w:rsidRPr="009A3755" w:rsidRDefault="00885257" w:rsidP="00885257">
            <w:pPr>
              <w:ind w:firstLine="0"/>
              <w:jc w:val="center"/>
              <w:rPr>
                <w:sz w:val="18"/>
                <w:szCs w:val="18"/>
              </w:rPr>
            </w:pPr>
            <w:r>
              <w:rPr>
                <w:sz w:val="18"/>
                <w:szCs w:val="18"/>
              </w:rPr>
              <w:t>1.171</w:t>
            </w:r>
          </w:p>
        </w:tc>
        <w:tc>
          <w:tcPr>
            <w:tcW w:w="1254" w:type="dxa"/>
            <w:vAlign w:val="center"/>
          </w:tcPr>
          <w:p w14:paraId="55DFD034" w14:textId="54E44FC8" w:rsidR="00970D23" w:rsidRDefault="00885257" w:rsidP="00885257">
            <w:pPr>
              <w:ind w:firstLine="0"/>
              <w:jc w:val="center"/>
              <w:rPr>
                <w:sz w:val="18"/>
                <w:szCs w:val="18"/>
              </w:rPr>
            </w:pPr>
            <w:r>
              <w:rPr>
                <w:sz w:val="18"/>
                <w:szCs w:val="18"/>
              </w:rPr>
              <w:t>12,296</w:t>
            </w:r>
          </w:p>
        </w:tc>
      </w:tr>
      <w:tr w:rsidR="00970D23" w:rsidRPr="009A3755" w14:paraId="670D2C6E" w14:textId="77777777" w:rsidTr="00885257">
        <w:trPr>
          <w:trHeight w:val="284"/>
          <w:jc w:val="center"/>
        </w:trPr>
        <w:tc>
          <w:tcPr>
            <w:tcW w:w="2069" w:type="dxa"/>
            <w:vAlign w:val="center"/>
          </w:tcPr>
          <w:p w14:paraId="649619CB" w14:textId="16DEF1E1" w:rsidR="00970D23" w:rsidRDefault="00970D23" w:rsidP="00363CBC">
            <w:pPr>
              <w:ind w:firstLine="0"/>
              <w:jc w:val="left"/>
              <w:rPr>
                <w:sz w:val="18"/>
                <w:szCs w:val="18"/>
              </w:rPr>
            </w:pPr>
            <w:r>
              <w:rPr>
                <w:sz w:val="18"/>
                <w:szCs w:val="18"/>
              </w:rPr>
              <w:t>6 (South Highlands)</w:t>
            </w:r>
          </w:p>
        </w:tc>
        <w:tc>
          <w:tcPr>
            <w:tcW w:w="1254" w:type="dxa"/>
            <w:vAlign w:val="center"/>
          </w:tcPr>
          <w:p w14:paraId="6D686A18" w14:textId="6A1D9499" w:rsidR="00970D23" w:rsidRDefault="00885257" w:rsidP="00885257">
            <w:pPr>
              <w:ind w:firstLine="0"/>
              <w:jc w:val="center"/>
              <w:rPr>
                <w:sz w:val="18"/>
                <w:szCs w:val="18"/>
              </w:rPr>
            </w:pPr>
            <w:r>
              <w:rPr>
                <w:sz w:val="18"/>
                <w:szCs w:val="18"/>
              </w:rPr>
              <w:t>1.026</w:t>
            </w:r>
          </w:p>
        </w:tc>
        <w:tc>
          <w:tcPr>
            <w:tcW w:w="1254" w:type="dxa"/>
            <w:vAlign w:val="center"/>
          </w:tcPr>
          <w:p w14:paraId="59BB0364" w14:textId="7F95616F" w:rsidR="00970D23" w:rsidRDefault="00885257" w:rsidP="00885257">
            <w:pPr>
              <w:ind w:firstLine="0"/>
              <w:jc w:val="center"/>
              <w:rPr>
                <w:sz w:val="18"/>
                <w:szCs w:val="18"/>
              </w:rPr>
            </w:pPr>
            <w:r>
              <w:rPr>
                <w:sz w:val="18"/>
                <w:szCs w:val="18"/>
              </w:rPr>
              <w:t>0.792</w:t>
            </w:r>
          </w:p>
        </w:tc>
        <w:tc>
          <w:tcPr>
            <w:tcW w:w="1254" w:type="dxa"/>
            <w:vAlign w:val="center"/>
          </w:tcPr>
          <w:p w14:paraId="767E0A16" w14:textId="45B91D31" w:rsidR="00970D23" w:rsidRDefault="00885257" w:rsidP="00885257">
            <w:pPr>
              <w:ind w:firstLine="0"/>
              <w:jc w:val="center"/>
              <w:rPr>
                <w:sz w:val="18"/>
                <w:szCs w:val="18"/>
              </w:rPr>
            </w:pPr>
            <w:r>
              <w:rPr>
                <w:sz w:val="18"/>
                <w:szCs w:val="18"/>
              </w:rPr>
              <w:t>0.291</w:t>
            </w:r>
          </w:p>
        </w:tc>
        <w:tc>
          <w:tcPr>
            <w:tcW w:w="1254" w:type="dxa"/>
            <w:vAlign w:val="center"/>
          </w:tcPr>
          <w:p w14:paraId="5C55EA5F" w14:textId="07035924" w:rsidR="00970D23" w:rsidRDefault="00885257" w:rsidP="00885257">
            <w:pPr>
              <w:ind w:firstLine="0"/>
              <w:jc w:val="center"/>
              <w:rPr>
                <w:sz w:val="18"/>
                <w:szCs w:val="18"/>
              </w:rPr>
            </w:pPr>
            <w:r>
              <w:rPr>
                <w:sz w:val="18"/>
                <w:szCs w:val="18"/>
              </w:rPr>
              <w:t>14,042</w:t>
            </w:r>
          </w:p>
        </w:tc>
      </w:tr>
      <w:tr w:rsidR="00970D23" w:rsidRPr="009A3755" w14:paraId="780F5CC9" w14:textId="77777777" w:rsidTr="00885257">
        <w:trPr>
          <w:trHeight w:val="284"/>
          <w:jc w:val="center"/>
        </w:trPr>
        <w:tc>
          <w:tcPr>
            <w:tcW w:w="2069" w:type="dxa"/>
            <w:vAlign w:val="center"/>
          </w:tcPr>
          <w:p w14:paraId="580FD276" w14:textId="3D450B7B" w:rsidR="00970D23" w:rsidRDefault="00970D23" w:rsidP="00363CBC">
            <w:pPr>
              <w:ind w:firstLine="0"/>
              <w:jc w:val="left"/>
              <w:rPr>
                <w:sz w:val="18"/>
                <w:szCs w:val="18"/>
              </w:rPr>
            </w:pPr>
            <w:r>
              <w:rPr>
                <w:sz w:val="18"/>
                <w:szCs w:val="18"/>
              </w:rPr>
              <w:t>7 (Jungle)</w:t>
            </w:r>
          </w:p>
        </w:tc>
        <w:tc>
          <w:tcPr>
            <w:tcW w:w="1254" w:type="dxa"/>
            <w:vAlign w:val="center"/>
          </w:tcPr>
          <w:p w14:paraId="7209D061" w14:textId="1ABD8A27" w:rsidR="00970D23" w:rsidRDefault="00885257" w:rsidP="00885257">
            <w:pPr>
              <w:ind w:firstLine="0"/>
              <w:jc w:val="center"/>
              <w:rPr>
                <w:sz w:val="18"/>
                <w:szCs w:val="18"/>
              </w:rPr>
            </w:pPr>
            <w:r>
              <w:rPr>
                <w:sz w:val="18"/>
                <w:szCs w:val="18"/>
              </w:rPr>
              <w:t>1.054</w:t>
            </w:r>
          </w:p>
        </w:tc>
        <w:tc>
          <w:tcPr>
            <w:tcW w:w="1254" w:type="dxa"/>
            <w:vAlign w:val="center"/>
          </w:tcPr>
          <w:p w14:paraId="7D8C1F6E" w14:textId="6D821B0A" w:rsidR="00970D23" w:rsidRDefault="00885257" w:rsidP="00885257">
            <w:pPr>
              <w:ind w:firstLine="0"/>
              <w:jc w:val="center"/>
              <w:rPr>
                <w:sz w:val="18"/>
                <w:szCs w:val="18"/>
              </w:rPr>
            </w:pPr>
            <w:r>
              <w:rPr>
                <w:sz w:val="18"/>
                <w:szCs w:val="18"/>
              </w:rPr>
              <w:t>0.819</w:t>
            </w:r>
          </w:p>
        </w:tc>
        <w:tc>
          <w:tcPr>
            <w:tcW w:w="1254" w:type="dxa"/>
            <w:vAlign w:val="center"/>
          </w:tcPr>
          <w:p w14:paraId="039ECB75" w14:textId="3B0E99EC" w:rsidR="00970D23" w:rsidRDefault="00885257" w:rsidP="00885257">
            <w:pPr>
              <w:ind w:firstLine="0"/>
              <w:jc w:val="center"/>
              <w:rPr>
                <w:sz w:val="18"/>
                <w:szCs w:val="18"/>
              </w:rPr>
            </w:pPr>
            <w:r>
              <w:rPr>
                <w:sz w:val="18"/>
                <w:szCs w:val="18"/>
              </w:rPr>
              <w:t>0.149</w:t>
            </w:r>
          </w:p>
        </w:tc>
        <w:tc>
          <w:tcPr>
            <w:tcW w:w="1254" w:type="dxa"/>
            <w:vAlign w:val="center"/>
          </w:tcPr>
          <w:p w14:paraId="7DEFEACB" w14:textId="2FA6916D" w:rsidR="00970D23" w:rsidRDefault="00885257" w:rsidP="00885257">
            <w:pPr>
              <w:ind w:firstLine="0"/>
              <w:jc w:val="center"/>
              <w:rPr>
                <w:sz w:val="18"/>
                <w:szCs w:val="18"/>
              </w:rPr>
            </w:pPr>
            <w:r>
              <w:rPr>
                <w:sz w:val="18"/>
                <w:szCs w:val="18"/>
              </w:rPr>
              <w:t>14,256</w:t>
            </w:r>
          </w:p>
        </w:tc>
      </w:tr>
      <w:tr w:rsidR="00970D23" w:rsidRPr="009A3755" w14:paraId="0A5430E1" w14:textId="77777777" w:rsidTr="00885257">
        <w:trPr>
          <w:trHeight w:val="284"/>
          <w:jc w:val="center"/>
        </w:trPr>
        <w:tc>
          <w:tcPr>
            <w:tcW w:w="2069" w:type="dxa"/>
            <w:vAlign w:val="center"/>
          </w:tcPr>
          <w:p w14:paraId="6BC47C1E" w14:textId="7CE7E278" w:rsidR="00970D23" w:rsidRDefault="00970D23" w:rsidP="00363CBC">
            <w:pPr>
              <w:ind w:firstLine="0"/>
              <w:jc w:val="left"/>
              <w:rPr>
                <w:sz w:val="18"/>
                <w:szCs w:val="18"/>
              </w:rPr>
            </w:pPr>
            <w:r>
              <w:rPr>
                <w:sz w:val="18"/>
                <w:szCs w:val="18"/>
              </w:rPr>
              <w:t>5 (Central Highlands)</w:t>
            </w:r>
          </w:p>
        </w:tc>
        <w:tc>
          <w:tcPr>
            <w:tcW w:w="1254" w:type="dxa"/>
            <w:vAlign w:val="center"/>
          </w:tcPr>
          <w:p w14:paraId="6BDA6B8E" w14:textId="128ECB5A" w:rsidR="00970D23" w:rsidRDefault="00885257" w:rsidP="00885257">
            <w:pPr>
              <w:ind w:firstLine="0"/>
              <w:jc w:val="center"/>
              <w:rPr>
                <w:sz w:val="18"/>
                <w:szCs w:val="18"/>
              </w:rPr>
            </w:pPr>
            <w:r>
              <w:rPr>
                <w:sz w:val="18"/>
                <w:szCs w:val="18"/>
              </w:rPr>
              <w:t>1.105</w:t>
            </w:r>
          </w:p>
        </w:tc>
        <w:tc>
          <w:tcPr>
            <w:tcW w:w="1254" w:type="dxa"/>
            <w:vAlign w:val="center"/>
          </w:tcPr>
          <w:p w14:paraId="355D0CB7" w14:textId="4208413F" w:rsidR="00970D23" w:rsidRDefault="00885257" w:rsidP="00885257">
            <w:pPr>
              <w:ind w:firstLine="0"/>
              <w:jc w:val="center"/>
              <w:rPr>
                <w:sz w:val="18"/>
                <w:szCs w:val="18"/>
              </w:rPr>
            </w:pPr>
            <w:r>
              <w:rPr>
                <w:sz w:val="18"/>
                <w:szCs w:val="18"/>
              </w:rPr>
              <w:t>0.856</w:t>
            </w:r>
          </w:p>
        </w:tc>
        <w:tc>
          <w:tcPr>
            <w:tcW w:w="1254" w:type="dxa"/>
            <w:vAlign w:val="center"/>
          </w:tcPr>
          <w:p w14:paraId="4DBD9222" w14:textId="7C9C1EBE" w:rsidR="00970D23" w:rsidRDefault="00885257" w:rsidP="00885257">
            <w:pPr>
              <w:ind w:firstLine="0"/>
              <w:jc w:val="center"/>
              <w:rPr>
                <w:sz w:val="18"/>
                <w:szCs w:val="18"/>
              </w:rPr>
            </w:pPr>
            <w:r>
              <w:rPr>
                <w:sz w:val="18"/>
                <w:szCs w:val="18"/>
              </w:rPr>
              <w:t>0.097</w:t>
            </w:r>
          </w:p>
        </w:tc>
        <w:tc>
          <w:tcPr>
            <w:tcW w:w="1254" w:type="dxa"/>
            <w:vAlign w:val="center"/>
          </w:tcPr>
          <w:p w14:paraId="7C9C1164" w14:textId="4E36EF77" w:rsidR="00970D23" w:rsidRDefault="00885257" w:rsidP="00885257">
            <w:pPr>
              <w:ind w:firstLine="0"/>
              <w:jc w:val="center"/>
              <w:rPr>
                <w:sz w:val="18"/>
                <w:szCs w:val="18"/>
              </w:rPr>
            </w:pPr>
            <w:r>
              <w:rPr>
                <w:sz w:val="18"/>
                <w:szCs w:val="18"/>
              </w:rPr>
              <w:t>18,631</w:t>
            </w:r>
          </w:p>
        </w:tc>
      </w:tr>
      <w:tr w:rsidR="00970D23" w:rsidRPr="009A3755" w14:paraId="26D45310" w14:textId="77777777" w:rsidTr="00885257">
        <w:trPr>
          <w:trHeight w:val="284"/>
          <w:jc w:val="center"/>
        </w:trPr>
        <w:tc>
          <w:tcPr>
            <w:tcW w:w="2069" w:type="dxa"/>
            <w:vAlign w:val="center"/>
          </w:tcPr>
          <w:p w14:paraId="52891C8A" w14:textId="3690CC2C" w:rsidR="00970D23" w:rsidRDefault="00970D23" w:rsidP="00363CBC">
            <w:pPr>
              <w:ind w:firstLine="0"/>
              <w:jc w:val="left"/>
              <w:rPr>
                <w:sz w:val="18"/>
                <w:szCs w:val="18"/>
              </w:rPr>
            </w:pPr>
            <w:r>
              <w:rPr>
                <w:sz w:val="18"/>
                <w:szCs w:val="18"/>
              </w:rPr>
              <w:t>2 (Central Coast)</w:t>
            </w:r>
          </w:p>
        </w:tc>
        <w:tc>
          <w:tcPr>
            <w:tcW w:w="1254" w:type="dxa"/>
            <w:vAlign w:val="center"/>
          </w:tcPr>
          <w:p w14:paraId="7118A9A1" w14:textId="4D49A454" w:rsidR="00970D23" w:rsidRDefault="00885257" w:rsidP="00885257">
            <w:pPr>
              <w:ind w:firstLine="0"/>
              <w:jc w:val="center"/>
              <w:rPr>
                <w:sz w:val="18"/>
                <w:szCs w:val="18"/>
              </w:rPr>
            </w:pPr>
            <w:r>
              <w:rPr>
                <w:sz w:val="18"/>
                <w:szCs w:val="18"/>
              </w:rPr>
              <w:t>1.122</w:t>
            </w:r>
          </w:p>
        </w:tc>
        <w:tc>
          <w:tcPr>
            <w:tcW w:w="1254" w:type="dxa"/>
            <w:vAlign w:val="center"/>
          </w:tcPr>
          <w:p w14:paraId="5A307AF9" w14:textId="759D87A7" w:rsidR="00970D23" w:rsidRDefault="00885257" w:rsidP="00885257">
            <w:pPr>
              <w:ind w:firstLine="0"/>
              <w:jc w:val="center"/>
              <w:rPr>
                <w:sz w:val="18"/>
                <w:szCs w:val="18"/>
              </w:rPr>
            </w:pPr>
            <w:r>
              <w:rPr>
                <w:sz w:val="18"/>
                <w:szCs w:val="18"/>
              </w:rPr>
              <w:t>0.868</w:t>
            </w:r>
          </w:p>
        </w:tc>
        <w:tc>
          <w:tcPr>
            <w:tcW w:w="1254" w:type="dxa"/>
            <w:vAlign w:val="center"/>
          </w:tcPr>
          <w:p w14:paraId="10EA9B78" w14:textId="42D7BF77" w:rsidR="00970D23" w:rsidRDefault="00885257" w:rsidP="00885257">
            <w:pPr>
              <w:ind w:firstLine="0"/>
              <w:jc w:val="center"/>
              <w:rPr>
                <w:sz w:val="18"/>
                <w:szCs w:val="18"/>
              </w:rPr>
            </w:pPr>
            <w:r>
              <w:rPr>
                <w:sz w:val="18"/>
                <w:szCs w:val="18"/>
              </w:rPr>
              <w:t>0.130</w:t>
            </w:r>
          </w:p>
        </w:tc>
        <w:tc>
          <w:tcPr>
            <w:tcW w:w="1254" w:type="dxa"/>
            <w:vAlign w:val="center"/>
          </w:tcPr>
          <w:p w14:paraId="135B0B7C" w14:textId="4B8081A2" w:rsidR="00970D23" w:rsidRDefault="00885257" w:rsidP="00885257">
            <w:pPr>
              <w:ind w:firstLine="0"/>
              <w:jc w:val="center"/>
              <w:rPr>
                <w:sz w:val="18"/>
                <w:szCs w:val="18"/>
              </w:rPr>
            </w:pPr>
            <w:r>
              <w:rPr>
                <w:sz w:val="18"/>
                <w:szCs w:val="18"/>
              </w:rPr>
              <w:t>2,024</w:t>
            </w:r>
          </w:p>
        </w:tc>
      </w:tr>
      <w:tr w:rsidR="00970D23" w:rsidRPr="009A3755" w14:paraId="7A26E663" w14:textId="06434418" w:rsidTr="00885257">
        <w:trPr>
          <w:trHeight w:val="284"/>
          <w:jc w:val="center"/>
        </w:trPr>
        <w:tc>
          <w:tcPr>
            <w:tcW w:w="2069" w:type="dxa"/>
            <w:tcBorders>
              <w:bottom w:val="single" w:sz="12" w:space="0" w:color="000000"/>
            </w:tcBorders>
            <w:vAlign w:val="center"/>
          </w:tcPr>
          <w:p w14:paraId="7A8BC6A7" w14:textId="552B441F" w:rsidR="00970D23" w:rsidRPr="009A3755" w:rsidRDefault="00970D23" w:rsidP="00363CBC">
            <w:pPr>
              <w:ind w:firstLine="0"/>
              <w:jc w:val="left"/>
              <w:rPr>
                <w:sz w:val="18"/>
                <w:szCs w:val="18"/>
              </w:rPr>
            </w:pPr>
            <w:r>
              <w:rPr>
                <w:sz w:val="18"/>
                <w:szCs w:val="18"/>
              </w:rPr>
              <w:t>3 (South Coast)</w:t>
            </w:r>
          </w:p>
        </w:tc>
        <w:tc>
          <w:tcPr>
            <w:tcW w:w="1254" w:type="dxa"/>
            <w:tcBorders>
              <w:bottom w:val="single" w:sz="12" w:space="0" w:color="000000"/>
            </w:tcBorders>
            <w:vAlign w:val="center"/>
          </w:tcPr>
          <w:p w14:paraId="5F50EB81" w14:textId="538C08D1" w:rsidR="00970D23" w:rsidRPr="009A3755" w:rsidRDefault="00885257" w:rsidP="00885257">
            <w:pPr>
              <w:ind w:firstLine="0"/>
              <w:jc w:val="center"/>
              <w:rPr>
                <w:sz w:val="18"/>
                <w:szCs w:val="18"/>
              </w:rPr>
            </w:pPr>
            <w:r>
              <w:rPr>
                <w:sz w:val="18"/>
                <w:szCs w:val="18"/>
              </w:rPr>
              <w:t>1.210</w:t>
            </w:r>
          </w:p>
        </w:tc>
        <w:tc>
          <w:tcPr>
            <w:tcW w:w="1254" w:type="dxa"/>
            <w:tcBorders>
              <w:bottom w:val="single" w:sz="12" w:space="0" w:color="000000"/>
            </w:tcBorders>
            <w:vAlign w:val="center"/>
          </w:tcPr>
          <w:p w14:paraId="3E679100" w14:textId="1396532C" w:rsidR="00970D23" w:rsidRPr="009A3755" w:rsidRDefault="00885257" w:rsidP="00885257">
            <w:pPr>
              <w:ind w:firstLine="0"/>
              <w:jc w:val="center"/>
              <w:rPr>
                <w:sz w:val="18"/>
                <w:szCs w:val="18"/>
              </w:rPr>
            </w:pPr>
            <w:r>
              <w:rPr>
                <w:sz w:val="18"/>
                <w:szCs w:val="18"/>
              </w:rPr>
              <w:t>0.937</w:t>
            </w:r>
          </w:p>
        </w:tc>
        <w:tc>
          <w:tcPr>
            <w:tcW w:w="1254" w:type="dxa"/>
            <w:tcBorders>
              <w:bottom w:val="single" w:sz="12" w:space="0" w:color="000000"/>
            </w:tcBorders>
            <w:vAlign w:val="center"/>
          </w:tcPr>
          <w:p w14:paraId="26327E60" w14:textId="285CF4A6" w:rsidR="00970D23" w:rsidRPr="009A3755" w:rsidRDefault="00885257" w:rsidP="00885257">
            <w:pPr>
              <w:ind w:firstLine="0"/>
              <w:jc w:val="center"/>
              <w:rPr>
                <w:sz w:val="18"/>
                <w:szCs w:val="18"/>
              </w:rPr>
            </w:pPr>
            <w:r>
              <w:rPr>
                <w:sz w:val="18"/>
                <w:szCs w:val="18"/>
              </w:rPr>
              <w:t>0.159</w:t>
            </w:r>
          </w:p>
        </w:tc>
        <w:tc>
          <w:tcPr>
            <w:tcW w:w="1254" w:type="dxa"/>
            <w:tcBorders>
              <w:bottom w:val="single" w:sz="12" w:space="0" w:color="000000"/>
            </w:tcBorders>
            <w:vAlign w:val="center"/>
          </w:tcPr>
          <w:p w14:paraId="5D980118" w14:textId="5571453B" w:rsidR="00970D23" w:rsidRDefault="00885257" w:rsidP="00885257">
            <w:pPr>
              <w:ind w:firstLine="0"/>
              <w:jc w:val="center"/>
              <w:rPr>
                <w:sz w:val="18"/>
                <w:szCs w:val="18"/>
              </w:rPr>
            </w:pPr>
            <w:r>
              <w:rPr>
                <w:sz w:val="18"/>
                <w:szCs w:val="18"/>
              </w:rPr>
              <w:t>1,422</w:t>
            </w:r>
          </w:p>
        </w:tc>
      </w:tr>
    </w:tbl>
    <w:p w14:paraId="1733BF8F" w14:textId="77777777" w:rsidR="00970D23" w:rsidRDefault="00970D23" w:rsidP="00970D23"/>
    <w:p w14:paraId="7D9E0445" w14:textId="3139457B" w:rsidR="000F5CEF" w:rsidRDefault="000F5CEF" w:rsidP="00970D23">
      <w:r>
        <w:rPr>
          <w:noProof/>
        </w:rPr>
        <w:lastRenderedPageBreak/>
        <w:drawing>
          <wp:inline distT="0" distB="0" distL="0" distR="0" wp14:anchorId="56221E82" wp14:editId="22954B64">
            <wp:extent cx="4392930" cy="2928620"/>
            <wp:effectExtent l="0" t="0" r="0" b="0"/>
            <wp:docPr id="1725267914" name="Imagen 6"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7914" name="Imagen 6" descr="Gráfico, Gráfico de barras&#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2930" cy="2928620"/>
                    </a:xfrm>
                    <a:prstGeom prst="rect">
                      <a:avLst/>
                    </a:prstGeom>
                    <a:noFill/>
                    <a:ln>
                      <a:noFill/>
                    </a:ln>
                  </pic:spPr>
                </pic:pic>
              </a:graphicData>
            </a:graphic>
          </wp:inline>
        </w:drawing>
      </w:r>
    </w:p>
    <w:p w14:paraId="0DCDC2EE" w14:textId="7C128EE9" w:rsidR="000F5CEF" w:rsidRPr="000F5CEF" w:rsidRDefault="000F5CEF" w:rsidP="000F5CEF">
      <w:pPr>
        <w:pStyle w:val="FigureCaption0"/>
        <w:rPr>
          <w:b w:val="0"/>
          <w:bCs w:val="0"/>
        </w:rPr>
      </w:pPr>
      <w:r w:rsidRPr="000F5CEF">
        <w:rPr>
          <w:b w:val="0"/>
          <w:bCs w:val="0"/>
        </w:rPr>
        <w:t xml:space="preserve">Fig. 5. RMSE </w:t>
      </w:r>
      <w:proofErr w:type="spellStart"/>
      <w:r w:rsidRPr="000F5CEF">
        <w:rPr>
          <w:b w:val="0"/>
          <w:bCs w:val="0"/>
        </w:rPr>
        <w:t>comparison</w:t>
      </w:r>
      <w:proofErr w:type="spellEnd"/>
      <w:r w:rsidRPr="000F5CEF">
        <w:rPr>
          <w:b w:val="0"/>
          <w:bCs w:val="0"/>
        </w:rPr>
        <w:t xml:space="preserve"> by </w:t>
      </w:r>
      <w:proofErr w:type="spellStart"/>
      <w:r w:rsidRPr="000F5CEF">
        <w:rPr>
          <w:b w:val="0"/>
          <w:bCs w:val="0"/>
        </w:rPr>
        <w:t>domain</w:t>
      </w:r>
      <w:proofErr w:type="spellEnd"/>
      <w:r w:rsidRPr="000F5CEF">
        <w:rPr>
          <w:b w:val="0"/>
          <w:bCs w:val="0"/>
        </w:rPr>
        <w:t xml:space="preserve"> between blocked (coral) and hierarchical (</w:t>
      </w:r>
      <w:proofErr w:type="spellStart"/>
      <w:r w:rsidRPr="000F5CEF">
        <w:rPr>
          <w:b w:val="0"/>
          <w:bCs w:val="0"/>
        </w:rPr>
        <w:t>green</w:t>
      </w:r>
      <w:proofErr w:type="spellEnd"/>
      <w:r w:rsidRPr="000F5CEF">
        <w:rPr>
          <w:b w:val="0"/>
          <w:bCs w:val="0"/>
        </w:rPr>
        <w:t xml:space="preserve">). </w:t>
      </w:r>
      <w:proofErr w:type="spellStart"/>
      <w:r w:rsidRPr="000F5CEF">
        <w:rPr>
          <w:b w:val="0"/>
          <w:bCs w:val="0"/>
        </w:rPr>
        <w:t>Both</w:t>
      </w:r>
      <w:proofErr w:type="spellEnd"/>
      <w:r w:rsidRPr="000F5CEF">
        <w:rPr>
          <w:b w:val="0"/>
          <w:bCs w:val="0"/>
        </w:rPr>
        <w:t xml:space="preserve"> methods produce </w:t>
      </w:r>
      <w:proofErr w:type="spellStart"/>
      <w:r w:rsidRPr="000F5CEF">
        <w:rPr>
          <w:b w:val="0"/>
          <w:bCs w:val="0"/>
        </w:rPr>
        <w:t>nearly</w:t>
      </w:r>
      <w:proofErr w:type="spellEnd"/>
      <w:r w:rsidRPr="000F5CEF">
        <w:rPr>
          <w:b w:val="0"/>
          <w:bCs w:val="0"/>
        </w:rPr>
        <w:t xml:space="preserve"> </w:t>
      </w:r>
      <w:proofErr w:type="spellStart"/>
      <w:r w:rsidRPr="000F5CEF">
        <w:rPr>
          <w:b w:val="0"/>
          <w:bCs w:val="0"/>
        </w:rPr>
        <w:t>identical</w:t>
      </w:r>
      <w:proofErr w:type="spellEnd"/>
      <w:r w:rsidRPr="000F5CEF">
        <w:rPr>
          <w:b w:val="0"/>
          <w:bCs w:val="0"/>
        </w:rPr>
        <w:t xml:space="preserve"> rankings (r=0.98).</w:t>
      </w:r>
    </w:p>
    <w:p w14:paraId="3AB24420" w14:textId="29BBCA74" w:rsidR="000F5CEF" w:rsidRDefault="000F5CEF" w:rsidP="00970D23"/>
    <w:p w14:paraId="36AFD6E5" w14:textId="564B4FA4" w:rsidR="00885257" w:rsidRDefault="00885257" w:rsidP="00970D23">
      <w:r>
        <w:rPr>
          <w:noProof/>
        </w:rPr>
        <w:lastRenderedPageBreak/>
        <w:drawing>
          <wp:inline distT="0" distB="0" distL="0" distR="0" wp14:anchorId="76F9BA73" wp14:editId="00EB04EF">
            <wp:extent cx="4392930" cy="5491480"/>
            <wp:effectExtent l="0" t="0" r="0" b="0"/>
            <wp:docPr id="193297665" name="Imagen 5" descr="Gráfico, Gráfico de barras, Gráfico de emb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7665" name="Imagen 5" descr="Gráfico, Gráfico de barras, Gráfico de embudo&#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2930" cy="5491480"/>
                    </a:xfrm>
                    <a:prstGeom prst="rect">
                      <a:avLst/>
                    </a:prstGeom>
                    <a:noFill/>
                    <a:ln>
                      <a:noFill/>
                    </a:ln>
                  </pic:spPr>
                </pic:pic>
              </a:graphicData>
            </a:graphic>
          </wp:inline>
        </w:drawing>
      </w:r>
    </w:p>
    <w:p w14:paraId="251E1FBF" w14:textId="0EC5FA85" w:rsidR="00885257" w:rsidRPr="00885257" w:rsidRDefault="00885257" w:rsidP="00FE6500">
      <w:pPr>
        <w:pStyle w:val="FigureCaption0"/>
        <w:rPr>
          <w:b w:val="0"/>
          <w:bCs w:val="0"/>
        </w:rPr>
      </w:pPr>
      <w:r w:rsidRPr="00885257">
        <w:rPr>
          <w:b w:val="0"/>
          <w:bCs w:val="0"/>
        </w:rPr>
        <w:t>Fig. 6. Heatmap of percentage difference in RMSE: Hierarchical vs. Blocked. Positive values (red) indicate hierarchical produces higher error. Domain 5 shows greatest difference (+5.0%).</w:t>
      </w:r>
    </w:p>
    <w:bookmarkEnd w:id="4"/>
    <w:p w14:paraId="4EEF0D2F" w14:textId="5676A3CE" w:rsidR="003C5CA3" w:rsidRDefault="00885257" w:rsidP="003C5CA3">
      <w:pPr>
        <w:pStyle w:val="heading1"/>
      </w:pPr>
      <w:r>
        <w:t>Discussion</w:t>
      </w:r>
    </w:p>
    <w:p w14:paraId="0F4C8305" w14:textId="732DEC72" w:rsidR="003C5CA3" w:rsidRDefault="00885257" w:rsidP="003C5CA3">
      <w:pPr>
        <w:pStyle w:val="p1a"/>
      </w:pPr>
      <w:r>
        <w:t xml:space="preserve">Our </w:t>
      </w:r>
      <w:r>
        <w:t>Moran's</w:t>
      </w:r>
      <w:r>
        <w:t xml:space="preserve"> </w:t>
      </w:r>
      <w:r>
        <w:t>I = 0.0031 represents weak spatial autocorrelation, consistent with heterogeneity of Peruvian livestock systems across extreme agroecological gradients [9,10]. However, statistical significance (p=0.0401) justifies spatially-aware valida</w:t>
      </w:r>
      <w:r>
        <w:lastRenderedPageBreak/>
        <w:t xml:space="preserve">tion even with weak autocorrelation [16,26]. Our 9.1% RMSE overestimation and 25.1% R² inflation are consistent with agricultural literature: Roberts et al. [26] reported median 15% overestimation (IQR: 8–28%), </w:t>
      </w:r>
      <w:proofErr w:type="spellStart"/>
      <w:r>
        <w:t>Hengl</w:t>
      </w:r>
      <w:proofErr w:type="spellEnd"/>
      <w:r>
        <w:t xml:space="preserve"> et al. [15] found 18% differences in global cattle mapping, and </w:t>
      </w:r>
      <w:proofErr w:type="spellStart"/>
      <w:r>
        <w:t>Georganos</w:t>
      </w:r>
      <w:proofErr w:type="spellEnd"/>
      <w:r>
        <w:t xml:space="preserve"> et al. [12] documented 22% R² inflation. The 371 hotspots (0.53%), though small proportion, are concentrated in Puno/Cusco (70% of national alpaca population), constituting operationally relevant structure that random validation exploits [25].</w:t>
      </w:r>
    </w:p>
    <w:p w14:paraId="25F86AC1" w14:textId="77777777" w:rsidR="000F5CEF" w:rsidRPr="000F5CEF" w:rsidRDefault="000F5CEF" w:rsidP="000F5CEF"/>
    <w:p w14:paraId="65A4B7D1" w14:textId="440DA697" w:rsidR="00885257" w:rsidRDefault="00885257" w:rsidP="00885257">
      <w:pPr>
        <w:ind w:firstLine="360"/>
      </w:pPr>
      <w:r>
        <w:t xml:space="preserve">Hierarchical and blocked validation are statistically equivalent (p=0.433) with high correlation (r=0.98), consistent with </w:t>
      </w:r>
      <w:proofErr w:type="spellStart"/>
      <w:r>
        <w:t>Schratz</w:t>
      </w:r>
      <w:proofErr w:type="spellEnd"/>
      <w:r>
        <w:t xml:space="preserve"> et al. [27] who reported non-significant differences (AUROC&lt;3%, p=0.28) and concluded marginal benefit doesn't justify 40–80× computational cost. The 36.9% RMSE variation between domains aligns with Chen et al. [7] who reported 42% coefficient of variation across Chinese provinces. For researchers with similar agricultural surveys (Colombia, Ecuador, Bolivia, Mexico), we suggest: (1) use blocked validation as standard, (2) implement hierarchical as sensitivity analysis, (3) if differences &lt;10% and non-significant, prioritize blocked for efficiency.</w:t>
      </w:r>
    </w:p>
    <w:p w14:paraId="5A279796" w14:textId="77777777" w:rsidR="00885257" w:rsidRDefault="00885257" w:rsidP="003C5CA3">
      <w:r w:rsidRPr="00885257">
        <w:rPr>
          <w:b/>
          <w:bCs/>
        </w:rPr>
        <w:t>Limitations:</w:t>
      </w:r>
      <w:r>
        <w:t xml:space="preserve"> (1) </w:t>
      </w:r>
      <w:r>
        <w:t xml:space="preserve">Synthetic coordinates limit </w:t>
      </w:r>
      <w:proofErr w:type="spellStart"/>
      <w:r>
        <w:t>variographic</w:t>
      </w:r>
      <w:proofErr w:type="spellEnd"/>
      <w:r>
        <w:t xml:space="preserve"> precision but don't invalidate Moran's test [1]; (2) limited predictors (DOMINIO + P401A) useful for methodology but potentially insufficient for operations; (3) weak autocorrelation (I=0.0031) implies moderate leakage - stronger contexts may show larger differences [25]; (4) hierarchical structure not fully exploited - multilevel models could explicitly model nesting [11,13]; (5) single algorithm focus - comparative validation with other methods would reveal algorithm-specific patterns [14,16].</w:t>
      </w:r>
    </w:p>
    <w:p w14:paraId="11F98C60" w14:textId="43135410" w:rsidR="00885257" w:rsidRDefault="00FE6500" w:rsidP="00885257">
      <w:pPr>
        <w:pStyle w:val="heading1"/>
      </w:pPr>
      <w:r>
        <w:t>Conclusions</w:t>
      </w:r>
    </w:p>
    <w:p w14:paraId="46665988" w14:textId="0517D1FE" w:rsidR="00885257" w:rsidRDefault="00FE6500" w:rsidP="00885257">
      <w:pPr>
        <w:pStyle w:val="p1a"/>
      </w:pPr>
      <w:r>
        <w:t xml:space="preserve">This study evaluated blocked </w:t>
      </w:r>
      <w:r>
        <w:t>and hierarchical cross-validation for Peru's 2017 National Agricultural Survey (n=69,645 observations, 7 geographic domains). Weak but statistically significant spatial autocorrelation (Moran's I=0.0031, p=0.0401) justifies spatially-aware validation, with 371 hotspots in southern highlands (70% of national alpaca population) confirming operationally relevant structure. Random cross-validation overestimates performance by 9.1% (RMSE) and 25.1% (R²), constituting moderate spatial leakage consistent with literature [25,23]. Blocked validation reveals substantial heterogeneity (RMSE 0.884–1.210, 36.9% variation) masked by random validation. Hierarchical validation provides statistically equivalent estimates (p=0.433, r=0.98 correlation) but requires 60× greater computational cost (298 vs. 5 minutes), making simple blocked validation the optimal balance.</w:t>
      </w:r>
    </w:p>
    <w:p w14:paraId="7881B1F7" w14:textId="77777777" w:rsidR="000F5CEF" w:rsidRPr="000F5CEF" w:rsidRDefault="000F5CEF" w:rsidP="000F5CEF"/>
    <w:p w14:paraId="57F5B7B4" w14:textId="77777777" w:rsidR="00FE6500" w:rsidRDefault="00FE6500" w:rsidP="00FE6500">
      <w:pPr>
        <w:ind w:firstLine="360"/>
      </w:pPr>
      <w:r>
        <w:t xml:space="preserve">Optimal hyperparameters </w:t>
      </w:r>
      <w:r>
        <w:t xml:space="preserve">vary substantially by spatial context (trees: 50–150, </w:t>
      </w:r>
      <w:proofErr w:type="spellStart"/>
      <w:r>
        <w:t>mtry</w:t>
      </w:r>
      <w:proofErr w:type="spellEnd"/>
      <w:r>
        <w:t xml:space="preserve">: 1–2), challenging uniform hyperparameter practice. Main methodological recommendation: blocked cross-validation should be adopted as minimum standard for agricultural data with hierarchical spatial structure, even with weak autocorrelation. Random validation should be avoided or reported only as optimistic lower bound. </w:t>
      </w:r>
      <w:r>
        <w:lastRenderedPageBreak/>
        <w:t>Priority future work includes replication with real coordinates, inclusion of spatial covariates (expecting 20–30% RMSE improvements), extension to crops with stronger autocorrelation, comparison with buffer spatial validation, and integration into operational agricultural information systems via automated pipelines producing predictions with spatially-calibrated confidence intervals.</w:t>
      </w:r>
    </w:p>
    <w:p w14:paraId="08059904" w14:textId="08955799" w:rsidR="00FE6500" w:rsidRDefault="00FE6500" w:rsidP="00FE6500">
      <w:pPr>
        <w:ind w:firstLine="0"/>
      </w:pPr>
    </w:p>
    <w:p w14:paraId="32D6680E" w14:textId="5EE31086" w:rsidR="00FE6500" w:rsidRPr="00FE6500" w:rsidRDefault="00FE6500" w:rsidP="00FE6500">
      <w:pPr>
        <w:ind w:firstLine="0"/>
        <w:rPr>
          <w:b/>
          <w:bCs/>
        </w:rPr>
      </w:pPr>
      <w:r w:rsidRPr="00FE6500">
        <w:rPr>
          <w:b/>
          <w:bCs/>
        </w:rPr>
        <w:t>Data Availability</w:t>
      </w:r>
    </w:p>
    <w:p w14:paraId="64906181" w14:textId="397273B5" w:rsidR="00885257" w:rsidRPr="00FE6500" w:rsidRDefault="00FE6500" w:rsidP="00FE6500">
      <w:pPr>
        <w:ind w:firstLine="0"/>
      </w:pPr>
      <w:r>
        <w:t xml:space="preserve">Reproducible R code: </w:t>
      </w:r>
      <w:hyperlink r:id="rId15" w:history="1">
        <w:r>
          <w:rPr>
            <w:color w:val="0000FF"/>
            <w:sz w:val="18"/>
            <w:szCs w:val="18"/>
            <w:u w:val="single"/>
          </w:rPr>
          <w:t>https://github.com/willyvilca/validacion-espacial-ena-2017</w:t>
        </w:r>
      </w:hyperlink>
      <w:r>
        <w:t xml:space="preserve">. ENA 2017 microdata: </w:t>
      </w:r>
      <w:hyperlink r:id="rId16" w:history="1">
        <w:r>
          <w:rPr>
            <w:color w:val="0000FF"/>
            <w:sz w:val="18"/>
            <w:szCs w:val="18"/>
            <w:u w:val="single"/>
          </w:rPr>
          <w:t>https://www.inei.gob.pe</w:t>
        </w:r>
      </w:hyperlink>
      <w:r>
        <w:t>.</w:t>
      </w:r>
    </w:p>
    <w:p w14:paraId="7F94AB48" w14:textId="77777777" w:rsidR="00000000" w:rsidRDefault="009B2539" w:rsidP="00606587">
      <w:pPr>
        <w:pStyle w:val="heading1"/>
        <w:numPr>
          <w:ilvl w:val="0"/>
          <w:numId w:val="0"/>
        </w:numPr>
        <w:ind w:left="567" w:hanging="567"/>
      </w:pPr>
      <w:r>
        <w:t>References</w:t>
      </w:r>
    </w:p>
    <w:p w14:paraId="057BEE15" w14:textId="3D781729" w:rsidR="00000000" w:rsidRDefault="00A062AE" w:rsidP="00606587">
      <w:pPr>
        <w:pStyle w:val="referenceitem"/>
      </w:pPr>
      <w:proofErr w:type="spellStart"/>
      <w:r>
        <w:t>Anselin</w:t>
      </w:r>
      <w:proofErr w:type="spellEnd"/>
      <w:r>
        <w:t>, L.: Spatial Econometrics: Methods and Models. Kluwer Academic Publishers, Dordrecht (1988)</w:t>
      </w:r>
      <w:r>
        <w:t>.</w:t>
      </w:r>
    </w:p>
    <w:p w14:paraId="7E695818" w14:textId="7D1AE676" w:rsidR="00000000" w:rsidRDefault="00A062AE" w:rsidP="00606587">
      <w:pPr>
        <w:pStyle w:val="referenceitem"/>
      </w:pPr>
      <w:proofErr w:type="spellStart"/>
      <w:r>
        <w:t>Anselin</w:t>
      </w:r>
      <w:proofErr w:type="spellEnd"/>
      <w:r>
        <w:t>, L.: Local indicators of spatial association—LISA. Geographical Analysis 27(2), 93–115 (1995). https://doi.org/10.1111/j.1538-4632.1995.tb00338.x</w:t>
      </w:r>
    </w:p>
    <w:p w14:paraId="2A6580F7" w14:textId="0096BFB5" w:rsidR="00000000" w:rsidRDefault="00610D2B" w:rsidP="00606587">
      <w:pPr>
        <w:pStyle w:val="referenceitem"/>
      </w:pPr>
      <w:proofErr w:type="spellStart"/>
      <w:r>
        <w:t>Arlot</w:t>
      </w:r>
      <w:proofErr w:type="spellEnd"/>
      <w:r>
        <w:t xml:space="preserve">, S., </w:t>
      </w:r>
      <w:proofErr w:type="spellStart"/>
      <w:r>
        <w:t>Celisse</w:t>
      </w:r>
      <w:proofErr w:type="spellEnd"/>
      <w:r>
        <w:t>, A.: A survey of cross-validation procedures for model selection. Statistics Surveys 4, 40–79 (2010). https://doi.org/10.1214/09-SS054</w:t>
      </w:r>
    </w:p>
    <w:p w14:paraId="13113B1B" w14:textId="36C8ED46" w:rsidR="00000000" w:rsidRDefault="00610D2B" w:rsidP="00606587">
      <w:pPr>
        <w:pStyle w:val="referenceitem"/>
      </w:pPr>
      <w:proofErr w:type="spellStart"/>
      <w:r>
        <w:t>Breiman</w:t>
      </w:r>
      <w:proofErr w:type="spellEnd"/>
      <w:r>
        <w:t>, L.: Random forests. Machine Learning 45(1), 5–32 (2001). https://doi.org/10.1023/A:1010933404324</w:t>
      </w:r>
    </w:p>
    <w:p w14:paraId="17153734" w14:textId="38607276" w:rsidR="00000000" w:rsidRDefault="00610D2B" w:rsidP="00606587">
      <w:pPr>
        <w:pStyle w:val="referenceitem"/>
      </w:pPr>
      <w:proofErr w:type="spellStart"/>
      <w:r>
        <w:t>Brenning</w:t>
      </w:r>
      <w:proofErr w:type="spellEnd"/>
      <w:r>
        <w:t xml:space="preserve">, A.: Spatial cross-validation and bootstrap for the assessment of prediction rules in remote sensing. In: IEEE Int. Geoscience and Remote Sensing </w:t>
      </w:r>
      <w:proofErr w:type="spellStart"/>
      <w:r>
        <w:t>Symp</w:t>
      </w:r>
      <w:proofErr w:type="spellEnd"/>
      <w:r>
        <w:t xml:space="preserve">., pp. 5372–5375. IEEE, Munich (2012). </w:t>
      </w:r>
      <w:hyperlink r:id="rId17" w:history="1">
        <w:r w:rsidRPr="00741454">
          <w:rPr>
            <w:rStyle w:val="Hipervnculo"/>
          </w:rPr>
          <w:t>https://doi.org/10.1109/IGARSS.2012.6352393</w:t>
        </w:r>
      </w:hyperlink>
    </w:p>
    <w:p w14:paraId="32401C3A" w14:textId="77777777" w:rsidR="00610D2B" w:rsidRDefault="00610D2B" w:rsidP="00610D2B">
      <w:pPr>
        <w:pStyle w:val="referenceitem"/>
      </w:pPr>
      <w:r>
        <w:t>Cawley, G.C., Talbot, N.L.C.: On over-fitting in model selection and subsequent selection bias in performance evaluation. Journal of Machine Learning Research 11, 2079–2107 (2010)</w:t>
      </w:r>
    </w:p>
    <w:p w14:paraId="69F5DED4" w14:textId="77777777" w:rsidR="00610D2B" w:rsidRDefault="00610D2B" w:rsidP="00610D2B">
      <w:pPr>
        <w:pStyle w:val="referenceitem"/>
      </w:pPr>
      <w:r>
        <w:t>Chen, Y., Xu, C., Ge, Y., Zhang, X., Zhou, Y.N.: Improving accuracy of gridded livestock mapping by combining trend modeling and residual assignment. Land Degradation &amp; Development (2025). https://doi.org/10.1002/ldr.5413</w:t>
      </w:r>
    </w:p>
    <w:p w14:paraId="3E7F39A4" w14:textId="72B3420C" w:rsidR="00610D2B" w:rsidRDefault="00610D2B" w:rsidP="00606587">
      <w:pPr>
        <w:pStyle w:val="referenceitem"/>
      </w:pPr>
      <w:r>
        <w:t>Cliff, A.D., Ord, J.K.: Spatial Processes: Models and Applications. Pion, London (1981)</w:t>
      </w:r>
    </w:p>
    <w:p w14:paraId="225F6438" w14:textId="77777777" w:rsidR="00610D2B" w:rsidRDefault="00610D2B" w:rsidP="00610D2B">
      <w:pPr>
        <w:pStyle w:val="referenceitem"/>
      </w:pPr>
      <w:proofErr w:type="spellStart"/>
      <w:r>
        <w:t>Dormann</w:t>
      </w:r>
      <w:proofErr w:type="spellEnd"/>
      <w:r>
        <w:t xml:space="preserve">, C.F., et al.: Methods to account for spatial autocorrelation in the analysis of species distributional data: A review. </w:t>
      </w:r>
      <w:proofErr w:type="spellStart"/>
      <w:r>
        <w:t>Ecography</w:t>
      </w:r>
      <w:proofErr w:type="spellEnd"/>
      <w:r>
        <w:t xml:space="preserve"> 30(5), 609–628 (2007). https://doi.org/10.1111/j.2007.0906-7590.05171.x</w:t>
      </w:r>
    </w:p>
    <w:p w14:paraId="4275BF7F" w14:textId="627AD39E" w:rsidR="00610D2B" w:rsidRDefault="00610D2B" w:rsidP="00606587">
      <w:pPr>
        <w:pStyle w:val="referenceitem"/>
      </w:pPr>
      <w:r>
        <w:t xml:space="preserve">Fortin, M.-J., Dale, M.R.T.: Spatial Analysis: A Guide for Ecologists. Cambridge University Press, Cambridge (2005). </w:t>
      </w:r>
      <w:hyperlink r:id="rId18" w:history="1">
        <w:r w:rsidRPr="00741454">
          <w:rPr>
            <w:rStyle w:val="Hipervnculo"/>
          </w:rPr>
          <w:t>https://doi.org/10.1017/CBO9780511542039</w:t>
        </w:r>
      </w:hyperlink>
    </w:p>
    <w:p w14:paraId="77268123" w14:textId="67FF1CE8" w:rsidR="00610D2B" w:rsidRDefault="00610D2B" w:rsidP="00606587">
      <w:pPr>
        <w:pStyle w:val="referenceitem"/>
      </w:pPr>
      <w:r>
        <w:t xml:space="preserve">Gelman, A., Hill, J.: Data Analysis Using Regression and Multilevel/Hierarchical Models. Cambridge University Press, Cambridge (2007). </w:t>
      </w:r>
      <w:hyperlink r:id="rId19" w:history="1">
        <w:r w:rsidRPr="00741454">
          <w:rPr>
            <w:rStyle w:val="Hipervnculo"/>
          </w:rPr>
          <w:t>https://doi.org/10.1017/CBO9780511790942</w:t>
        </w:r>
      </w:hyperlink>
    </w:p>
    <w:p w14:paraId="5CA871AE" w14:textId="69C6BD22" w:rsidR="00610D2B" w:rsidRDefault="00610D2B" w:rsidP="00606587">
      <w:pPr>
        <w:pStyle w:val="referenceitem"/>
      </w:pPr>
      <w:proofErr w:type="spellStart"/>
      <w:r>
        <w:t>Georganos</w:t>
      </w:r>
      <w:proofErr w:type="spellEnd"/>
      <w:r>
        <w:t xml:space="preserve">, S., </w:t>
      </w:r>
      <w:proofErr w:type="spellStart"/>
      <w:r>
        <w:t>Grippa</w:t>
      </w:r>
      <w:proofErr w:type="spellEnd"/>
      <w:r>
        <w:t xml:space="preserve">, T., </w:t>
      </w:r>
      <w:proofErr w:type="spellStart"/>
      <w:r>
        <w:t>Vanhuysse</w:t>
      </w:r>
      <w:proofErr w:type="spellEnd"/>
      <w:r>
        <w:t xml:space="preserve">, S., </w:t>
      </w:r>
      <w:proofErr w:type="spellStart"/>
      <w:r>
        <w:t>Lennert</w:t>
      </w:r>
      <w:proofErr w:type="spellEnd"/>
      <w:r>
        <w:t xml:space="preserve">, M., </w:t>
      </w:r>
      <w:proofErr w:type="spellStart"/>
      <w:r>
        <w:t>Shimoni</w:t>
      </w:r>
      <w:proofErr w:type="spellEnd"/>
      <w:r>
        <w:t xml:space="preserve">, M., Wolff, E.: Geographical random forests: a spatial extension of the random forest algorithm to address spatial heterogeneity in remote sensing and population modelling. </w:t>
      </w:r>
      <w:proofErr w:type="spellStart"/>
      <w:r>
        <w:t>Geocarto</w:t>
      </w:r>
      <w:proofErr w:type="spellEnd"/>
      <w:r>
        <w:t xml:space="preserve"> International 36(2), 121–136 (2021). </w:t>
      </w:r>
      <w:hyperlink r:id="rId20" w:history="1">
        <w:r w:rsidRPr="00741454">
          <w:rPr>
            <w:rStyle w:val="Hipervnculo"/>
          </w:rPr>
          <w:t>https://doi.org/10.1080/10106049.2019.1595177</w:t>
        </w:r>
      </w:hyperlink>
    </w:p>
    <w:p w14:paraId="1AECBE3C" w14:textId="78F78D8B" w:rsidR="00610D2B" w:rsidRDefault="00610D2B" w:rsidP="00606587">
      <w:pPr>
        <w:pStyle w:val="referenceitem"/>
      </w:pPr>
      <w:proofErr w:type="spellStart"/>
      <w:r>
        <w:t>Gräler</w:t>
      </w:r>
      <w:proofErr w:type="spellEnd"/>
      <w:r>
        <w:t xml:space="preserve">, B., </w:t>
      </w:r>
      <w:proofErr w:type="spellStart"/>
      <w:r>
        <w:t>Pebesma</w:t>
      </w:r>
      <w:proofErr w:type="spellEnd"/>
      <w:r>
        <w:t xml:space="preserve">, E., </w:t>
      </w:r>
      <w:proofErr w:type="spellStart"/>
      <w:r>
        <w:t>Heuvelink</w:t>
      </w:r>
      <w:proofErr w:type="spellEnd"/>
      <w:r>
        <w:t xml:space="preserve">, G.: </w:t>
      </w:r>
      <w:proofErr w:type="spellStart"/>
      <w:r>
        <w:t>Spatio</w:t>
      </w:r>
      <w:proofErr w:type="spellEnd"/>
      <w:r>
        <w:t xml:space="preserve">-temporal interpolation using </w:t>
      </w:r>
      <w:proofErr w:type="spellStart"/>
      <w:r>
        <w:t>gstat</w:t>
      </w:r>
      <w:proofErr w:type="spellEnd"/>
      <w:r>
        <w:t xml:space="preserve">. </w:t>
      </w:r>
      <w:proofErr w:type="spellStart"/>
      <w:r>
        <w:t>The</w:t>
      </w:r>
      <w:proofErr w:type="spellEnd"/>
      <w:r>
        <w:t xml:space="preserve"> R Journal 8(1), 204–218 (2016). </w:t>
      </w:r>
      <w:hyperlink r:id="rId21" w:history="1">
        <w:r w:rsidRPr="00741454">
          <w:rPr>
            <w:rStyle w:val="Hipervnculo"/>
          </w:rPr>
          <w:t>https://doi.org/10.32614/RJ-2016-014</w:t>
        </w:r>
      </w:hyperlink>
    </w:p>
    <w:p w14:paraId="2F81CCAD" w14:textId="5D9B7930" w:rsidR="00610D2B" w:rsidRDefault="00610D2B" w:rsidP="00606587">
      <w:pPr>
        <w:pStyle w:val="referenceitem"/>
      </w:pPr>
      <w:proofErr w:type="spellStart"/>
      <w:r>
        <w:t>Hajjem</w:t>
      </w:r>
      <w:proofErr w:type="spellEnd"/>
      <w:r>
        <w:t xml:space="preserve">, A., Bellavance, F., Larocque, D.: Mixed-effects random forest for clustered data. Journal of Statistical Computation and Simulation 84(6), 1313–1328 (2014). </w:t>
      </w:r>
      <w:hyperlink r:id="rId22" w:history="1">
        <w:r w:rsidRPr="00741454">
          <w:rPr>
            <w:rStyle w:val="Hipervnculo"/>
          </w:rPr>
          <w:t>https://doi.org/10.1080/00949655.2012.741599</w:t>
        </w:r>
      </w:hyperlink>
    </w:p>
    <w:p w14:paraId="46788DB4" w14:textId="66D431AE" w:rsidR="00610D2B" w:rsidRDefault="00610D2B" w:rsidP="00606587">
      <w:pPr>
        <w:pStyle w:val="referenceitem"/>
      </w:pPr>
      <w:proofErr w:type="spellStart"/>
      <w:r>
        <w:lastRenderedPageBreak/>
        <w:t>Hengl</w:t>
      </w:r>
      <w:proofErr w:type="spellEnd"/>
      <w:r>
        <w:t xml:space="preserve">, T., Nussbaum, M., Wright, M.N., </w:t>
      </w:r>
      <w:proofErr w:type="spellStart"/>
      <w:r>
        <w:t>Heuvelink</w:t>
      </w:r>
      <w:proofErr w:type="spellEnd"/>
      <w:r>
        <w:t xml:space="preserve">, G.B.M., </w:t>
      </w:r>
      <w:proofErr w:type="spellStart"/>
      <w:r>
        <w:t>Gräler</w:t>
      </w:r>
      <w:proofErr w:type="spellEnd"/>
      <w:r>
        <w:t xml:space="preserve">, B.: </w:t>
      </w:r>
      <w:proofErr w:type="gramStart"/>
      <w:r>
        <w:t>Random forest</w:t>
      </w:r>
      <w:proofErr w:type="gramEnd"/>
      <w:r>
        <w:t xml:space="preserve"> as a generic framework for predictive modeling of spatial and </w:t>
      </w:r>
      <w:proofErr w:type="spellStart"/>
      <w:r>
        <w:t>spatio</w:t>
      </w:r>
      <w:proofErr w:type="spellEnd"/>
      <w:r>
        <w:t xml:space="preserve">-temporal variables. </w:t>
      </w:r>
      <w:proofErr w:type="spellStart"/>
      <w:r>
        <w:t>PeerJ</w:t>
      </w:r>
      <w:proofErr w:type="spellEnd"/>
      <w:r>
        <w:t xml:space="preserve"> 6, e5518 (2018). </w:t>
      </w:r>
      <w:hyperlink r:id="rId23" w:history="1">
        <w:r w:rsidRPr="00741454">
          <w:rPr>
            <w:rStyle w:val="Hipervnculo"/>
          </w:rPr>
          <w:t>https://doi.org/10.7717/peerj.5518</w:t>
        </w:r>
      </w:hyperlink>
    </w:p>
    <w:p w14:paraId="23654EE8" w14:textId="03FE6FB3" w:rsidR="00610D2B" w:rsidRDefault="00610D2B" w:rsidP="00606587">
      <w:pPr>
        <w:pStyle w:val="referenceitem"/>
      </w:pPr>
      <w:proofErr w:type="spellStart"/>
      <w:r>
        <w:t>Kattenborn</w:t>
      </w:r>
      <w:proofErr w:type="spellEnd"/>
      <w:r>
        <w:t xml:space="preserve">, T., Schiefer, F., Frey, J., </w:t>
      </w:r>
      <w:proofErr w:type="spellStart"/>
      <w:r>
        <w:t>Feilhauer</w:t>
      </w:r>
      <w:proofErr w:type="spellEnd"/>
      <w:r>
        <w:t xml:space="preserve">, H., </w:t>
      </w:r>
      <w:proofErr w:type="spellStart"/>
      <w:r>
        <w:t>Mahecha</w:t>
      </w:r>
      <w:proofErr w:type="spellEnd"/>
      <w:r>
        <w:t xml:space="preserve">, M.D., </w:t>
      </w:r>
      <w:proofErr w:type="spellStart"/>
      <w:r>
        <w:t>Dormann</w:t>
      </w:r>
      <w:proofErr w:type="spellEnd"/>
      <w:r>
        <w:t xml:space="preserve">, C.F.: Spatially autocorrelated training and validation samples inflate performance assessment of convolutional neural networks. ISPRS Open Journal of Photogrammetry and Remote Sensing 5, 100018 (2022). </w:t>
      </w:r>
      <w:hyperlink r:id="rId24" w:history="1">
        <w:r w:rsidRPr="00741454">
          <w:rPr>
            <w:rStyle w:val="Hipervnculo"/>
          </w:rPr>
          <w:t>https://doi.org/10.1016/j.ophoto.2022.100018</w:t>
        </w:r>
      </w:hyperlink>
    </w:p>
    <w:p w14:paraId="35A8CD47" w14:textId="2A5B9BC3" w:rsidR="00610D2B" w:rsidRDefault="00610D2B" w:rsidP="00606587">
      <w:pPr>
        <w:pStyle w:val="referenceitem"/>
      </w:pPr>
      <w:proofErr w:type="spellStart"/>
      <w:r>
        <w:t>Kohavi</w:t>
      </w:r>
      <w:proofErr w:type="spellEnd"/>
      <w:r>
        <w:t>, R.: A study of cross-validation and bootstrap for accuracy estimation and model selection. In: Proc. 14th Int. Joint Conf. Artificial Intelligence (IJCAI), pp. 1137–1143. Morgan Kaufmann, Montreal (1995)</w:t>
      </w:r>
    </w:p>
    <w:p w14:paraId="47616A14" w14:textId="33C9D497" w:rsidR="00610D2B" w:rsidRDefault="00610D2B" w:rsidP="00606587">
      <w:pPr>
        <w:pStyle w:val="referenceitem"/>
      </w:pPr>
      <w:proofErr w:type="spellStart"/>
      <w:r>
        <w:t>Krstajic</w:t>
      </w:r>
      <w:proofErr w:type="spellEnd"/>
      <w:r>
        <w:t xml:space="preserve">, D., </w:t>
      </w:r>
      <w:proofErr w:type="spellStart"/>
      <w:r>
        <w:t>Buturovic</w:t>
      </w:r>
      <w:proofErr w:type="spellEnd"/>
      <w:r>
        <w:t xml:space="preserve">, L.J., Leahy, D.E., Thomas, S.: Cross-validation pitfalls when selecting and assessing regression and classification models. Journal of Cheminformatics 6, 10 (2014). </w:t>
      </w:r>
      <w:hyperlink r:id="rId25" w:history="1">
        <w:r w:rsidRPr="00741454">
          <w:rPr>
            <w:rStyle w:val="Hipervnculo"/>
          </w:rPr>
          <w:t>https://doi.org/10.1186/1758-2946-6-10</w:t>
        </w:r>
      </w:hyperlink>
    </w:p>
    <w:p w14:paraId="3D5BF029" w14:textId="583AC194" w:rsidR="00610D2B" w:rsidRDefault="00610D2B" w:rsidP="00606587">
      <w:pPr>
        <w:pStyle w:val="referenceitem"/>
      </w:pPr>
      <w:r>
        <w:t xml:space="preserve">Le Rest, K., et al.: Spatial leave-one-out cross-validation for variable selection in the presence of spatial autocorrelation. Global Ecology and Biogeography 23(7), 811–820 (2014). </w:t>
      </w:r>
      <w:hyperlink r:id="rId26" w:history="1">
        <w:r w:rsidRPr="00741454">
          <w:rPr>
            <w:rStyle w:val="Hipervnculo"/>
          </w:rPr>
          <w:t>https://doi.org/10.1111/geb.12161</w:t>
        </w:r>
      </w:hyperlink>
    </w:p>
    <w:p w14:paraId="1BAA69A6" w14:textId="1522A588" w:rsidR="00610D2B" w:rsidRDefault="00610D2B" w:rsidP="00606587">
      <w:pPr>
        <w:pStyle w:val="referenceitem"/>
      </w:pPr>
      <w:proofErr w:type="spellStart"/>
      <w:r>
        <w:t>Milà</w:t>
      </w:r>
      <w:proofErr w:type="spellEnd"/>
      <w:r>
        <w:t xml:space="preserve">, C., Ludwig, M., </w:t>
      </w:r>
      <w:proofErr w:type="spellStart"/>
      <w:r>
        <w:t>Pebesma</w:t>
      </w:r>
      <w:proofErr w:type="spellEnd"/>
      <w:r>
        <w:t xml:space="preserve">, E., </w:t>
      </w:r>
      <w:proofErr w:type="spellStart"/>
      <w:r>
        <w:t>Tonne</w:t>
      </w:r>
      <w:proofErr w:type="spellEnd"/>
      <w:r>
        <w:t xml:space="preserve">, C., Meyer, H.: Random forests with spatial proxies for environmental modelling: opportunities and pitfalls. Geoscientific Model Development 17, 6007–6033 (2024). </w:t>
      </w:r>
      <w:hyperlink r:id="rId27" w:history="1">
        <w:r w:rsidRPr="00741454">
          <w:rPr>
            <w:rStyle w:val="Hipervnculo"/>
          </w:rPr>
          <w:t>https://doi.org/10.5194/gmd-17-6007-2024</w:t>
        </w:r>
      </w:hyperlink>
    </w:p>
    <w:p w14:paraId="05F75164" w14:textId="6C38FE3D" w:rsidR="00610D2B" w:rsidRDefault="00610D2B" w:rsidP="00606587">
      <w:pPr>
        <w:pStyle w:val="referenceitem"/>
      </w:pPr>
      <w:r>
        <w:t xml:space="preserve">Moran, P.A.: Notes on continuous stochastic phenomena. </w:t>
      </w:r>
      <w:proofErr w:type="spellStart"/>
      <w:r>
        <w:t>Biometrika</w:t>
      </w:r>
      <w:proofErr w:type="spellEnd"/>
      <w:r>
        <w:t xml:space="preserve"> 37(1-2), 17–23 (1950). </w:t>
      </w:r>
      <w:hyperlink r:id="rId28" w:history="1">
        <w:r w:rsidRPr="00741454">
          <w:rPr>
            <w:rStyle w:val="Hipervnculo"/>
          </w:rPr>
          <w:t>https://doi.org/10.1093/biomet/37.1-2.17</w:t>
        </w:r>
      </w:hyperlink>
    </w:p>
    <w:p w14:paraId="0442C523" w14:textId="26EC406C" w:rsidR="00610D2B" w:rsidRDefault="00610D2B" w:rsidP="00606587">
      <w:pPr>
        <w:pStyle w:val="referenceitem"/>
      </w:pPr>
      <w:r>
        <w:t xml:space="preserve">Mueller, N.D., et al.: Closing yield gaps through nutrient and water management. Nature 490(7419), 254–257 (2012). </w:t>
      </w:r>
      <w:hyperlink r:id="rId29" w:history="1">
        <w:r w:rsidRPr="00741454">
          <w:rPr>
            <w:rStyle w:val="Hipervnculo"/>
          </w:rPr>
          <w:t>https://doi.org/10.1038/nature11420</w:t>
        </w:r>
      </w:hyperlink>
    </w:p>
    <w:p w14:paraId="23AED154" w14:textId="5F2D7846" w:rsidR="00610D2B" w:rsidRDefault="00610D2B" w:rsidP="00606587">
      <w:pPr>
        <w:pStyle w:val="referenceitem"/>
      </w:pPr>
      <w:r>
        <w:t xml:space="preserve">Nicolas, G., Robinson, T.P., Wint, G.W., </w:t>
      </w:r>
      <w:proofErr w:type="spellStart"/>
      <w:r>
        <w:t>Conchedda</w:t>
      </w:r>
      <w:proofErr w:type="spellEnd"/>
      <w:r>
        <w:t xml:space="preserve">, G., </w:t>
      </w:r>
      <w:proofErr w:type="spellStart"/>
      <w:r>
        <w:t>Cinardi</w:t>
      </w:r>
      <w:proofErr w:type="spellEnd"/>
      <w:r>
        <w:t xml:space="preserve">, G., Gilbert, M.: Using random forest to improve the downscaling of global livestock census data. </w:t>
      </w:r>
      <w:proofErr w:type="spellStart"/>
      <w:r>
        <w:t>PLoS</w:t>
      </w:r>
      <w:proofErr w:type="spellEnd"/>
      <w:r>
        <w:t xml:space="preserve"> ONE 11(3), e0150424 (2016). </w:t>
      </w:r>
      <w:hyperlink r:id="rId30" w:history="1">
        <w:r w:rsidRPr="00741454">
          <w:rPr>
            <w:rStyle w:val="Hipervnculo"/>
          </w:rPr>
          <w:t>https://doi.org/10.1371/journal.pone.0150424</w:t>
        </w:r>
      </w:hyperlink>
    </w:p>
    <w:p w14:paraId="48206DB7" w14:textId="77777777" w:rsidR="00610D2B" w:rsidRDefault="00610D2B" w:rsidP="00610D2B">
      <w:pPr>
        <w:pStyle w:val="referenceitem"/>
      </w:pPr>
      <w:r>
        <w:t xml:space="preserve">Paciorek, C.J.: </w:t>
      </w:r>
      <w:proofErr w:type="spellStart"/>
      <w:r>
        <w:t>The</w:t>
      </w:r>
      <w:proofErr w:type="spellEnd"/>
      <w:r>
        <w:t xml:space="preserve"> importance of scale for spatial-confounding bias and precision of spatial regression estimators. Statistical Science 25(1), 107–125 (2010). https://doi.org/10.1214/10-STS326</w:t>
      </w:r>
    </w:p>
    <w:p w14:paraId="3F3CCA3C" w14:textId="77777777" w:rsidR="00610D2B" w:rsidRDefault="00610D2B" w:rsidP="00610D2B">
      <w:pPr>
        <w:pStyle w:val="referenceitem"/>
      </w:pPr>
      <w:proofErr w:type="spellStart"/>
      <w:r>
        <w:t>Ploton</w:t>
      </w:r>
      <w:proofErr w:type="spellEnd"/>
      <w:r>
        <w:t>, P., et al.: Spatial validation reveals poor predictive performance of large-scale ecological mapping models. Nature Communications 11(1), 4540 (2020). https://doi.org/10.1038/s41467-020-18321-y</w:t>
      </w:r>
    </w:p>
    <w:p w14:paraId="24A6352F" w14:textId="665F45BF" w:rsidR="00610D2B" w:rsidRDefault="00610D2B" w:rsidP="00606587">
      <w:pPr>
        <w:pStyle w:val="referenceitem"/>
      </w:pPr>
      <w:r>
        <w:t xml:space="preserve">Roberts, D.R., et al.: Cross-validation strategies for data with temporal, spatial, hierarchical, or phylogenetic structure. </w:t>
      </w:r>
      <w:proofErr w:type="spellStart"/>
      <w:r>
        <w:t>Ecography</w:t>
      </w:r>
      <w:proofErr w:type="spellEnd"/>
      <w:r>
        <w:t xml:space="preserve"> 40(8), 913–929 (2017). </w:t>
      </w:r>
      <w:hyperlink r:id="rId31" w:history="1">
        <w:r w:rsidRPr="00741454">
          <w:rPr>
            <w:rStyle w:val="Hipervnculo"/>
          </w:rPr>
          <w:t>https://doi.org/10.1111/ecog.02881</w:t>
        </w:r>
      </w:hyperlink>
    </w:p>
    <w:p w14:paraId="7003940A" w14:textId="77777777" w:rsidR="00610D2B" w:rsidRDefault="00610D2B" w:rsidP="00610D2B">
      <w:pPr>
        <w:pStyle w:val="referenceitem"/>
      </w:pPr>
      <w:proofErr w:type="spellStart"/>
      <w:r>
        <w:t>Schratz</w:t>
      </w:r>
      <w:proofErr w:type="spellEnd"/>
      <w:r>
        <w:t>, P., et al.: Hyperparameter tuning and performance assessment of statistical and machine-learning algorithms using spatial data. Ecological Modelling 406, 109–120 (2019). https://doi.org/10.1016/j.ecolmodel.2019.06.002</w:t>
      </w:r>
    </w:p>
    <w:p w14:paraId="26B9021B" w14:textId="078AD3C7" w:rsidR="00610D2B" w:rsidRDefault="00610D2B" w:rsidP="00606587">
      <w:pPr>
        <w:pStyle w:val="referenceitem"/>
      </w:pPr>
      <w:proofErr w:type="spellStart"/>
      <w:r>
        <w:t>Sekulić</w:t>
      </w:r>
      <w:proofErr w:type="spellEnd"/>
      <w:r>
        <w:t xml:space="preserve">, A., </w:t>
      </w:r>
      <w:proofErr w:type="spellStart"/>
      <w:r>
        <w:t>Kilibarda</w:t>
      </w:r>
      <w:proofErr w:type="spellEnd"/>
      <w:r>
        <w:t xml:space="preserve">, M., </w:t>
      </w:r>
      <w:proofErr w:type="spellStart"/>
      <w:r>
        <w:t>Heuvelink</w:t>
      </w:r>
      <w:proofErr w:type="spellEnd"/>
      <w:r>
        <w:t xml:space="preserve">, G.B.M., </w:t>
      </w:r>
      <w:proofErr w:type="spellStart"/>
      <w:r>
        <w:t>Nikolić</w:t>
      </w:r>
      <w:proofErr w:type="spellEnd"/>
      <w:r>
        <w:t xml:space="preserve">, M., </w:t>
      </w:r>
      <w:proofErr w:type="spellStart"/>
      <w:r>
        <w:t>Bajat</w:t>
      </w:r>
      <w:proofErr w:type="spellEnd"/>
      <w:r>
        <w:t xml:space="preserve">, B.: </w:t>
      </w:r>
      <w:proofErr w:type="gramStart"/>
      <w:r>
        <w:t>Random forest</w:t>
      </w:r>
      <w:proofErr w:type="gramEnd"/>
      <w:r>
        <w:t xml:space="preserve"> spatial interpolation. Remote Sensing 12(10), 1687 (2020). </w:t>
      </w:r>
      <w:hyperlink r:id="rId32" w:history="1">
        <w:r w:rsidRPr="00741454">
          <w:rPr>
            <w:rStyle w:val="Hipervnculo"/>
          </w:rPr>
          <w:t>https://doi.org/10.3390/rs12101687</w:t>
        </w:r>
      </w:hyperlink>
    </w:p>
    <w:p w14:paraId="58CB3165" w14:textId="77777777" w:rsidR="00610D2B" w:rsidRDefault="00610D2B" w:rsidP="00610D2B">
      <w:pPr>
        <w:pStyle w:val="referenceitem"/>
      </w:pPr>
      <w:r>
        <w:t>Stone, C.J.: Cross-validatory choice and assessment of statistical predictions. Journal of the Royal Statistical Society: Series B (Methodological) 36(2), 111–147 (1974). https://doi.org/10.1111/j.2517-6161.1974.tb00994.x</w:t>
      </w:r>
    </w:p>
    <w:p w14:paraId="315594D3" w14:textId="77777777" w:rsidR="00610D2B" w:rsidRDefault="00610D2B" w:rsidP="00610D2B">
      <w:pPr>
        <w:pStyle w:val="referenceitem"/>
      </w:pPr>
      <w:r>
        <w:t>Tobler, W.R.: A computer movie simulating urban growth in the Detroit region. Economic Geography 46(sup1), 234–240 (1970). https://doi.org/10.2307/143141</w:t>
      </w:r>
    </w:p>
    <w:p w14:paraId="7F5A001B" w14:textId="08BBCBBA" w:rsidR="00610D2B" w:rsidRPr="00606587" w:rsidRDefault="00610D2B" w:rsidP="000F5CEF">
      <w:pPr>
        <w:pStyle w:val="referenceitem"/>
        <w:numPr>
          <w:ilvl w:val="0"/>
          <w:numId w:val="0"/>
        </w:numPr>
        <w:ind w:left="341"/>
      </w:pPr>
      <w:proofErr w:type="spellStart"/>
      <w:r>
        <w:t>Valavi</w:t>
      </w:r>
      <w:proofErr w:type="spellEnd"/>
      <w:r>
        <w:t xml:space="preserve">, R., et al.: </w:t>
      </w:r>
      <w:proofErr w:type="spellStart"/>
      <w:r>
        <w:t>blockCV</w:t>
      </w:r>
      <w:proofErr w:type="spellEnd"/>
      <w:r>
        <w:t>: An R package for generating spatially or environmentally separated folds for k-fold cross-validation of species distribution models. Methods in Ecology and Evolution 10(2), 225–232 (2019). https://doi.org/10.1111/2041-210X.13107</w:t>
      </w:r>
    </w:p>
    <w:sectPr w:rsidR="00610D2B" w:rsidRPr="00606587" w:rsidSect="009F7FCE">
      <w:headerReference w:type="even" r:id="rId33"/>
      <w:headerReference w:type="default" r:id="rId3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AD4B4" w14:textId="77777777" w:rsidR="006A3648" w:rsidRDefault="006A3648">
      <w:r>
        <w:separator/>
      </w:r>
    </w:p>
  </w:endnote>
  <w:endnote w:type="continuationSeparator" w:id="0">
    <w:p w14:paraId="2CBD8C50" w14:textId="77777777" w:rsidR="006A3648" w:rsidRDefault="006A3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117689" w14:textId="77777777" w:rsidR="006A3648" w:rsidRDefault="006A3648" w:rsidP="009F7FCE">
      <w:pPr>
        <w:ind w:firstLine="0"/>
      </w:pPr>
      <w:r>
        <w:separator/>
      </w:r>
    </w:p>
  </w:footnote>
  <w:footnote w:type="continuationSeparator" w:id="0">
    <w:p w14:paraId="24ACC151" w14:textId="77777777" w:rsidR="006A3648" w:rsidRDefault="006A3648"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A46F4" w14:textId="77777777" w:rsidR="009B2539" w:rsidRDefault="00F40483" w:rsidP="00F321B4">
    <w:pPr>
      <w:pStyle w:val="Encabezado"/>
    </w:pPr>
    <w:r>
      <w:fldChar w:fldCharType="begin"/>
    </w:r>
    <w:r w:rsidR="009B2539">
      <w:instrText>PAGE   \* MERGEFORMAT</w:instrText>
    </w:r>
    <w:r>
      <w:fldChar w:fldCharType="separate"/>
    </w:r>
    <w:r w:rsidR="008239E3">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9FAAF" w14:textId="77777777" w:rsidR="002D48C5" w:rsidRDefault="00F40483" w:rsidP="002D48C5">
    <w:pPr>
      <w:pStyle w:val="Encabezado"/>
      <w:jc w:val="right"/>
    </w:pPr>
    <w:r>
      <w:fldChar w:fldCharType="begin"/>
    </w:r>
    <w:r w:rsidR="002D48C5">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874145975">
    <w:abstractNumId w:val="0"/>
  </w:num>
  <w:num w:numId="2" w16cid:durableId="411128118">
    <w:abstractNumId w:val="0"/>
  </w:num>
  <w:num w:numId="3" w16cid:durableId="1609776431">
    <w:abstractNumId w:val="1"/>
  </w:num>
  <w:num w:numId="4" w16cid:durableId="4869541">
    <w:abstractNumId w:val="1"/>
  </w:num>
  <w:num w:numId="5" w16cid:durableId="1469205413">
    <w:abstractNumId w:val="3"/>
  </w:num>
  <w:num w:numId="6" w16cid:durableId="209070986">
    <w:abstractNumId w:val="3"/>
  </w:num>
  <w:num w:numId="7" w16cid:durableId="809371786">
    <w:abstractNumId w:val="2"/>
  </w:num>
  <w:num w:numId="8" w16cid:durableId="1922982816">
    <w:abstractNumId w:val="4"/>
  </w:num>
  <w:num w:numId="9" w16cid:durableId="154031716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F7FCE"/>
    <w:rsid w:val="00083606"/>
    <w:rsid w:val="000F5CEF"/>
    <w:rsid w:val="00135EC0"/>
    <w:rsid w:val="001A02F0"/>
    <w:rsid w:val="00286385"/>
    <w:rsid w:val="002D48C5"/>
    <w:rsid w:val="003C5CA3"/>
    <w:rsid w:val="003E63E0"/>
    <w:rsid w:val="00572E18"/>
    <w:rsid w:val="005959D3"/>
    <w:rsid w:val="00606597"/>
    <w:rsid w:val="00610D2B"/>
    <w:rsid w:val="006A3485"/>
    <w:rsid w:val="006A3648"/>
    <w:rsid w:val="007A764B"/>
    <w:rsid w:val="007F3DD6"/>
    <w:rsid w:val="008239E3"/>
    <w:rsid w:val="00885257"/>
    <w:rsid w:val="008F2D4C"/>
    <w:rsid w:val="00970D23"/>
    <w:rsid w:val="009930E4"/>
    <w:rsid w:val="009B2539"/>
    <w:rsid w:val="009F7FCE"/>
    <w:rsid w:val="00A062AE"/>
    <w:rsid w:val="00B23481"/>
    <w:rsid w:val="00B24B12"/>
    <w:rsid w:val="00B53214"/>
    <w:rsid w:val="00CC7615"/>
    <w:rsid w:val="00DC2CA9"/>
    <w:rsid w:val="00E03862"/>
    <w:rsid w:val="00E603C7"/>
    <w:rsid w:val="00F25396"/>
    <w:rsid w:val="00F321B4"/>
    <w:rsid w:val="00F40483"/>
    <w:rsid w:val="00FE650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7FE8F"/>
  <w15:docId w15:val="{9D654194-878A-4DC9-941B-3DBEDD54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862"/>
    <w:pPr>
      <w:overflowPunct w:val="0"/>
      <w:autoSpaceDE w:val="0"/>
      <w:autoSpaceDN w:val="0"/>
      <w:adjustRightInd w:val="0"/>
      <w:ind w:firstLine="227"/>
      <w:jc w:val="both"/>
      <w:textAlignment w:val="baseline"/>
    </w:pPr>
  </w:style>
  <w:style w:type="paragraph" w:styleId="Ttulo1">
    <w:name w:val="heading 1"/>
    <w:basedOn w:val="Normal"/>
    <w:next w:val="p1a"/>
    <w:semiHidden/>
    <w:unhideWhenUsed/>
    <w:qFormat/>
    <w:rsid w:val="00F40483"/>
    <w:pPr>
      <w:keepNext/>
      <w:keepLines/>
      <w:suppressAutoHyphens/>
      <w:spacing w:before="360" w:after="240" w:line="300" w:lineRule="atLeast"/>
      <w:ind w:left="567" w:hanging="567"/>
      <w:jc w:val="left"/>
      <w:outlineLvl w:val="0"/>
    </w:pPr>
    <w:rPr>
      <w:b/>
      <w:sz w:val="24"/>
    </w:rPr>
  </w:style>
  <w:style w:type="paragraph" w:styleId="Ttulo2">
    <w:name w:val="heading 2"/>
    <w:basedOn w:val="Normal"/>
    <w:next w:val="p1a"/>
    <w:semiHidden/>
    <w:unhideWhenUsed/>
    <w:qFormat/>
    <w:rsid w:val="00F40483"/>
    <w:pPr>
      <w:keepNext/>
      <w:keepLines/>
      <w:suppressAutoHyphens/>
      <w:spacing w:before="360" w:after="160"/>
      <w:ind w:left="567" w:hanging="567"/>
      <w:jc w:val="left"/>
      <w:outlineLvl w:val="1"/>
    </w:pPr>
    <w:rPr>
      <w:b/>
    </w:rPr>
  </w:style>
  <w:style w:type="paragraph" w:styleId="Ttulo3">
    <w:name w:val="heading 3"/>
    <w:basedOn w:val="Normal"/>
    <w:next w:val="Normal"/>
    <w:link w:val="Ttulo3Car"/>
    <w:qFormat/>
    <w:rsid w:val="00F40483"/>
    <w:pPr>
      <w:spacing w:before="360"/>
      <w:ind w:firstLine="0"/>
      <w:outlineLvl w:val="2"/>
    </w:pPr>
  </w:style>
  <w:style w:type="paragraph" w:styleId="Ttulo4">
    <w:name w:val="heading 4"/>
    <w:basedOn w:val="Normal"/>
    <w:next w:val="Normal"/>
    <w:link w:val="Ttulo4Car"/>
    <w:qFormat/>
    <w:rsid w:val="00F40483"/>
    <w:pPr>
      <w:spacing w:before="240"/>
      <w:ind w:firstLine="0"/>
      <w:outlineLvl w:val="3"/>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rsid w:val="00F40483"/>
    <w:pPr>
      <w:spacing w:before="600" w:after="360" w:line="220" w:lineRule="atLeast"/>
      <w:ind w:left="567" w:right="567"/>
      <w:contextualSpacing/>
    </w:pPr>
    <w:rPr>
      <w:sz w:val="18"/>
    </w:rPr>
  </w:style>
  <w:style w:type="paragraph" w:customStyle="1" w:styleId="address">
    <w:name w:val="address"/>
    <w:basedOn w:val="Normal"/>
    <w:rsid w:val="00F40483"/>
    <w:pPr>
      <w:spacing w:after="200" w:line="220" w:lineRule="atLeast"/>
      <w:ind w:firstLine="0"/>
      <w:contextualSpacing/>
      <w:jc w:val="center"/>
    </w:pPr>
    <w:rPr>
      <w:sz w:val="18"/>
    </w:rPr>
  </w:style>
  <w:style w:type="numbering" w:customStyle="1" w:styleId="arabnumitem">
    <w:name w:val="arabnumitem"/>
    <w:basedOn w:val="Sinlista"/>
    <w:rsid w:val="00F40483"/>
    <w:pPr>
      <w:numPr>
        <w:numId w:val="5"/>
      </w:numPr>
    </w:pPr>
  </w:style>
  <w:style w:type="paragraph" w:customStyle="1" w:styleId="author">
    <w:name w:val="author"/>
    <w:basedOn w:val="Normal"/>
    <w:next w:val="address"/>
    <w:rsid w:val="00F40483"/>
    <w:pPr>
      <w:spacing w:after="200" w:line="220" w:lineRule="atLeast"/>
      <w:ind w:firstLine="0"/>
      <w:jc w:val="center"/>
    </w:pPr>
  </w:style>
  <w:style w:type="paragraph" w:customStyle="1" w:styleId="bulletitem">
    <w:name w:val="bulletitem"/>
    <w:basedOn w:val="Normal"/>
    <w:rsid w:val="00F40483"/>
    <w:pPr>
      <w:numPr>
        <w:numId w:val="2"/>
      </w:numPr>
      <w:spacing w:before="160" w:after="160"/>
      <w:contextualSpacing/>
    </w:pPr>
  </w:style>
  <w:style w:type="paragraph" w:customStyle="1" w:styleId="dashitem">
    <w:name w:val="dashitem"/>
    <w:basedOn w:val="Normal"/>
    <w:rsid w:val="00F40483"/>
    <w:pPr>
      <w:numPr>
        <w:numId w:val="4"/>
      </w:numPr>
      <w:spacing w:before="160" w:after="160"/>
      <w:contextualSpacing/>
    </w:pPr>
  </w:style>
  <w:style w:type="character" w:customStyle="1" w:styleId="e-mail">
    <w:name w:val="e-mail"/>
    <w:basedOn w:val="Fuentedeprrafopredeter"/>
    <w:rsid w:val="00F40483"/>
    <w:rPr>
      <w:rFonts w:ascii="Courier" w:hAnsi="Courier"/>
      <w:noProof/>
    </w:rPr>
  </w:style>
  <w:style w:type="paragraph" w:customStyle="1" w:styleId="equation">
    <w:name w:val="equation"/>
    <w:basedOn w:val="Normal"/>
    <w:next w:val="Normal"/>
    <w:rsid w:val="00F40483"/>
    <w:pPr>
      <w:tabs>
        <w:tab w:val="center" w:pos="3289"/>
        <w:tab w:val="right" w:pos="6917"/>
      </w:tabs>
      <w:spacing w:before="160" w:after="160"/>
      <w:ind w:firstLine="0"/>
    </w:pPr>
  </w:style>
  <w:style w:type="paragraph" w:customStyle="1" w:styleId="figurecaption">
    <w:name w:val="figurecaption"/>
    <w:basedOn w:val="Normal"/>
    <w:next w:val="Normal"/>
    <w:rsid w:val="00F40483"/>
    <w:pPr>
      <w:keepLines/>
      <w:spacing w:before="120" w:after="240" w:line="220" w:lineRule="atLeast"/>
      <w:ind w:firstLine="0"/>
      <w:jc w:val="center"/>
    </w:pPr>
    <w:rPr>
      <w:sz w:val="18"/>
    </w:rPr>
  </w:style>
  <w:style w:type="character" w:styleId="Refdenotaalpie">
    <w:name w:val="footnote reference"/>
    <w:basedOn w:val="Fuentedeprrafopredeter"/>
    <w:semiHidden/>
    <w:unhideWhenUsed/>
    <w:rsid w:val="00F40483"/>
    <w:rPr>
      <w:position w:val="0"/>
      <w:vertAlign w:val="superscript"/>
    </w:rPr>
  </w:style>
  <w:style w:type="paragraph" w:styleId="Piedepgina">
    <w:name w:val="footer"/>
    <w:basedOn w:val="Normal"/>
    <w:semiHidden/>
    <w:unhideWhenUsed/>
    <w:rsid w:val="00F40483"/>
  </w:style>
  <w:style w:type="paragraph" w:customStyle="1" w:styleId="heading1">
    <w:name w:val="heading1"/>
    <w:basedOn w:val="Normal"/>
    <w:next w:val="p1a"/>
    <w:qFormat/>
    <w:rsid w:val="00F40483"/>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rsid w:val="00F40483"/>
    <w:pPr>
      <w:keepNext/>
      <w:keepLines/>
      <w:numPr>
        <w:ilvl w:val="1"/>
        <w:numId w:val="7"/>
      </w:numPr>
      <w:suppressAutoHyphens/>
      <w:spacing w:before="360" w:after="160"/>
      <w:jc w:val="left"/>
      <w:outlineLvl w:val="1"/>
    </w:pPr>
    <w:rPr>
      <w:b/>
    </w:rPr>
  </w:style>
  <w:style w:type="character" w:customStyle="1" w:styleId="heading3">
    <w:name w:val="heading3"/>
    <w:basedOn w:val="Fuentedeprrafopredeter"/>
    <w:rsid w:val="00F40483"/>
    <w:rPr>
      <w:b/>
    </w:rPr>
  </w:style>
  <w:style w:type="character" w:customStyle="1" w:styleId="heading4">
    <w:name w:val="heading4"/>
    <w:basedOn w:val="Fuentedeprrafopredeter"/>
    <w:rsid w:val="00F40483"/>
    <w:rPr>
      <w:i/>
    </w:rPr>
  </w:style>
  <w:style w:type="numbering" w:customStyle="1" w:styleId="headings">
    <w:name w:val="headings"/>
    <w:basedOn w:val="arabnumitem"/>
    <w:rsid w:val="00F40483"/>
    <w:pPr>
      <w:numPr>
        <w:numId w:val="7"/>
      </w:numPr>
    </w:pPr>
  </w:style>
  <w:style w:type="character" w:styleId="Hipervnculo">
    <w:name w:val="Hyperlink"/>
    <w:basedOn w:val="Fuentedeprrafopredeter"/>
    <w:unhideWhenUsed/>
    <w:rsid w:val="00F40483"/>
    <w:rPr>
      <w:color w:val="auto"/>
      <w:u w:val="none"/>
    </w:rPr>
  </w:style>
  <w:style w:type="paragraph" w:customStyle="1" w:styleId="image">
    <w:name w:val="image"/>
    <w:basedOn w:val="Normal"/>
    <w:next w:val="Normal"/>
    <w:rsid w:val="00F40483"/>
    <w:pPr>
      <w:spacing w:before="240" w:after="120"/>
      <w:ind w:firstLine="0"/>
      <w:jc w:val="center"/>
    </w:pPr>
  </w:style>
  <w:style w:type="numbering" w:customStyle="1" w:styleId="itemization1">
    <w:name w:val="itemization1"/>
    <w:basedOn w:val="Sinlista"/>
    <w:rsid w:val="00F40483"/>
    <w:pPr>
      <w:numPr>
        <w:numId w:val="1"/>
      </w:numPr>
    </w:pPr>
  </w:style>
  <w:style w:type="numbering" w:customStyle="1" w:styleId="itemization2">
    <w:name w:val="itemization2"/>
    <w:basedOn w:val="Sinlista"/>
    <w:rsid w:val="00F40483"/>
    <w:pPr>
      <w:numPr>
        <w:numId w:val="3"/>
      </w:numPr>
    </w:pPr>
  </w:style>
  <w:style w:type="paragraph" w:customStyle="1" w:styleId="keywords">
    <w:name w:val="keywords"/>
    <w:basedOn w:val="abstract"/>
    <w:next w:val="heading1"/>
    <w:rsid w:val="00F40483"/>
    <w:pPr>
      <w:spacing w:before="220"/>
      <w:ind w:firstLine="0"/>
      <w:contextualSpacing w:val="0"/>
      <w:jc w:val="left"/>
    </w:pPr>
  </w:style>
  <w:style w:type="paragraph" w:styleId="Encabezado">
    <w:name w:val="header"/>
    <w:basedOn w:val="Normal"/>
    <w:semiHidden/>
    <w:unhideWhenUsed/>
    <w:rsid w:val="00F40483"/>
    <w:pPr>
      <w:tabs>
        <w:tab w:val="center" w:pos="4536"/>
        <w:tab w:val="right" w:pos="9072"/>
      </w:tabs>
      <w:ind w:firstLine="0"/>
    </w:pPr>
    <w:rPr>
      <w:sz w:val="18"/>
      <w:szCs w:val="18"/>
    </w:rPr>
  </w:style>
  <w:style w:type="paragraph" w:customStyle="1" w:styleId="numitem">
    <w:name w:val="numitem"/>
    <w:basedOn w:val="Normal"/>
    <w:rsid w:val="00F40483"/>
    <w:pPr>
      <w:numPr>
        <w:numId w:val="6"/>
      </w:numPr>
      <w:spacing w:before="160" w:after="160"/>
      <w:contextualSpacing/>
    </w:pPr>
  </w:style>
  <w:style w:type="paragraph" w:customStyle="1" w:styleId="p1a">
    <w:name w:val="p1a"/>
    <w:basedOn w:val="Normal"/>
    <w:next w:val="Normal"/>
    <w:rsid w:val="00F40483"/>
    <w:pPr>
      <w:ind w:firstLine="0"/>
    </w:pPr>
  </w:style>
  <w:style w:type="paragraph" w:customStyle="1" w:styleId="programcode">
    <w:name w:val="programcode"/>
    <w:basedOn w:val="Normal"/>
    <w:rsid w:val="00F40483"/>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F40483"/>
    <w:pPr>
      <w:numPr>
        <w:numId w:val="9"/>
      </w:numPr>
      <w:spacing w:line="220" w:lineRule="atLeast"/>
    </w:pPr>
    <w:rPr>
      <w:sz w:val="18"/>
    </w:rPr>
  </w:style>
  <w:style w:type="numbering" w:customStyle="1" w:styleId="referencelist">
    <w:name w:val="referencelist"/>
    <w:basedOn w:val="Sinlista"/>
    <w:semiHidden/>
    <w:rsid w:val="00F40483"/>
    <w:pPr>
      <w:numPr>
        <w:numId w:val="8"/>
      </w:numPr>
    </w:pPr>
  </w:style>
  <w:style w:type="paragraph" w:customStyle="1" w:styleId="runninghead-left">
    <w:name w:val="running head - left"/>
    <w:basedOn w:val="Normal"/>
    <w:rsid w:val="00F40483"/>
    <w:pPr>
      <w:ind w:firstLine="0"/>
      <w:jc w:val="left"/>
    </w:pPr>
    <w:rPr>
      <w:sz w:val="18"/>
      <w:szCs w:val="18"/>
    </w:rPr>
  </w:style>
  <w:style w:type="paragraph" w:customStyle="1" w:styleId="runninghead-right">
    <w:name w:val="running head - right"/>
    <w:basedOn w:val="Normal"/>
    <w:rsid w:val="00F40483"/>
    <w:pPr>
      <w:ind w:firstLine="0"/>
      <w:jc w:val="right"/>
    </w:pPr>
    <w:rPr>
      <w:bCs/>
      <w:sz w:val="18"/>
      <w:szCs w:val="18"/>
    </w:rPr>
  </w:style>
  <w:style w:type="character" w:styleId="Nmerodepgina">
    <w:name w:val="page number"/>
    <w:basedOn w:val="Fuentedeprrafopredeter"/>
    <w:semiHidden/>
    <w:unhideWhenUsed/>
    <w:rsid w:val="00F40483"/>
    <w:rPr>
      <w:sz w:val="18"/>
    </w:rPr>
  </w:style>
  <w:style w:type="paragraph" w:customStyle="1" w:styleId="papertitle">
    <w:name w:val="papertitle"/>
    <w:basedOn w:val="Normal"/>
    <w:next w:val="author"/>
    <w:rsid w:val="00F40483"/>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F40483"/>
    <w:pPr>
      <w:spacing w:before="120" w:line="280" w:lineRule="atLeast"/>
    </w:pPr>
    <w:rPr>
      <w:sz w:val="24"/>
    </w:rPr>
  </w:style>
  <w:style w:type="paragraph" w:customStyle="1" w:styleId="tablecaption">
    <w:name w:val="tablecaption"/>
    <w:basedOn w:val="Normal"/>
    <w:next w:val="Normal"/>
    <w:rsid w:val="00F40483"/>
    <w:pPr>
      <w:keepNext/>
      <w:keepLines/>
      <w:spacing w:before="240" w:after="120" w:line="220" w:lineRule="atLeast"/>
      <w:ind w:firstLine="0"/>
      <w:jc w:val="center"/>
    </w:pPr>
    <w:rPr>
      <w:sz w:val="18"/>
    </w:rPr>
  </w:style>
  <w:style w:type="character" w:customStyle="1" w:styleId="url">
    <w:name w:val="url"/>
    <w:basedOn w:val="Fuentedeprrafopredeter"/>
    <w:rsid w:val="00F40483"/>
    <w:rPr>
      <w:rFonts w:ascii="Courier" w:hAnsi="Courier"/>
      <w:noProof/>
    </w:rPr>
  </w:style>
  <w:style w:type="character" w:customStyle="1" w:styleId="ORCID">
    <w:name w:val="ORCID"/>
    <w:basedOn w:val="Fuentedeprrafopredeter"/>
    <w:rsid w:val="00F40483"/>
    <w:rPr>
      <w:position w:val="0"/>
      <w:vertAlign w:val="superscript"/>
    </w:rPr>
  </w:style>
  <w:style w:type="paragraph" w:styleId="Textonotapie">
    <w:name w:val="footnote text"/>
    <w:basedOn w:val="Normal"/>
    <w:semiHidden/>
    <w:rsid w:val="00F40483"/>
    <w:pPr>
      <w:spacing w:line="220" w:lineRule="atLeast"/>
      <w:ind w:left="227" w:hanging="227"/>
    </w:pPr>
    <w:rPr>
      <w:sz w:val="18"/>
    </w:rPr>
  </w:style>
  <w:style w:type="paragraph" w:customStyle="1" w:styleId="ReferenceLine">
    <w:name w:val="ReferenceLine"/>
    <w:basedOn w:val="p1a"/>
    <w:semiHidden/>
    <w:unhideWhenUsed/>
    <w:rsid w:val="00F40483"/>
    <w:pPr>
      <w:spacing w:line="200" w:lineRule="exact"/>
    </w:pPr>
    <w:rPr>
      <w:sz w:val="16"/>
    </w:rPr>
  </w:style>
  <w:style w:type="character" w:styleId="Mencinsinresolver">
    <w:name w:val="Unresolved Mention"/>
    <w:basedOn w:val="Fuentedeprrafopredeter"/>
    <w:uiPriority w:val="99"/>
    <w:semiHidden/>
    <w:unhideWhenUsed/>
    <w:rsid w:val="00B53214"/>
    <w:rPr>
      <w:color w:val="605E5C"/>
      <w:shd w:val="clear" w:color="auto" w:fill="E1DFDD"/>
    </w:rPr>
  </w:style>
  <w:style w:type="character" w:styleId="Hipervnculovisitado">
    <w:name w:val="FollowedHyperlink"/>
    <w:basedOn w:val="Fuentedeprrafopredeter"/>
    <w:semiHidden/>
    <w:rsid w:val="00B53214"/>
    <w:rPr>
      <w:color w:val="800080" w:themeColor="followedHyperlink"/>
      <w:u w:val="single"/>
    </w:rPr>
  </w:style>
  <w:style w:type="character" w:customStyle="1" w:styleId="Ttulo3Car">
    <w:name w:val="Título 3 Car"/>
    <w:basedOn w:val="Fuentedeprrafopredeter"/>
    <w:link w:val="Ttulo3"/>
    <w:rsid w:val="00B53214"/>
  </w:style>
  <w:style w:type="character" w:customStyle="1" w:styleId="Ttulo4Car">
    <w:name w:val="Título 4 Car"/>
    <w:basedOn w:val="Fuentedeprrafopredeter"/>
    <w:link w:val="Ttulo4"/>
    <w:rsid w:val="00B53214"/>
  </w:style>
  <w:style w:type="paragraph" w:customStyle="1" w:styleId="FigureCaption0">
    <w:name w:val="Figure Caption"/>
    <w:rsid w:val="00E03862"/>
    <w:pPr>
      <w:spacing w:before="80" w:after="120" w:line="240" w:lineRule="auto"/>
      <w:jc w:val="both"/>
    </w:pPr>
    <w:rPr>
      <w:b/>
      <w:bCs/>
      <w:sz w:val="18"/>
      <w:szCs w:val="18"/>
      <w:lang w:val="es-PE" w:eastAsia="es-PE"/>
    </w:rPr>
  </w:style>
  <w:style w:type="paragraph" w:customStyle="1" w:styleId="ReferenceItem0">
    <w:name w:val="Reference Item"/>
    <w:rsid w:val="00610D2B"/>
    <w:pPr>
      <w:spacing w:after="60" w:line="240" w:lineRule="auto"/>
      <w:ind w:hanging="360"/>
      <w:jc w:val="both"/>
    </w:pPr>
    <w:rPr>
      <w:sz w:val="18"/>
      <w:szCs w:val="18"/>
      <w:lang w:val="es-PE" w:eastAsia="es-PE"/>
    </w:rPr>
  </w:style>
  <w:style w:type="paragraph" w:customStyle="1" w:styleId="FirstParagraph">
    <w:name w:val="First Paragraph"/>
    <w:rsid w:val="00083606"/>
    <w:pPr>
      <w:spacing w:after="120" w:line="240" w:lineRule="auto"/>
      <w:jc w:val="both"/>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7/CBO9780511542039" TargetMode="External"/><Relationship Id="rId26" Type="http://schemas.openxmlformats.org/officeDocument/2006/relationships/hyperlink" Target="https://doi.org/10.1111/geb.12161" TargetMode="External"/><Relationship Id="rId3" Type="http://schemas.openxmlformats.org/officeDocument/2006/relationships/styles" Target="styles.xml"/><Relationship Id="rId21" Type="http://schemas.openxmlformats.org/officeDocument/2006/relationships/hyperlink" Target="https://doi.org/10.32614/RJ-2016-014"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09/IGARSS.2012.6352393" TargetMode="External"/><Relationship Id="rId25" Type="http://schemas.openxmlformats.org/officeDocument/2006/relationships/hyperlink" Target="https://doi.org/10.1186/1758-2946-6-10"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inei.gob.pe" TargetMode="External"/><Relationship Id="rId20" Type="http://schemas.openxmlformats.org/officeDocument/2006/relationships/hyperlink" Target="https://doi.org/10.1080/10106049.2019.1595177" TargetMode="External"/><Relationship Id="rId29" Type="http://schemas.openxmlformats.org/officeDocument/2006/relationships/hyperlink" Target="https://doi.org/10.1038/nature114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ophoto.2022.100018" TargetMode="External"/><Relationship Id="rId32" Type="http://schemas.openxmlformats.org/officeDocument/2006/relationships/hyperlink" Target="https://doi.org/10.3390/rs12101687" TargetMode="External"/><Relationship Id="rId5" Type="http://schemas.openxmlformats.org/officeDocument/2006/relationships/webSettings" Target="webSettings.xml"/><Relationship Id="rId15" Type="http://schemas.openxmlformats.org/officeDocument/2006/relationships/hyperlink" Target="https://github.com/willyvilca/validacion-espacial-ena-2017" TargetMode="External"/><Relationship Id="rId23" Type="http://schemas.openxmlformats.org/officeDocument/2006/relationships/hyperlink" Target="https://doi.org/10.7717/peerj.5518" TargetMode="External"/><Relationship Id="rId28" Type="http://schemas.openxmlformats.org/officeDocument/2006/relationships/hyperlink" Target="https://doi.org/10.1093/biomet/37.1-2.17"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17/CBO9780511790942" TargetMode="External"/><Relationship Id="rId31" Type="http://schemas.openxmlformats.org/officeDocument/2006/relationships/hyperlink" Target="https://doi.org/10.1111/ecog.0288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80/00949655.2012.741599" TargetMode="External"/><Relationship Id="rId27" Type="http://schemas.openxmlformats.org/officeDocument/2006/relationships/hyperlink" Target="https://doi.org/10.5194/gmd-17-6007-2024" TargetMode="External"/><Relationship Id="rId30" Type="http://schemas.openxmlformats.org/officeDocument/2006/relationships/hyperlink" Target="https://doi.org/10.1371/journal.pone.0150424" TargetMode="External"/><Relationship Id="rId35" Type="http://schemas.openxmlformats.org/officeDocument/2006/relationships/fontTable" Target="fontTable.xml"/><Relationship Id="rId8" Type="http://schemas.openxmlformats.org/officeDocument/2006/relationships/hyperlink" Target="mailto:w.vilca@est.unap.edu.pe"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A0201-7FFC-4E29-AA85-0D9884141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12</Pages>
  <Words>3135</Words>
  <Characters>17246</Characters>
  <Application>Microsoft Office Word</Application>
  <DocSecurity>0</DocSecurity>
  <Lines>143</Lines>
  <Paragraphs>40</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WILL VILCA</cp:lastModifiedBy>
  <cp:revision>7</cp:revision>
  <cp:lastPrinted>2025-11-07T18:17:00Z</cp:lastPrinted>
  <dcterms:created xsi:type="dcterms:W3CDTF">2020-07-14T16:49:00Z</dcterms:created>
  <dcterms:modified xsi:type="dcterms:W3CDTF">2025-11-07T22:26:00Z</dcterms:modified>
</cp:coreProperties>
</file>