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64344" w14:textId="77777777" w:rsidR="00A6783D" w:rsidRPr="00A6783D" w:rsidRDefault="00A6783D" w:rsidP="00A6783D">
      <w:pPr>
        <w:rPr>
          <w:b/>
          <w:bCs/>
        </w:rPr>
      </w:pPr>
      <w:r w:rsidRPr="00A6783D">
        <w:rPr>
          <w:b/>
          <w:bCs/>
        </w:rPr>
        <w:t>Síntomas y signos más importantes de la Diabetes Mellitus tipo II</w:t>
      </w:r>
    </w:p>
    <w:p w14:paraId="6F0F5613" w14:textId="77777777" w:rsidR="00A6783D" w:rsidRPr="00A6783D" w:rsidRDefault="00A6783D" w:rsidP="00A6783D">
      <w:r w:rsidRPr="00A6783D">
        <w:t xml:space="preserve">La </w:t>
      </w:r>
      <w:r w:rsidRPr="00A6783D">
        <w:rPr>
          <w:b/>
          <w:bCs/>
        </w:rPr>
        <w:t>Diabetes Mellitus tipo II (DM2)</w:t>
      </w:r>
      <w:r w:rsidRPr="00A6783D">
        <w:t xml:space="preserve"> es una enfermedad crónica que aparece cuando el cuerpo no usa correctamente la insulina o no produce suficiente cantidad. La insulina es una hormona que ayuda a que la glucosa (azúcar) entre en las células para producir energía. Cuando esto falla, la glucosa se acumula en la sangre y aparecen distintos síntomas.</w:t>
      </w:r>
    </w:p>
    <w:p w14:paraId="3A6616F5" w14:textId="77777777" w:rsidR="00A6783D" w:rsidRPr="00A6783D" w:rsidRDefault="00A6783D" w:rsidP="00A6783D">
      <w:pPr>
        <w:rPr>
          <w:b/>
          <w:bCs/>
        </w:rPr>
      </w:pPr>
      <w:r w:rsidRPr="00A6783D">
        <w:rPr>
          <w:b/>
          <w:bCs/>
        </w:rPr>
        <w:t>1. Síntomas más frecuentes</w:t>
      </w:r>
    </w:p>
    <w:p w14:paraId="798B78D0" w14:textId="77777777" w:rsidR="00A6783D" w:rsidRPr="00A6783D" w:rsidRDefault="00A6783D" w:rsidP="00A6783D">
      <w:r w:rsidRPr="00A6783D">
        <w:t>Los síntomas suelen aparecer de manera lenta y progresiva. Muchas personas pueden pasar meses o incluso años sin saber que tienen diabetes. Los más comunes son:</w:t>
      </w:r>
    </w:p>
    <w:p w14:paraId="76A6AC29" w14:textId="77777777" w:rsidR="00A6783D" w:rsidRPr="00A6783D" w:rsidRDefault="00A6783D" w:rsidP="00A6783D">
      <w:pPr>
        <w:numPr>
          <w:ilvl w:val="0"/>
          <w:numId w:val="1"/>
        </w:numPr>
      </w:pPr>
      <w:r w:rsidRPr="00A6783D">
        <w:rPr>
          <w:b/>
          <w:bCs/>
        </w:rPr>
        <w:t>Poliuria (orinar mucho):</w:t>
      </w:r>
      <w:r w:rsidRPr="00A6783D">
        <w:t xml:space="preserve"> el exceso de glucosa en la sangre hace que los riñones eliminen más agua, por lo que el paciente orina con frecuencia, incluso durante la noche.</w:t>
      </w:r>
    </w:p>
    <w:p w14:paraId="7327909C" w14:textId="77777777" w:rsidR="00A6783D" w:rsidRPr="00A6783D" w:rsidRDefault="00A6783D" w:rsidP="00A6783D">
      <w:pPr>
        <w:numPr>
          <w:ilvl w:val="0"/>
          <w:numId w:val="1"/>
        </w:numPr>
      </w:pPr>
      <w:r w:rsidRPr="00A6783D">
        <w:rPr>
          <w:b/>
          <w:bCs/>
        </w:rPr>
        <w:t>Polidipsia (mucha sed):</w:t>
      </w:r>
      <w:r w:rsidRPr="00A6783D">
        <w:t xml:space="preserve"> como el cuerpo pierde agua al orinar más, aparece una sed intensa.</w:t>
      </w:r>
    </w:p>
    <w:p w14:paraId="4FE3AA48" w14:textId="77777777" w:rsidR="00A6783D" w:rsidRPr="00A6783D" w:rsidRDefault="00A6783D" w:rsidP="00A6783D">
      <w:pPr>
        <w:numPr>
          <w:ilvl w:val="0"/>
          <w:numId w:val="1"/>
        </w:numPr>
      </w:pPr>
      <w:r w:rsidRPr="00A6783D">
        <w:rPr>
          <w:b/>
          <w:bCs/>
        </w:rPr>
        <w:t>Polifagia (aumento del apetito):</w:t>
      </w:r>
      <w:r w:rsidRPr="00A6783D">
        <w:t xml:space="preserve"> aunque se come más, el cuerpo no aprovecha bien la glucosa, por lo que el paciente puede sentirse con hambre constante.</w:t>
      </w:r>
    </w:p>
    <w:p w14:paraId="6C085E80" w14:textId="77777777" w:rsidR="00A6783D" w:rsidRPr="00A6783D" w:rsidRDefault="00A6783D" w:rsidP="00A6783D">
      <w:pPr>
        <w:numPr>
          <w:ilvl w:val="0"/>
          <w:numId w:val="1"/>
        </w:numPr>
      </w:pPr>
      <w:r w:rsidRPr="00A6783D">
        <w:rPr>
          <w:b/>
          <w:bCs/>
        </w:rPr>
        <w:t>Cansancio o fatiga:</w:t>
      </w:r>
      <w:r w:rsidRPr="00A6783D">
        <w:t xml:space="preserve"> el organismo no obtiene la energía suficiente de la glucosa, generando sensación de debilidad.</w:t>
      </w:r>
    </w:p>
    <w:p w14:paraId="181E463E" w14:textId="77777777" w:rsidR="00A6783D" w:rsidRPr="00A6783D" w:rsidRDefault="00A6783D" w:rsidP="00A6783D">
      <w:pPr>
        <w:numPr>
          <w:ilvl w:val="0"/>
          <w:numId w:val="1"/>
        </w:numPr>
      </w:pPr>
      <w:r w:rsidRPr="00A6783D">
        <w:rPr>
          <w:b/>
          <w:bCs/>
        </w:rPr>
        <w:t>Visión borrosa:</w:t>
      </w:r>
      <w:r w:rsidRPr="00A6783D">
        <w:t xml:space="preserve"> los niveles altos de glucosa alteran el cristalino del ojo, dificultando enfocar bien.</w:t>
      </w:r>
    </w:p>
    <w:p w14:paraId="5C79882C" w14:textId="77777777" w:rsidR="00A6783D" w:rsidRPr="00A6783D" w:rsidRDefault="00A6783D" w:rsidP="00A6783D">
      <w:pPr>
        <w:numPr>
          <w:ilvl w:val="0"/>
          <w:numId w:val="1"/>
        </w:numPr>
      </w:pPr>
      <w:r w:rsidRPr="00A6783D">
        <w:rPr>
          <w:b/>
          <w:bCs/>
        </w:rPr>
        <w:t>Pérdida de peso inexplicada:</w:t>
      </w:r>
      <w:r w:rsidRPr="00A6783D">
        <w:t xml:space="preserve"> aunque se coma más, el cuerpo puede comenzar a usar grasa y músculo como fuente de energía.</w:t>
      </w:r>
    </w:p>
    <w:p w14:paraId="3D69DD0C" w14:textId="77777777" w:rsidR="00A6783D" w:rsidRPr="00A6783D" w:rsidRDefault="00A6783D" w:rsidP="00A6783D">
      <w:pPr>
        <w:numPr>
          <w:ilvl w:val="0"/>
          <w:numId w:val="1"/>
        </w:numPr>
      </w:pPr>
      <w:r w:rsidRPr="00A6783D">
        <w:rPr>
          <w:b/>
          <w:bCs/>
        </w:rPr>
        <w:t>Infecciones frecuentes:</w:t>
      </w:r>
      <w:r w:rsidRPr="00A6783D">
        <w:t xml:space="preserve"> especialmente en la piel, encías, vejiga o genitales, debido a que el exceso de azúcar favorece el crecimiento de microorganismos.</w:t>
      </w:r>
    </w:p>
    <w:p w14:paraId="2151DFC4" w14:textId="77777777" w:rsidR="00A6783D" w:rsidRPr="00A6783D" w:rsidRDefault="00A6783D" w:rsidP="00A6783D">
      <w:pPr>
        <w:numPr>
          <w:ilvl w:val="0"/>
          <w:numId w:val="1"/>
        </w:numPr>
      </w:pPr>
      <w:r w:rsidRPr="00A6783D">
        <w:rPr>
          <w:b/>
          <w:bCs/>
        </w:rPr>
        <w:t>Cicatrización lenta:</w:t>
      </w:r>
      <w:r w:rsidRPr="00A6783D">
        <w:t xml:space="preserve"> las heridas tardan más tiempo en cerrar.</w:t>
      </w:r>
    </w:p>
    <w:p w14:paraId="5D0223D7" w14:textId="77777777" w:rsidR="00A6783D" w:rsidRPr="00A6783D" w:rsidRDefault="00A6783D" w:rsidP="00A6783D">
      <w:pPr>
        <w:rPr>
          <w:b/>
          <w:bCs/>
        </w:rPr>
      </w:pPr>
      <w:r w:rsidRPr="00A6783D">
        <w:rPr>
          <w:b/>
          <w:bCs/>
        </w:rPr>
        <w:t>2. Signos clínicos más importantes</w:t>
      </w:r>
    </w:p>
    <w:p w14:paraId="3625CD71" w14:textId="77777777" w:rsidR="00A6783D" w:rsidRPr="00A6783D" w:rsidRDefault="00A6783D" w:rsidP="00A6783D">
      <w:r w:rsidRPr="00A6783D">
        <w:t>Son las manifestaciones que el médico puede observar o detectar durante el examen físico:</w:t>
      </w:r>
    </w:p>
    <w:p w14:paraId="634735D3" w14:textId="77777777" w:rsidR="00A6783D" w:rsidRPr="00A6783D" w:rsidRDefault="00A6783D" w:rsidP="00A6783D">
      <w:pPr>
        <w:numPr>
          <w:ilvl w:val="0"/>
          <w:numId w:val="2"/>
        </w:numPr>
      </w:pPr>
      <w:r w:rsidRPr="00A6783D">
        <w:rPr>
          <w:b/>
          <w:bCs/>
        </w:rPr>
        <w:t>Sobrepeso u obesidad:</w:t>
      </w:r>
      <w:r w:rsidRPr="00A6783D">
        <w:t xml:space="preserve"> especialmente con acumulación de grasa abdominal (“forma de manzana”).</w:t>
      </w:r>
    </w:p>
    <w:p w14:paraId="3DE8CE52" w14:textId="77777777" w:rsidR="00A6783D" w:rsidRPr="00A6783D" w:rsidRDefault="00A6783D" w:rsidP="00A6783D">
      <w:pPr>
        <w:numPr>
          <w:ilvl w:val="0"/>
          <w:numId w:val="2"/>
        </w:numPr>
      </w:pPr>
      <w:r w:rsidRPr="00A6783D">
        <w:rPr>
          <w:b/>
          <w:bCs/>
        </w:rPr>
        <w:t>Presión arterial elevada:</w:t>
      </w:r>
      <w:r w:rsidRPr="00A6783D">
        <w:t xml:space="preserve"> frecuente en pacientes con DM2.</w:t>
      </w:r>
    </w:p>
    <w:p w14:paraId="2740047F" w14:textId="77777777" w:rsidR="00A6783D" w:rsidRPr="00A6783D" w:rsidRDefault="00A6783D" w:rsidP="00A6783D">
      <w:pPr>
        <w:numPr>
          <w:ilvl w:val="0"/>
          <w:numId w:val="2"/>
        </w:numPr>
      </w:pPr>
      <w:r w:rsidRPr="00A6783D">
        <w:rPr>
          <w:b/>
          <w:bCs/>
        </w:rPr>
        <w:lastRenderedPageBreak/>
        <w:t>Piel oscura y engrosada en cuello o axilas (acantosis nigricans):</w:t>
      </w:r>
      <w:r w:rsidRPr="00A6783D">
        <w:t xml:space="preserve"> signo de resistencia a la insulina.</w:t>
      </w:r>
    </w:p>
    <w:p w14:paraId="5DF93468" w14:textId="77777777" w:rsidR="00A6783D" w:rsidRPr="00A6783D" w:rsidRDefault="00A6783D" w:rsidP="00A6783D">
      <w:pPr>
        <w:numPr>
          <w:ilvl w:val="0"/>
          <w:numId w:val="2"/>
        </w:numPr>
      </w:pPr>
      <w:r w:rsidRPr="00A6783D">
        <w:rPr>
          <w:b/>
          <w:bCs/>
        </w:rPr>
        <w:t>Infecciones por hongos o bacterias:</w:t>
      </w:r>
      <w:r w:rsidRPr="00A6783D">
        <w:t xml:space="preserve"> visibles en piel o mucosas.</w:t>
      </w:r>
    </w:p>
    <w:p w14:paraId="3C5C636E" w14:textId="77777777" w:rsidR="00A6783D" w:rsidRPr="00A6783D" w:rsidRDefault="00A6783D" w:rsidP="00A6783D">
      <w:pPr>
        <w:numPr>
          <w:ilvl w:val="0"/>
          <w:numId w:val="2"/>
        </w:numPr>
      </w:pPr>
      <w:r w:rsidRPr="00A6783D">
        <w:rPr>
          <w:b/>
          <w:bCs/>
        </w:rPr>
        <w:t>Disminución de la sensibilidad en pies o piernas:</w:t>
      </w:r>
      <w:r w:rsidRPr="00A6783D">
        <w:t xml:space="preserve"> por daño en los nervios (neuropatía diabética).</w:t>
      </w:r>
    </w:p>
    <w:p w14:paraId="3F5F5125" w14:textId="77777777" w:rsidR="00A6783D" w:rsidRPr="00A6783D" w:rsidRDefault="00A6783D" w:rsidP="00A6783D">
      <w:pPr>
        <w:numPr>
          <w:ilvl w:val="0"/>
          <w:numId w:val="2"/>
        </w:numPr>
      </w:pPr>
      <w:r w:rsidRPr="00A6783D">
        <w:rPr>
          <w:b/>
          <w:bCs/>
        </w:rPr>
        <w:t>Hinchazón o cambios en los pies:</w:t>
      </w:r>
      <w:r w:rsidRPr="00A6783D">
        <w:t xml:space="preserve"> signo de alteraciones circulatorias o neuropatía.</w:t>
      </w:r>
    </w:p>
    <w:p w14:paraId="46B8DEA5" w14:textId="77777777" w:rsidR="00A6783D" w:rsidRPr="00A6783D" w:rsidRDefault="00A6783D" w:rsidP="00A6783D">
      <w:pPr>
        <w:rPr>
          <w:b/>
          <w:bCs/>
        </w:rPr>
      </w:pPr>
      <w:r w:rsidRPr="00A6783D">
        <w:rPr>
          <w:b/>
          <w:bCs/>
        </w:rPr>
        <w:t>3. Importancia del diagnóstico temprano</w:t>
      </w:r>
    </w:p>
    <w:p w14:paraId="3D42307D" w14:textId="77777777" w:rsidR="00A6783D" w:rsidRPr="00A6783D" w:rsidRDefault="00A6783D" w:rsidP="00A6783D">
      <w:r w:rsidRPr="00A6783D">
        <w:t xml:space="preserve">Reconocer estos signos y síntomas permite </w:t>
      </w:r>
      <w:r w:rsidRPr="00A6783D">
        <w:rPr>
          <w:b/>
          <w:bCs/>
        </w:rPr>
        <w:t>detectar la diabetes a tiempo</w:t>
      </w:r>
      <w:r w:rsidRPr="00A6783D">
        <w:t>, evitando complicaciones graves como daño renal, pérdida de visión, infarto o amputaciones.</w:t>
      </w:r>
      <w:r w:rsidRPr="00A6783D">
        <w:br/>
        <w:t xml:space="preserve">El diagnóstico se confirma con análisis de sangre, especialmente la </w:t>
      </w:r>
      <w:r w:rsidRPr="00A6783D">
        <w:rPr>
          <w:b/>
          <w:bCs/>
        </w:rPr>
        <w:t>glucemia en ayunas</w:t>
      </w:r>
      <w:r w:rsidRPr="00A6783D">
        <w:t xml:space="preserve"> y la </w:t>
      </w:r>
      <w:r w:rsidRPr="00A6783D">
        <w:rPr>
          <w:b/>
          <w:bCs/>
        </w:rPr>
        <w:t>hemoglobina glicosilada (HbA1c)</w:t>
      </w:r>
      <w:r w:rsidRPr="00A6783D">
        <w:t>.</w:t>
      </w:r>
    </w:p>
    <w:p w14:paraId="2F4B0F5E" w14:textId="77777777" w:rsidR="00A6783D" w:rsidRPr="00A6783D" w:rsidRDefault="00A6783D" w:rsidP="00A6783D">
      <w:pPr>
        <w:rPr>
          <w:b/>
          <w:bCs/>
        </w:rPr>
      </w:pPr>
      <w:r w:rsidRPr="00A6783D">
        <w:rPr>
          <w:b/>
          <w:bCs/>
        </w:rPr>
        <w:t>4. Recomendaciones básicas</w:t>
      </w:r>
    </w:p>
    <w:p w14:paraId="6D994876" w14:textId="77777777" w:rsidR="00A6783D" w:rsidRPr="00A6783D" w:rsidRDefault="00A6783D" w:rsidP="00A6783D">
      <w:pPr>
        <w:numPr>
          <w:ilvl w:val="0"/>
          <w:numId w:val="3"/>
        </w:numPr>
      </w:pPr>
      <w:r w:rsidRPr="00A6783D">
        <w:t xml:space="preserve">Mantener una </w:t>
      </w:r>
      <w:r w:rsidRPr="00A6783D">
        <w:rPr>
          <w:b/>
          <w:bCs/>
        </w:rPr>
        <w:t>alimentación equilibrada</w:t>
      </w:r>
      <w:r w:rsidRPr="00A6783D">
        <w:t>, baja en azúcares y grasas.</w:t>
      </w:r>
    </w:p>
    <w:p w14:paraId="2C7DC35D" w14:textId="77777777" w:rsidR="00A6783D" w:rsidRPr="00A6783D" w:rsidRDefault="00A6783D" w:rsidP="00A6783D">
      <w:pPr>
        <w:numPr>
          <w:ilvl w:val="0"/>
          <w:numId w:val="3"/>
        </w:numPr>
      </w:pPr>
      <w:r w:rsidRPr="00A6783D">
        <w:t xml:space="preserve">Realizar </w:t>
      </w:r>
      <w:r w:rsidRPr="00A6783D">
        <w:rPr>
          <w:b/>
          <w:bCs/>
        </w:rPr>
        <w:t>actividad física regular</w:t>
      </w:r>
      <w:r w:rsidRPr="00A6783D">
        <w:t xml:space="preserve"> (al menos 30 minutos diarios).</w:t>
      </w:r>
    </w:p>
    <w:p w14:paraId="6FBCA139" w14:textId="77777777" w:rsidR="00A6783D" w:rsidRPr="00A6783D" w:rsidRDefault="00A6783D" w:rsidP="00A6783D">
      <w:pPr>
        <w:numPr>
          <w:ilvl w:val="0"/>
          <w:numId w:val="3"/>
        </w:numPr>
      </w:pPr>
      <w:r w:rsidRPr="00A6783D">
        <w:t xml:space="preserve">Controlar el </w:t>
      </w:r>
      <w:r w:rsidRPr="00A6783D">
        <w:rPr>
          <w:b/>
          <w:bCs/>
        </w:rPr>
        <w:t>peso corporal</w:t>
      </w:r>
      <w:r w:rsidRPr="00A6783D">
        <w:t xml:space="preserve"> y la </w:t>
      </w:r>
      <w:r w:rsidRPr="00A6783D">
        <w:rPr>
          <w:b/>
          <w:bCs/>
        </w:rPr>
        <w:t>presión arterial</w:t>
      </w:r>
      <w:r w:rsidRPr="00A6783D">
        <w:t>.</w:t>
      </w:r>
    </w:p>
    <w:p w14:paraId="3281EAC3" w14:textId="77777777" w:rsidR="00A6783D" w:rsidRPr="00A6783D" w:rsidRDefault="00A6783D" w:rsidP="00A6783D">
      <w:pPr>
        <w:numPr>
          <w:ilvl w:val="0"/>
          <w:numId w:val="3"/>
        </w:numPr>
      </w:pPr>
      <w:r w:rsidRPr="00A6783D">
        <w:t>Realizar controles médicos periódicos, especialmente si existen antecedentes familiares de diabetes.</w:t>
      </w:r>
    </w:p>
    <w:p w14:paraId="3D1819C6" w14:textId="77777777" w:rsidR="00A6783D" w:rsidRPr="00A6783D" w:rsidRDefault="00A6783D" w:rsidP="00A6783D">
      <w:r w:rsidRPr="00A6783D">
        <w:pict w14:anchorId="5B06C4F1">
          <v:rect id="_x0000_i1025" style="width:0;height:1.5pt" o:hralign="center" o:hrstd="t" o:hr="t" fillcolor="#a0a0a0" stroked="f"/>
        </w:pict>
      </w:r>
    </w:p>
    <w:p w14:paraId="60A1A016" w14:textId="77777777" w:rsidR="00A6783D" w:rsidRPr="00A6783D" w:rsidRDefault="00A6783D" w:rsidP="00A6783D">
      <w:r w:rsidRPr="00A6783D">
        <w:rPr>
          <w:b/>
          <w:bCs/>
        </w:rPr>
        <w:t>En resumen:</w:t>
      </w:r>
      <w:r w:rsidRPr="00A6783D">
        <w:t xml:space="preserve"> la Diabetes Mellitus tipo II puede pasar desapercibida por mucho tiempo. Aprender a reconocer sus síntomas y signos es clave para iniciar un tratamiento oportuno y mejorar la calidad de vida.</w:t>
      </w:r>
    </w:p>
    <w:p w14:paraId="3387600F" w14:textId="77777777" w:rsidR="00A6783D" w:rsidRPr="00A6783D" w:rsidRDefault="00A6783D" w:rsidP="00A6783D">
      <w:r w:rsidRPr="00A6783D">
        <w:pict w14:anchorId="2DBE3CA0">
          <v:rect id="_x0000_i1026" style="width:0;height:1.5pt" o:hralign="center" o:hrstd="t" o:hr="t" fillcolor="#a0a0a0" stroked="f"/>
        </w:pict>
      </w:r>
    </w:p>
    <w:p w14:paraId="2B3C3555" w14:textId="77777777" w:rsidR="00A6783D" w:rsidRDefault="00A6783D" w:rsidP="00A6783D"/>
    <w:p w14:paraId="2C082E97" w14:textId="77777777" w:rsidR="00A6783D" w:rsidRDefault="00A6783D" w:rsidP="00A6783D"/>
    <w:p w14:paraId="2A0D2863" w14:textId="77777777" w:rsidR="00A6783D" w:rsidRDefault="00A6783D" w:rsidP="00A6783D"/>
    <w:p w14:paraId="2355A868" w14:textId="77777777" w:rsidR="00A6783D" w:rsidRDefault="00A6783D" w:rsidP="00A6783D"/>
    <w:p w14:paraId="7CD7C77D" w14:textId="77777777" w:rsidR="00A6783D" w:rsidRDefault="00A6783D" w:rsidP="00A6783D"/>
    <w:p w14:paraId="747C2C8B" w14:textId="77777777" w:rsidR="00A6783D" w:rsidRDefault="00A6783D" w:rsidP="00A6783D"/>
    <w:p w14:paraId="6F3DD34B" w14:textId="77777777" w:rsidR="00A6783D" w:rsidRDefault="00A6783D" w:rsidP="00A6783D"/>
    <w:p w14:paraId="728BA148" w14:textId="77777777" w:rsidR="00A6783D" w:rsidRDefault="00A6783D" w:rsidP="00A6783D"/>
    <w:p w14:paraId="1D539C1A" w14:textId="77777777" w:rsidR="00A6783D" w:rsidRDefault="00A6783D" w:rsidP="00A6783D"/>
    <w:p w14:paraId="0E8441C9" w14:textId="7D50C61D" w:rsidR="00A6783D" w:rsidRDefault="00A6783D" w:rsidP="00A6783D">
      <w:r>
        <w:rPr>
          <w:noProof/>
        </w:rPr>
        <w:drawing>
          <wp:inline distT="0" distB="0" distL="0" distR="0" wp14:anchorId="55C235F0" wp14:editId="49F93931">
            <wp:extent cx="5553075" cy="3400430"/>
            <wp:effectExtent l="0" t="0" r="0" b="9525"/>
            <wp:docPr id="56686589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197" cy="3402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76ACB4" w14:textId="77777777" w:rsidR="00A6783D" w:rsidRDefault="00A6783D" w:rsidP="00A6783D"/>
    <w:p w14:paraId="0024E556" w14:textId="19B4F062" w:rsidR="00A6783D" w:rsidRPr="00A6783D" w:rsidRDefault="00A6783D" w:rsidP="00A6783D">
      <w:r w:rsidRPr="00A6783D">
        <w:t>Perfecto — ya preparé un gráfico didáctico y sintético que puedes usar para complementar tu folleto (una sola imagen, clara y lista para insertar).</w:t>
      </w:r>
    </w:p>
    <w:p w14:paraId="227ED788" w14:textId="77777777" w:rsidR="00A6783D" w:rsidRPr="00A6783D" w:rsidRDefault="00A6783D" w:rsidP="00A6783D">
      <w:pPr>
        <w:rPr>
          <w:b/>
          <w:bCs/>
        </w:rPr>
      </w:pPr>
      <w:r w:rsidRPr="00A6783D">
        <w:rPr>
          <w:b/>
          <w:bCs/>
        </w:rPr>
        <w:t>Qué incluye el gráfico</w:t>
      </w:r>
    </w:p>
    <w:p w14:paraId="771F343A" w14:textId="77777777" w:rsidR="00A6783D" w:rsidRPr="00A6783D" w:rsidRDefault="00A6783D" w:rsidP="00A6783D">
      <w:pPr>
        <w:numPr>
          <w:ilvl w:val="0"/>
          <w:numId w:val="4"/>
        </w:numPr>
      </w:pPr>
      <w:r w:rsidRPr="00A6783D">
        <w:t xml:space="preserve">Prevalencia global estimada (IDF 2024): </w:t>
      </w:r>
      <w:r w:rsidRPr="00A6783D">
        <w:rPr>
          <w:b/>
          <w:bCs/>
        </w:rPr>
        <w:t>3.4%</w:t>
      </w:r>
      <w:r w:rsidRPr="00A6783D">
        <w:t xml:space="preserve">. </w:t>
      </w:r>
      <w:hyperlink r:id="rId6" w:tgtFrame="_blank" w:history="1">
        <w:r w:rsidRPr="00A6783D">
          <w:rPr>
            <w:rStyle w:val="Hipervnculo"/>
          </w:rPr>
          <w:t xml:space="preserve">International Diabetes </w:t>
        </w:r>
        <w:proofErr w:type="spellStart"/>
        <w:r w:rsidRPr="00A6783D">
          <w:rPr>
            <w:rStyle w:val="Hipervnculo"/>
          </w:rPr>
          <w:t>Federation</w:t>
        </w:r>
        <w:proofErr w:type="spellEnd"/>
      </w:hyperlink>
    </w:p>
    <w:p w14:paraId="032389AA" w14:textId="77777777" w:rsidR="00A6783D" w:rsidRPr="00A6783D" w:rsidRDefault="00A6783D" w:rsidP="00A6783D">
      <w:pPr>
        <w:numPr>
          <w:ilvl w:val="0"/>
          <w:numId w:val="4"/>
        </w:numPr>
      </w:pPr>
      <w:r w:rsidRPr="00A6783D">
        <w:t xml:space="preserve">Diferencia por sexo (PAHO / perfil país): </w:t>
      </w:r>
      <w:r w:rsidRPr="00A6783D">
        <w:rPr>
          <w:b/>
          <w:bCs/>
        </w:rPr>
        <w:t>mujeres ≈ 4.8% / hombres ≈ 3.5%</w:t>
      </w:r>
      <w:r w:rsidRPr="00A6783D">
        <w:t xml:space="preserve">. </w:t>
      </w:r>
      <w:hyperlink r:id="rId7" w:tgtFrame="_blank" w:history="1">
        <w:proofErr w:type="spellStart"/>
        <w:r w:rsidRPr="00A6783D">
          <w:rPr>
            <w:rStyle w:val="Hipervnculo"/>
          </w:rPr>
          <w:t>Health</w:t>
        </w:r>
        <w:proofErr w:type="spellEnd"/>
        <w:r w:rsidRPr="00A6783D">
          <w:rPr>
            <w:rStyle w:val="Hipervnculo"/>
          </w:rPr>
          <w:t xml:space="preserve"> in </w:t>
        </w:r>
        <w:proofErr w:type="spellStart"/>
        <w:r w:rsidRPr="00A6783D">
          <w:rPr>
            <w:rStyle w:val="Hipervnculo"/>
          </w:rPr>
          <w:t>the</w:t>
        </w:r>
        <w:proofErr w:type="spellEnd"/>
        <w:r w:rsidRPr="00A6783D">
          <w:rPr>
            <w:rStyle w:val="Hipervnculo"/>
          </w:rPr>
          <w:t xml:space="preserve"> </w:t>
        </w:r>
        <w:proofErr w:type="spellStart"/>
        <w:r w:rsidRPr="00A6783D">
          <w:rPr>
            <w:rStyle w:val="Hipervnculo"/>
          </w:rPr>
          <w:t>Americas</w:t>
        </w:r>
        <w:proofErr w:type="spellEnd"/>
      </w:hyperlink>
    </w:p>
    <w:p w14:paraId="0564E427" w14:textId="77777777" w:rsidR="00A6783D" w:rsidRPr="00A6783D" w:rsidRDefault="00A6783D" w:rsidP="00A6783D">
      <w:pPr>
        <w:numPr>
          <w:ilvl w:val="0"/>
          <w:numId w:val="4"/>
        </w:numPr>
      </w:pPr>
      <w:r w:rsidRPr="00A6783D">
        <w:t xml:space="preserve">Distribución por edad (datos de tesis/estudios nacionales resumidos): </w:t>
      </w:r>
      <w:r w:rsidRPr="00A6783D">
        <w:rPr>
          <w:b/>
          <w:bCs/>
        </w:rPr>
        <w:t>18–29: 0.6</w:t>
      </w:r>
      <w:proofErr w:type="gramStart"/>
      <w:r w:rsidRPr="00A6783D">
        <w:rPr>
          <w:b/>
          <w:bCs/>
        </w:rPr>
        <w:t>% ;</w:t>
      </w:r>
      <w:proofErr w:type="gramEnd"/>
      <w:r w:rsidRPr="00A6783D">
        <w:rPr>
          <w:b/>
          <w:bCs/>
        </w:rPr>
        <w:t xml:space="preserve"> 30–59: 5.0</w:t>
      </w:r>
      <w:proofErr w:type="gramStart"/>
      <w:r w:rsidRPr="00A6783D">
        <w:rPr>
          <w:b/>
          <w:bCs/>
        </w:rPr>
        <w:t>% ;</w:t>
      </w:r>
      <w:proofErr w:type="gramEnd"/>
      <w:r w:rsidRPr="00A6783D">
        <w:rPr>
          <w:b/>
          <w:bCs/>
        </w:rPr>
        <w:t xml:space="preserve"> 60–64: 14.5%</w:t>
      </w:r>
      <w:r w:rsidRPr="00A6783D">
        <w:t xml:space="preserve"> (valores para dar una visión clara del aumento con la edad). </w:t>
      </w:r>
      <w:hyperlink r:id="rId8" w:tgtFrame="_blank" w:history="1">
        <w:r w:rsidRPr="00A6783D">
          <w:rPr>
            <w:rStyle w:val="Hipervnculo"/>
          </w:rPr>
          <w:t>Repositorio UMSA+1</w:t>
        </w:r>
      </w:hyperlink>
    </w:p>
    <w:p w14:paraId="0A9151CA" w14:textId="77777777" w:rsidR="00A6783D" w:rsidRPr="00A6783D" w:rsidRDefault="00A6783D" w:rsidP="00A6783D">
      <w:pPr>
        <w:numPr>
          <w:ilvl w:val="0"/>
          <w:numId w:val="4"/>
        </w:numPr>
      </w:pPr>
      <w:r w:rsidRPr="00A6783D">
        <w:t xml:space="preserve">Comorbilidades frecuentes (estudios locales): </w:t>
      </w:r>
      <w:r w:rsidRPr="00A6783D">
        <w:rPr>
          <w:b/>
          <w:bCs/>
        </w:rPr>
        <w:t>sobrepeso/obesidad ≈ 60–61%; hipertensión en pacientes con diabetes ≈ 66.6%</w:t>
      </w:r>
      <w:r w:rsidRPr="00A6783D">
        <w:t xml:space="preserve"> (resumen de estudios bolivianos). </w:t>
      </w:r>
      <w:hyperlink r:id="rId9" w:tgtFrame="_blank" w:history="1">
        <w:r w:rsidRPr="00A6783D">
          <w:rPr>
            <w:rStyle w:val="Hipervnculo"/>
          </w:rPr>
          <w:t>revistasad.com+1</w:t>
        </w:r>
      </w:hyperlink>
    </w:p>
    <w:p w14:paraId="03FB5D89" w14:textId="77777777" w:rsidR="00A6783D" w:rsidRDefault="00A6783D" w:rsidP="00A6783D">
      <w:pPr>
        <w:numPr>
          <w:ilvl w:val="0"/>
          <w:numId w:val="4"/>
        </w:numPr>
      </w:pPr>
      <w:r w:rsidRPr="00A6783D">
        <w:t xml:space="preserve">Tasas de mortalidad atribuible (registros/tesis locales): </w:t>
      </w:r>
      <w:r w:rsidRPr="00A6783D">
        <w:rPr>
          <w:b/>
          <w:bCs/>
        </w:rPr>
        <w:t xml:space="preserve">2020 ≈ 17 /100.000 </w:t>
      </w:r>
      <w:proofErr w:type="gramStart"/>
      <w:r w:rsidRPr="00A6783D">
        <w:rPr>
          <w:b/>
          <w:bCs/>
        </w:rPr>
        <w:t>hab. ;</w:t>
      </w:r>
      <w:proofErr w:type="gramEnd"/>
      <w:r w:rsidRPr="00A6783D">
        <w:rPr>
          <w:b/>
          <w:bCs/>
        </w:rPr>
        <w:t xml:space="preserve"> 2021 ≈ 11 /100.000 hab.</w:t>
      </w:r>
      <w:r w:rsidRPr="00A6783D">
        <w:t xml:space="preserve"> (anotadas en el gráfico). </w:t>
      </w:r>
      <w:hyperlink r:id="rId10" w:tgtFrame="_blank" w:history="1">
        <w:r w:rsidRPr="00A6783D">
          <w:rPr>
            <w:rStyle w:val="Hipervnculo"/>
          </w:rPr>
          <w:t>Repositorio UMSA+1</w:t>
        </w:r>
      </w:hyperlink>
    </w:p>
    <w:p w14:paraId="7DA4EE94" w14:textId="77777777" w:rsidR="00A6783D" w:rsidRPr="00A6783D" w:rsidRDefault="00A6783D" w:rsidP="00A6783D">
      <w:pPr>
        <w:ind w:left="720"/>
      </w:pPr>
    </w:p>
    <w:p w14:paraId="5D400CF7" w14:textId="77777777" w:rsidR="00A6783D" w:rsidRPr="00A6783D" w:rsidRDefault="00A6783D" w:rsidP="00A6783D">
      <w:pPr>
        <w:rPr>
          <w:b/>
          <w:bCs/>
        </w:rPr>
      </w:pPr>
      <w:r w:rsidRPr="00A6783D">
        <w:rPr>
          <w:b/>
          <w:bCs/>
        </w:rPr>
        <w:lastRenderedPageBreak/>
        <w:t>Cómo está pensado el gráfico</w:t>
      </w:r>
    </w:p>
    <w:p w14:paraId="7D3E3B81" w14:textId="77777777" w:rsidR="00A6783D" w:rsidRPr="00A6783D" w:rsidRDefault="00A6783D" w:rsidP="00A6783D">
      <w:pPr>
        <w:numPr>
          <w:ilvl w:val="0"/>
          <w:numId w:val="5"/>
        </w:numPr>
      </w:pPr>
      <w:r w:rsidRPr="00A6783D">
        <w:t xml:space="preserve">Es una </w:t>
      </w:r>
      <w:r w:rsidRPr="00A6783D">
        <w:rPr>
          <w:b/>
          <w:bCs/>
        </w:rPr>
        <w:t>barra horizontal</w:t>
      </w:r>
      <w:r w:rsidRPr="00A6783D">
        <w:t xml:space="preserve"> simple y clara: ordenada de menor a mayor, con porcentajes visibles sobre cada barra para facilitar lectura rápida por estudiantes o público general.</w:t>
      </w:r>
    </w:p>
    <w:p w14:paraId="577DC856" w14:textId="77777777" w:rsidR="00A6783D" w:rsidRPr="00A6783D" w:rsidRDefault="00A6783D" w:rsidP="00A6783D">
      <w:pPr>
        <w:numPr>
          <w:ilvl w:val="0"/>
          <w:numId w:val="5"/>
        </w:numPr>
      </w:pPr>
      <w:r w:rsidRPr="00A6783D">
        <w:t xml:space="preserve">La </w:t>
      </w:r>
      <w:r w:rsidRPr="00A6783D">
        <w:rPr>
          <w:b/>
          <w:bCs/>
        </w:rPr>
        <w:t>mortalidad</w:t>
      </w:r>
      <w:r w:rsidRPr="00A6783D">
        <w:t xml:space="preserve"> se muestra como una nota clara (no como barra) para evitar mezclar unidades (porcentaje vs tasa por 100.000).</w:t>
      </w:r>
    </w:p>
    <w:p w14:paraId="0F7B6A7B" w14:textId="77777777" w:rsidR="00A6783D" w:rsidRPr="00A6783D" w:rsidRDefault="00A6783D" w:rsidP="00A6783D">
      <w:pPr>
        <w:numPr>
          <w:ilvl w:val="0"/>
          <w:numId w:val="5"/>
        </w:numPr>
      </w:pPr>
      <w:r w:rsidRPr="00A6783D">
        <w:t>Texto y leyenda breves, apto para imprimir en una hoja y media junto al texto clínico que ya preparaste.</w:t>
      </w:r>
    </w:p>
    <w:p w14:paraId="0CB09EFE" w14:textId="77777777" w:rsidR="00A6783D" w:rsidRPr="00A6783D" w:rsidRDefault="00A6783D" w:rsidP="00A6783D">
      <w:r w:rsidRPr="00A6783D">
        <w:pict w14:anchorId="0D0C953F">
          <v:rect id="_x0000_i1028" style="width:0;height:1.5pt" o:hralign="center" o:hrstd="t" o:hr="t" fillcolor="#a0a0a0" stroked="f"/>
        </w:pict>
      </w:r>
    </w:p>
    <w:p w14:paraId="4F8B8991" w14:textId="77777777" w:rsidR="00A6783D" w:rsidRDefault="00A6783D"/>
    <w:sectPr w:rsidR="00A678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715"/>
    <w:multiLevelType w:val="multilevel"/>
    <w:tmpl w:val="29D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A70E9"/>
    <w:multiLevelType w:val="multilevel"/>
    <w:tmpl w:val="BF0E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4176D"/>
    <w:multiLevelType w:val="multilevel"/>
    <w:tmpl w:val="CCB2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4102B"/>
    <w:multiLevelType w:val="multilevel"/>
    <w:tmpl w:val="E0D6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94D0B"/>
    <w:multiLevelType w:val="multilevel"/>
    <w:tmpl w:val="B054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F1E27"/>
    <w:multiLevelType w:val="multilevel"/>
    <w:tmpl w:val="E52ED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847522">
    <w:abstractNumId w:val="0"/>
  </w:num>
  <w:num w:numId="2" w16cid:durableId="121384015">
    <w:abstractNumId w:val="1"/>
  </w:num>
  <w:num w:numId="3" w16cid:durableId="1159542128">
    <w:abstractNumId w:val="2"/>
  </w:num>
  <w:num w:numId="4" w16cid:durableId="107165133">
    <w:abstractNumId w:val="4"/>
  </w:num>
  <w:num w:numId="5" w16cid:durableId="706832149">
    <w:abstractNumId w:val="3"/>
  </w:num>
  <w:num w:numId="6" w16cid:durableId="12303374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3D"/>
    <w:rsid w:val="007E43C8"/>
    <w:rsid w:val="00A6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66F74"/>
  <w15:chartTrackingRefBased/>
  <w15:docId w15:val="{223D7B22-471B-420E-ACF1-72F1A9E0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7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7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7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7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7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7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7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7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7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7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7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7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78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78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7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78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7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7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7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7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7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7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7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78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78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78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7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78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783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6783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78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ositorio.umsa.bo/bitstream/handle/123456789/23997/TM-1501.pdf?se=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ia.paho.org/es/perfiles-de-pais/bolivia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df.org/es/our-network/regions-and-members/south-and-central-america/members/bolivia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repositorio.umsa.bo/bitstream/handle/123456789/34250/TM-2239.pdf?isAllowed=y&amp;sequence=1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vistasad.com/index.php/diabetes/article/view/528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765</Words>
  <Characters>4216</Characters>
  <Application>Microsoft Office Word</Application>
  <DocSecurity>0</DocSecurity>
  <Lines>98</Lines>
  <Paragraphs>54</Paragraphs>
  <ScaleCrop>false</ScaleCrop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Postgrado3 Medicina</dc:creator>
  <cp:keywords/>
  <dc:description/>
  <cp:lastModifiedBy>Postgrado3 Medicina</cp:lastModifiedBy>
  <cp:revision>1</cp:revision>
  <dcterms:created xsi:type="dcterms:W3CDTF">2025-11-12T12:00:00Z</dcterms:created>
  <dcterms:modified xsi:type="dcterms:W3CDTF">2025-11-12T12:02:00Z</dcterms:modified>
</cp:coreProperties>
</file>