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80" w:after="440" w:line="300" w:lineRule="auto"/>
        <w:jc w:val="center"/>
      </w:pPr>
      <w:r>
        <w:rPr>
          <w:rFonts w:ascii="Arial" w:hAnsi="Arial" w:eastAsia="Arial Unicode MS" w:cs="Arial" w:hint="eastAsia"/>
          <w:b/>
          <w:i w:val="0"/>
          <w:color w:val="0F7B77"/>
          <w:sz w:val="20"/>
          <w:lang w:eastAsia="zh-TW"/>
        </w:rPr>
        <w:t>MEDICAL GOVERNANCE · AI PRODUCT GUIDE</w:t>
      </w:r>
    </w:p>
    <w:p>
      <w:pPr>
        <w:keepNext w:val="0"/>
        <w:spacing w:before="0" w:after="120" w:line="252" w:lineRule="auto"/>
        <w:jc w:val="center"/>
      </w:pPr>
      <w:r>
        <w:rPr>
          <w:rFonts w:ascii="Arial" w:hAnsi="Arial" w:eastAsia="Arial Unicode MS" w:cs="Arial" w:hint="eastAsia"/>
          <w:b/>
          <w:i w:val="0"/>
          <w:color w:val="17324D"/>
          <w:sz w:val="60"/>
          <w:lang w:eastAsia="zh-TW"/>
        </w:rPr>
        <w:t>Management Monitoring AI</w:t>
      </w:r>
    </w:p>
    <w:p>
      <w:pPr>
        <w:keepNext w:val="0"/>
        <w:spacing w:before="0" w:after="280" w:line="300" w:lineRule="auto"/>
        <w:jc w:val="center"/>
      </w:pPr>
      <w:r>
        <w:rPr>
          <w:rFonts w:ascii="Arial" w:hAnsi="Arial" w:eastAsia="Arial Unicode MS" w:cs="Arial" w:hint="eastAsia"/>
          <w:b/>
          <w:i w:val="0"/>
          <w:color w:val="315BB9"/>
          <w:sz w:val="34"/>
          <w:lang w:eastAsia="zh-TW"/>
        </w:rPr>
        <w:t>產品操作手冊與虛擬案例測試套件</w:t>
      </w:r>
    </w:p>
    <w:p>
      <w:pPr>
        <w:keepNext w:val="0"/>
        <w:spacing w:before="0" w:after="1080" w:line="300" w:lineRule="auto"/>
        <w:jc w:val="center"/>
      </w:pPr>
      <w:r>
        <w:rPr>
          <w:rFonts w:ascii="Arial" w:hAnsi="Arial" w:eastAsia="Arial Unicode MS" w:cs="Arial" w:hint="eastAsia"/>
          <w:b w:val="0"/>
          <w:i w:val="0"/>
          <w:color w:val="5F7282"/>
          <w:sz w:val="23"/>
          <w:lang w:eastAsia="zh-TW"/>
        </w:rPr>
        <w:t>從 scope、sampling、evidence test 到 finding、CAPA 與 management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2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0F7B77"/>
                <w:sz w:val="18"/>
                <w:lang w:eastAsia="zh-TW"/>
              </w:rPr>
              <w:t>一句話定位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這是一套以 Prompt Modules 為執行引擎、以已核准 Target Rule Pack 為檢查標準、以人類管理決策為最終關卡的 Management Monitoring Copilot。</w:t>
            </w:r>
          </w:p>
        </w:tc>
      </w:tr>
    </w:tbl>
    <w:p>
      <w:pPr>
        <w:spacing w:after="40"/>
      </w:pPr>
    </w:p>
    <w:p>
      <w:pPr>
        <w:keepNext w:val="0"/>
        <w:spacing w:before="1000" w:after="80" w:line="300" w:lineRule="auto"/>
        <w:jc w:val="center"/>
      </w:pPr>
      <w:r>
        <w:rPr>
          <w:rFonts w:ascii="Arial" w:hAnsi="Arial" w:eastAsia="Arial Unicode MS" w:cs="Arial" w:hint="eastAsia"/>
          <w:b/>
          <w:i w:val="0"/>
          <w:color w:val="5F7282"/>
          <w:sz w:val="20"/>
          <w:lang w:eastAsia="zh-TW"/>
        </w:rPr>
        <w:t>Version 1.1 · Internal working draft · Supersedes v1.0</w:t>
      </w:r>
    </w:p>
    <w:p>
      <w:pPr>
        <w:keepNext w:val="0"/>
        <w:spacing w:before="0" w:after="0" w:line="300" w:lineRule="auto"/>
        <w:jc w:val="center"/>
      </w:pPr>
      <w:r>
        <w:rPr>
          <w:rFonts w:ascii="Arial" w:hAnsi="Arial" w:eastAsia="Arial Unicode MS" w:cs="Arial" w:hint="eastAsia"/>
          <w:b w:val="0"/>
          <w:i w:val="0"/>
          <w:color w:val="9B1C1C"/>
          <w:sz w:val="18"/>
          <w:lang w:eastAsia="zh-TW"/>
        </w:rPr>
        <w:t>所有案例、人物、ID、日期與金額均為虛構合成資料。不得據此推定任何真實政策、控制或違規判定。</w:t>
      </w:r>
    </w:p>
    <w:p>
      <w:r>
        <w:rPr>
          <w:rFonts w:ascii="Arial" w:hAnsi="Arial" w:eastAsia="Arial Unicode MS" w:cs="Arial" w:hint="eastAsia"/>
          <w:lang w:eastAsia="zh-TW"/>
        </w:rP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01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先讀這一頁：產品用途與邊界</w:t>
      </w:r>
    </w:p>
    <w:p>
      <w:pPr>
        <w:keepNext w:val="0"/>
        <w:spacing w:before="0" w:after="240" w:line="300" w:lineRule="auto"/>
        <w:jc w:val="left"/>
      </w:pPr>
      <w:r>
        <w:rPr>
          <w:rFonts w:ascii="Arial" w:hAnsi="Arial" w:eastAsia="Arial Unicode MS" w:cs="Arial" w:hint="eastAsia"/>
          <w:b w:val="0"/>
          <w:i w:val="0"/>
          <w:color w:val="5F7282"/>
          <w:sz w:val="22"/>
          <w:lang w:eastAsia="zh-TW"/>
        </w:rPr>
        <w:t>本手冊讓操作者知道何時用、怎麼用、產出什麼，以及何時必須停下來交由人類判斷。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產品要解決的問題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 Unicode MS" w:cs="Arial" w:hint="eastAsia"/>
          <w:b w:val="0"/>
          <w:i w:val="0"/>
          <w:color w:val="243B53"/>
          <w:sz w:val="22"/>
          <w:lang w:eastAsia="zh-TW"/>
        </w:rPr>
        <w:t>Management Monitoring（MM）常見的困難不是缺少資料，而是 scope、抽樣、檢查規則、證據引用、例外判定與行動追蹤之間缺乏一致的工作結構。AI 的價值是將重複、可結構化的工作做得更快、更可追溯；責任與最終判斷仍留在 accountable management。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產品可支援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產品不能取代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整理母體、範圍、來源與控制問題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核准 MM plan 或抽樣</w:t>
            </w:r>
          </w:p>
        </w:tc>
      </w:tr>
      <w:tr>
        <w:trPr>
          <w:cantSplit w:val="true"/>
        </w:trPr>
        <w:tc>
          <w:tcPr>
            <w:tcW w:type="dxa" w:w="4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依 Rule Pack 逐案檢查證據並引用來源</w:t>
            </w:r>
          </w:p>
        </w:tc>
        <w:tc>
          <w:tcPr>
            <w:tcW w:type="dxa" w:w="4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宣告合規、違規或不當行為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標示缺失、矛盾、例外與需要人類判斷之處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決定 finding、severity、root cause 或 escalation</w:t>
            </w:r>
          </w:p>
        </w:tc>
      </w:tr>
      <w:tr>
        <w:trPr>
          <w:cantSplit w:val="true"/>
        </w:trPr>
        <w:tc>
          <w:tcPr>
            <w:tcW w:type="dxa" w:w="4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起草趨勢、CAPA tracker 與管理摘要</w:t>
            </w:r>
          </w:p>
        </w:tc>
        <w:tc>
          <w:tcPr>
            <w:tcW w:type="dxa" w:w="468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接受風險、關閉 CAPA 或取代 Audit／Legal／Compliance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固定原則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AI drafts. Humans decide. Missing evidence ≠ violation；Potential exception ≠ confirmed finding。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建議使用者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Business／Function Management：定義決策問題並核准關鍵關卡。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Process／Control Owner：提供控制設計、證據、改善與有效性說明。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Medical Governance：維護 MM 方法、Prompt Library、Rule Pack governance 與 calibration。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Reviewer／SME：處理適用性、政策解讀、在地要求與專業判斷。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AI Operator：準備輸入、執行模組、保存輸出與追蹤 human override。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02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產品架構：Prompt 決定怎麼做，Rule Pack 決定檢查什麼</w:t>
      </w:r>
    </w:p>
    <w:p>
      <w:pPr>
        <w:spacing w:before="80" w:after="40"/>
        <w:jc w:val="center"/>
      </w:pPr>
      <w:r>
        <w:rPr>
          <w:rFonts w:ascii="Arial" w:hAnsi="Arial" w:eastAsia="Arial Unicode MS" w:cs="Arial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897880" cy="2182216"/>
            <wp:docPr id="1" name="Picture 1" descr="圖 1｜受控輸入 → AI 執行 → 人類決策與持續改善。" title="圖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8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 w:line="264" w:lineRule="auto"/>
        <w:jc w:val="center"/>
      </w:pPr>
      <w:r>
        <w:rPr>
          <w:rFonts w:ascii="Arial" w:hAnsi="Arial" w:eastAsia="Arial Unicode MS" w:cs="Arial" w:hint="eastAsia"/>
          <w:b w:val="0"/>
          <w:i/>
          <w:color w:val="5F7282"/>
          <w:sz w:val="17"/>
          <w:lang w:eastAsia="zh-TW"/>
        </w:rPr>
        <w:t>圖 1｜受控輸入 → AI 執行 → 人類決策與持續改善。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四個必要組件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60"/>
        <w:gridCol w:w="250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組件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內容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MM-CORE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固定的證據紀律、狀態、權限與輸出規則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Medical Governance</w:t>
            </w:r>
          </w:p>
        </w:tc>
      </w:tr>
      <w:tr>
        <w:trPr>
          <w:cantSplit w:val="true"/>
        </w:trPr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Task Module</w:t>
            </w:r>
          </w:p>
        </w:tc>
        <w:tc>
          <w:tcPr>
            <w:tcW w:type="dxa" w:w="53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MM-PLAN 至 MM-EXEC 的任務型 Prompt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Medical Governance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Target Rule Pack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Rule ID、適用性、必要證據、pass／exception 條件、版本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Rule owner + Approver</w:t>
            </w:r>
          </w:p>
        </w:tc>
      </w:tr>
      <w:tr>
        <w:trPr>
          <w:cantSplit w:val="true"/>
        </w:trPr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Run Context</w:t>
            </w:r>
          </w:p>
        </w:tc>
        <w:tc>
          <w:tcPr>
            <w:tcW w:type="dxa" w:w="53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scope、period、owner、population、authorized sources、decision use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Business／Process owner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2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0F7B77"/>
                <w:sz w:val="18"/>
                <w:lang w:eastAsia="zh-TW"/>
              </w:rPr>
              <w:t>Rule Pack 最低欄位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Rule ID｜Control requirement｜Applicability／exclusions｜Required evidence &amp; source location｜Pass／exception／insufficient-evidence conditions｜Risk indicator｜Escalation trigger｜Authoritative source &amp; effective date｜Rule owner／approval status｜Human judgment requirement。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資料使用界線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只使用本次 MM 已授權、最少必要的資料；不把整份未分級文件或個人資料直接投入 Prompt。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輸出保留 run ID、rule-pack version、source location、evidence cutoff 與使用限制。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來源不可存取時標示 INSUFFICIENT_EVIDENCE；不猜測、不補寫、不把缺資料直接判成 exception。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工具若未確認檔案、寄送、升級或核准完成，輸出不得聲稱已完成。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03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8 個 Prompt Modules 的端到端流程</w:t>
      </w:r>
    </w:p>
    <w:p>
      <w:pPr>
        <w:keepNext w:val="0"/>
        <w:spacing w:before="0" w:after="240" w:line="300" w:lineRule="auto"/>
        <w:jc w:val="left"/>
      </w:pPr>
      <w:r>
        <w:rPr>
          <w:rFonts w:ascii="Arial" w:hAnsi="Arial" w:eastAsia="Arial Unicode MS" w:cs="Arial" w:hint="eastAsia"/>
          <w:b w:val="0"/>
          <w:i w:val="0"/>
          <w:color w:val="5F7282"/>
          <w:sz w:val="22"/>
          <w:lang w:eastAsia="zh-TW"/>
        </w:rPr>
        <w:t>MM-CORE 永遠載入；其餘模組依管理問題與資料成熟度循序執行。</w:t>
      </w:r>
    </w:p>
    <w:p>
      <w:pPr>
        <w:spacing w:before="80" w:after="40"/>
        <w:jc w:val="center"/>
      </w:pPr>
      <w:r>
        <w:rPr>
          <w:rFonts w:ascii="Arial" w:hAnsi="Arial" w:eastAsia="Arial Unicode MS" w:cs="Arial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897880" cy="2713025"/>
            <wp:docPr id="2" name="Picture 2" descr="圖 2｜Management Monitoring 的八模組閉環。" title="圖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13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 w:line="264" w:lineRule="auto"/>
        <w:jc w:val="center"/>
      </w:pPr>
      <w:r>
        <w:rPr>
          <w:rFonts w:ascii="Arial" w:hAnsi="Arial" w:eastAsia="Arial Unicode MS" w:cs="Arial" w:hint="eastAsia"/>
          <w:b w:val="0"/>
          <w:i/>
          <w:color w:val="5F7282"/>
          <w:sz w:val="17"/>
          <w:lang w:eastAsia="zh-TW"/>
        </w:rPr>
        <w:t>圖 2｜Management Monitoring 的八模組閉環。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160"/>
        <w:gridCol w:w="210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7"/>
                <w:lang w:eastAsia="zh-TW"/>
              </w:rPr>
              <w:t>模組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7"/>
                <w:lang w:eastAsia="zh-TW"/>
              </w:rPr>
              <w:t>主要問題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7"/>
                <w:lang w:eastAsia="zh-TW"/>
              </w:rPr>
              <w:t>主要輸出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7"/>
                <w:lang w:eastAsia="zh-TW"/>
              </w:rPr>
              <w:t>Human Gate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MM-CORE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本次執行遵循什麼證據與權限規則？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固定狀態、引用、限制與輸出格式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接受核心規則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MM-PLAN</w:t>
            </w:r>
          </w:p>
        </w:tc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要監測什麼、為何、範圍與控制是什麼？</w:t>
            </w:r>
          </w:p>
        </w:tc>
        <w:tc>
          <w:tcPr>
            <w:tcW w:type="dxa" w:w="3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MM plan、risk-control map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核准 scope／control map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MM-SAMPLE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從完整母體選哪些案件？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可重現 sample log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核准抽樣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MM-EVID</w:t>
            </w:r>
          </w:p>
        </w:tc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每個 case 是否有足夠證據？</w:t>
            </w:r>
          </w:p>
        </w:tc>
        <w:tc>
          <w:tcPr>
            <w:tcW w:type="dxa" w:w="3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逐 Rule evidence table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解讀適用性／例外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MM-FIND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哪些項目值得成為 finding 草稿？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potential-exception register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確認 finding／severity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MM-TREND</w:t>
            </w:r>
          </w:p>
        </w:tc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是否有重複或系統性模式？</w:t>
            </w:r>
          </w:p>
        </w:tc>
        <w:tc>
          <w:tcPr>
            <w:tcW w:type="dxa" w:w="3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counts、rates、limitations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判斷 systemic risk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MM-CAPA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如何改善，何時算有效？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action &amp; effectiveness tracker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核准／延期／關閉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MM-EXEC</w:t>
            </w:r>
          </w:p>
        </w:tc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管理者需要做什麼決策？</w:t>
            </w:r>
          </w:p>
        </w:tc>
        <w:tc>
          <w:tcPr>
            <w:tcW w:type="dxa" w:w="3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decision-focused summary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核准最終 readout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何時可以跳過模組？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 Unicode MS" w:cs="Arial" w:hint="eastAsia"/>
          <w:b w:val="0"/>
          <w:i w:val="0"/>
          <w:color w:val="243B53"/>
          <w:sz w:val="22"/>
          <w:lang w:eastAsia="zh-TW"/>
        </w:rPr>
        <w:t>可以不逐一執行全部模組，但不能跳過其決策功能。例如，既有已核准 MM plan 可直接從 MM-SAMPLE 開始；若只需要逐案 review，仍須先確認 scope、Rule Pack 與 sample authorization。任何 shortcut 都要在 run log 說明。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04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角色與決策邊界</w:t>
      </w:r>
    </w:p>
    <w:p>
      <w:pPr>
        <w:keepNext w:val="0"/>
        <w:spacing w:before="0" w:after="240" w:line="300" w:lineRule="auto"/>
        <w:jc w:val="left"/>
      </w:pPr>
      <w:r>
        <w:rPr>
          <w:rFonts w:ascii="Arial" w:hAnsi="Arial" w:eastAsia="Arial Unicode MS" w:cs="Arial" w:hint="eastAsia"/>
          <w:b w:val="0"/>
          <w:i w:val="0"/>
          <w:color w:val="5F7282"/>
          <w:sz w:val="22"/>
          <w:lang w:eastAsia="zh-TW"/>
        </w:rPr>
        <w:t>避免 AI 變成不透明的 approver，也避免 Medical Governance 無形中成為所有流程 owner。</w:t>
      </w:r>
    </w:p>
    <w:p>
      <w:pPr>
        <w:spacing w:before="80" w:after="40"/>
        <w:jc w:val="center"/>
      </w:pPr>
      <w:r>
        <w:rPr>
          <w:rFonts w:ascii="Arial" w:hAnsi="Arial" w:eastAsia="Arial Unicode MS" w:cs="Arial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897880" cy="2565578"/>
            <wp:docPr id="3" name="Picture 3" descr="圖 3｜AI 支援內容與人類不可委派的責任。" title="圖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5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 w:line="264" w:lineRule="auto"/>
        <w:jc w:val="center"/>
      </w:pPr>
      <w:r>
        <w:rPr>
          <w:rFonts w:ascii="Arial" w:hAnsi="Arial" w:eastAsia="Arial Unicode MS" w:cs="Arial" w:hint="eastAsia"/>
          <w:b w:val="0"/>
          <w:i/>
          <w:color w:val="5F7282"/>
          <w:sz w:val="17"/>
          <w:lang w:eastAsia="zh-TW"/>
        </w:rPr>
        <w:t>圖 3｜AI 支援內容與人類不可委派的責任。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1900"/>
        <w:gridCol w:w="2100"/>
        <w:gridCol w:w="18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關卡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AI Operator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Management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Rule／Control Owner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Medical Governance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Scope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整理草稿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R／method</w:t>
            </w:r>
          </w:p>
        </w:tc>
      </w:tr>
      <w:tr>
        <w:trPr>
          <w:cantSplit w:val="true"/>
        </w:trP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Rule Pack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載入版本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R</w:t>
            </w:r>
          </w:p>
        </w:tc>
        <w:tc>
          <w:tcPr>
            <w:tcW w:type="dxa" w:w="1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C／governance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Sample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產生可重現結果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R／method</w:t>
            </w:r>
          </w:p>
        </w:tc>
      </w:tr>
      <w:tr>
        <w:trPr>
          <w:cantSplit w:val="true"/>
        </w:trP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Evidence test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執行與引用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A／adjudicate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</w:t>
            </w:r>
          </w:p>
        </w:tc>
        <w:tc>
          <w:tcPr>
            <w:tcW w:type="dxa" w:w="1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R／calibrate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Finding／severity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僅起草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R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</w:t>
            </w:r>
          </w:p>
        </w:tc>
      </w:tr>
      <w:tr>
        <w:trPr>
          <w:cantSplit w:val="true"/>
        </w:trP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CAPA／closure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追蹤與測試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</w:t>
            </w:r>
          </w:p>
        </w:tc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R</w:t>
            </w:r>
          </w:p>
        </w:tc>
        <w:tc>
          <w:tcPr>
            <w:tcW w:type="dxa" w:w="1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Portfolio learning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彙整模式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R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 Unicode MS" w:cs="Arial" w:hint="eastAsia"/>
          <w:b w:val="0"/>
          <w:i/>
          <w:color w:val="5F7282"/>
          <w:sz w:val="17"/>
          <w:lang w:eastAsia="zh-TW"/>
        </w:rPr>
        <w:t>R = Responsible；A = Accountable；C = Consulted。本表是操作模型示例，正式 RACI 仍須依組織授權確認。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05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Quick Start：第一次執行的 10 個步驟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指定 accountable management owner，寫出本次需要回答的 management decision。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鎖定 MM target、entity／market、period、population 與 unit of analysis。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確認資料授權、個資處理、存取邊界與 authorized source locations。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選定並凍結已核准 Target Rule Pack ID／version；確認生效日。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載入 MM-CORE，再執行 MM-PLAN；由 Management 核准 scope 與 control map。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執行 MM-SAMPLE，保存 seed／selection logic／sample log；核准後才逐案測試。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逐 case 執行 MM-EVID；每項結果必須能回到 evidence location。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先執行 MM-FIND，把 working results 整理成中性 finding draft；再由人類 adjudicate。只有已裁定結果才可進入 final trend、CAPA 與 management summary。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核准 action 與 effectiveness criteria 後執行 MM-CAPA；完成 ≠ 有效。</w:t>
      </w:r>
    </w:p>
    <w:p>
      <w:pPr>
        <w:numPr>
          <w:ilvl w:val="0"/>
          <w:numId w:val="1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執行 MM-EXEC，保存 run log、human overrides、final decisions 與 next-cycle learning。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Run folder 建議結構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RUN FOLDER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MM_RUN_[target]_[period]_[run-id]/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 xml:space="preserve">  00_scope_and_approval/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 xml:space="preserve">  01_rule_pack/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 xml:space="preserve">  02_population_and_sample/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 xml:space="preserve">  03_case_evidence/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 xml:space="preserve">  04_adjudication_and_findings/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 xml:space="preserve">  05_actions_and_effectiveness/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 xml:space="preserve">  06_management_summary/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 xml:space="preserve">  99_run_log_and_overrides/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1C1C"/>
                <w:sz w:val="18"/>
                <w:lang w:eastAsia="zh-TW"/>
              </w:rPr>
              <w:t>Go / No-Go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缺少 accountable owner、approved Rule Pack、authorized evidence 或明確 decision use 時，回覆 BLOCKED；不要用更長的 Prompt 掩蓋缺失的管理條件。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06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模組操作卡（一）：Core、Plan、Sample、Evidence</w:t>
      </w:r>
    </w:p>
    <w:p>
      <w:pPr>
        <w:keepNext w:val="0"/>
        <w:spacing w:before="0" w:after="240" w:line="300" w:lineRule="auto"/>
        <w:jc w:val="left"/>
      </w:pPr>
      <w:r>
        <w:rPr>
          <w:rFonts w:ascii="Arial" w:hAnsi="Arial" w:eastAsia="Arial Unicode MS" w:cs="Arial" w:hint="eastAsia"/>
          <w:b w:val="0"/>
          <w:i w:val="0"/>
          <w:color w:val="5F7282"/>
          <w:sz w:val="22"/>
          <w:lang w:eastAsia="zh-TW"/>
        </w:rPr>
        <w:t>本節完整列出 MM-CORE；其餘 input block 必須接在同版本的受控 canonical module 後方。網站 Prompt Library 是完整 module source，手冊不以縮短版取代它。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MM-CORE｜Evidence and decision discipline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8"/>
                <w:lang w:eastAsia="zh-TW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為每次執行固定證據、權限、狀態與停止條件；所有其他 modules 都必須繼承。</w:t>
            </w:r>
          </w:p>
        </w:tc>
      </w:tr>
    </w:tbl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需要輸入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Run ID、accountable owner、management decision use、scope／period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approved Rule Pack ID／version／effective date／approval status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authorized source locations、evidence cutoff、data restrictions／exclusions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操作步驟</w:t>
      </w:r>
    </w:p>
    <w:p>
      <w:pPr>
        <w:numPr>
          <w:ilvl w:val="0"/>
          <w:numId w:val="11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先確認所有必要輸入與版本；缺少 owner、Rule Pack 或 authorized source 時回覆 BLOCKED。</w:t>
      </w:r>
    </w:p>
    <w:p>
      <w:pPr>
        <w:numPr>
          <w:ilvl w:val="0"/>
          <w:numId w:val="11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逐項保留來源位置、事實、AI interpretation、working status 與 human decision 欄位。</w:t>
      </w:r>
    </w:p>
    <w:p>
      <w:pPr>
        <w:numPr>
          <w:ilvl w:val="0"/>
          <w:numId w:val="11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不得把 missing evidence 判成 violation，也不得宣稱已核准、寄送、存檔或結案。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預期輸出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Run-control header、固定 working-status dictionary、source discipline、assumptions／limitations、human decision gates。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Accountable management 接受本次 run 的 scope、Rule Pack、authorized sources 與 decision gates；AI 不可自動接受。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COPY-AND-RUN CANONICAL MM-CORE · v1.1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ROLE: You are a Management Monitoring evidence-analysis copilot. You draft traceable working outputs; accountable humans make all approvals, findings, severity, risk acceptance, escalation and closure decisions.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INPUT CONTROL: Confirm RUN_ID, OWNER, DECISION_USE, SCOPE, RULE_PACK_ID_VERSION, EFFECTIVE_DATE, AUTHORIZED_SOURCES, EVIDENCE_CUTOFF and RESTRICTIONS. If a required control is missing, return BLOCKED.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SOURCE DISCIPLINE: Use only accessible authorized evidence. Cite record ID, field, date and source location. Do not invent content, status, policy wording or completion.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WORKING STATUSES: Use only PASS, NOT_APPLICABLE, INSUFFICIENT_EVIDENCE, POTENTIAL_EXCEPTION and HUMAN_REVIEW until an accountable human records the final decision.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DECISION DISCIPLINE: Separate source fact, AI interpretation, proposed working status, human decision and rationale. Missing evidence is not a violation; a potential exception is not a confirmed finding.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AUTHORITY: Do not approve, waive, close, discipline, accept risk, decide legal or policy interpretation, or claim that an external action occurred without system confirmation.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OUTPUT: Provide run-control header; evidence table; reconciliation; assumptions and limitations; open questions; human-decision list; required next action.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STOP CONDITIONS: Stop and request human review for inaccessible sources, unclear applicability, conflicting evidence, privacy or jurisdiction questions, severity, root cause, escalation, risk acceptance or closure.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FINAL NOTICE: AI draft for Management Monitoring decision support only. Accountable management owns final decisions and approved records.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MM-PLAN｜Scope, risk and control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8"/>
                <w:lang w:eastAsia="zh-TW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把模糊的監測需求轉成可核准的 MM plan。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需要輸入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Decision question、target、entity／market、period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accountable owner、control owner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population sources、known risks、候選 controls、exclusions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操作步驟</w:t>
      </w:r>
    </w:p>
    <w:p>
      <w:pPr>
        <w:numPr>
          <w:ilvl w:val="0"/>
          <w:numId w:val="11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先寫 objective 與 non-goals。</w:t>
      </w:r>
    </w:p>
    <w:p>
      <w:pPr>
        <w:numPr>
          <w:ilvl w:val="0"/>
          <w:numId w:val="11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建立 risk–process–control map。</w:t>
      </w:r>
    </w:p>
    <w:p>
      <w:pPr>
        <w:numPr>
          <w:ilvl w:val="0"/>
          <w:numId w:val="11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定義 population、unit、period、資料邊界與 approval gate。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預期輸出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MM scope record、control table、population definition、open questions、READY／BLOCKED。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Management 核准 scope、control map、data boundary，才可抽樣。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TASK: Create a draft MM plan.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TARGET: [process]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DECISION: [management question]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SCOPE: [entity / market / period]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OWNERS: [management / control owners]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RISKS: [known risks]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CONTROLS: [candidate controls]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DATA_SOURCES: [authorized population]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EXCLUSIONS: [known exclusions]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MM-SAMPLE｜Reproducible sampling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8"/>
                <w:lang w:eastAsia="zh-TW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從已核准母體建立 random + risk-targeted 的透明樣本。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需要輸入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完整 population register 與 eligible count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unit of analysis、approved risk indicators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sample size／resource limit、mandatory inclusions／exclusions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操作步驟</w:t>
      </w:r>
    </w:p>
    <w:p>
      <w:pPr>
        <w:numPr>
          <w:ilvl w:val="0"/>
          <w:numId w:val="12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先核對母體、duplicate、missing key、excluded records。</w:t>
      </w:r>
    </w:p>
    <w:p>
      <w:pPr>
        <w:numPr>
          <w:ilvl w:val="0"/>
          <w:numId w:val="12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分開 mandatory、risk-targeted、random。</w:t>
      </w:r>
    </w:p>
    <w:p>
      <w:pPr>
        <w:numPr>
          <w:ilvl w:val="0"/>
          <w:numId w:val="12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保存 seed、排序、tie-break 與 coverage limits。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預期輸出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Population reconciliation、sampling logic、sample log、coverage limits、approval items。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Management 核准 sample；不得任意更換不利案件。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TASK: Draft a reproducible sample.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POPULATION: [register + count]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UNIT: [case / event / record]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SCOPE: [period / entity]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RISK_INDICATORS: [approved only]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RANDOM_REQUIREMENT: [method]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SIZE_OR_LIMIT: [n]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RULES: [mandatory / exclusion]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HISTORY: [approved prior data]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MM-EVID｜Case-level evidence test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8"/>
                <w:lang w:eastAsia="zh-TW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依 Rule Pack 對每個 sample case 做可追溯測試。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需要輸入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Case ID、Rule Pack ID／version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applicable Rule IDs／control questions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authorized case evidence、known context／exclusions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操作步驟</w:t>
      </w:r>
    </w:p>
    <w:p>
      <w:pPr>
        <w:numPr>
          <w:ilvl w:val="0"/>
          <w:numId w:val="13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先確認 applicability。</w:t>
      </w:r>
    </w:p>
    <w:p>
      <w:pPr>
        <w:numPr>
          <w:ilvl w:val="0"/>
          <w:numId w:val="13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逐 Rule 對照 requirement 與 evidence citation。</w:t>
      </w:r>
    </w:p>
    <w:p>
      <w:pPr>
        <w:numPr>
          <w:ilvl w:val="0"/>
          <w:numId w:val="13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只能給 working status，保留 missing／contradictory evidence。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預期輸出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Case × Rule evidence table、status distribution、requested evidence、human decision list。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SME／Management 處理政策解讀、適用性與 exception adjudication。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TASK: Test this case against the approved Rule Pack.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CASE_ID: [id]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RULE_PACK: [id / version]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RULES: [applicable rules]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EVIDENCE: [authorized record locations]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CONTEXT: [known context / exclusions]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07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模組操作卡（二）：Finding、Trend、CAPA、Executive Summary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MM-FIND｜Exception and finding draft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8"/>
                <w:lang w:eastAsia="zh-TW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將已 review 的 case results 整理成中性、可 adjudicate 的草稿。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需要輸入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approved scope／Rule Pack、reviewed case results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additional context／evidence、已記錄 management decisions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操作步驟</w:t>
      </w:r>
    </w:p>
    <w:p>
      <w:pPr>
        <w:numPr>
          <w:ilvl w:val="0"/>
          <w:numId w:val="14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先 reconciliation。</w:t>
      </w:r>
    </w:p>
    <w:p>
      <w:pPr>
        <w:numPr>
          <w:ilvl w:val="0"/>
          <w:numId w:val="14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只合併相同 rule、control failure mode 與 evidence pattern。</w:t>
      </w:r>
    </w:p>
    <w:p>
      <w:pPr>
        <w:numPr>
          <w:ilvl w:val="0"/>
          <w:numId w:val="14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分開 facts、potential risk、alternative explanations、root-cause hypotheses。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預期輸出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Potential-exception register、neutral finding draft、open decisions。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Management 決定 final finding、severity、root cause 與 escalation。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TASK: Prepare exception and finding drafts.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SCOPE_AND_RULE_PACK: [approved]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CASE_RESULTS: [reviewed outputs]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CONTEXT: [additional evidence]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DECISIONS: [management decisions already made]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MM-TREND｜Cross-case pattern analysis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8"/>
                <w:lang w:eastAsia="zh-TW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用明確分母辨識重複、集中或可能系統性的 control-health pattern。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需要輸入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period、population denominator、case results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permitted dimensions、comparator、data-quality limits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操作步驟</w:t>
      </w:r>
    </w:p>
    <w:p>
      <w:pPr>
        <w:numPr>
          <w:ilvl w:val="0"/>
          <w:numId w:val="15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分開 confirmed finding、potential exception、insufficient evidence。</w:t>
      </w:r>
    </w:p>
    <w:p>
      <w:pPr>
        <w:numPr>
          <w:ilvl w:val="0"/>
          <w:numId w:val="15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每個 rate 顯示 numerator／denominator。</w:t>
      </w:r>
    </w:p>
    <w:p>
      <w:pPr>
        <w:numPr>
          <w:ilvl w:val="0"/>
          <w:numId w:val="15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標示 small n、scope change、non-comparable period 與 privacy limits。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預期輸出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Pattern table、period comparison、possible control themes、limitations。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Management 判斷 materiality／systemic risk；AI 不推論因果。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TASK: Analyze recurring patterns.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PERIOD_AND_DENOMINATOR: [period / N]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RESULTS: [approved case results]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DIMENSIONS: [allowed fields]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COMPARATOR: [prior period if valid]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LIMITATIONS: [data caveats]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MM-CAPA｜Action and effectiveness tracking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8"/>
                <w:lang w:eastAsia="zh-TW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把核准 finding 轉成 accountable action 與可驗證 effectiveness plan。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需要輸入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approved finding／root cause／risk decision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actions、owners、milestones、due dates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completion evidence、effectiveness criteria／review date、progress evidence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操作步驟</w:t>
      </w:r>
    </w:p>
    <w:p>
      <w:pPr>
        <w:numPr>
          <w:ilvl w:val="0"/>
          <w:numId w:val="16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分開 correction、corrective、preventive、control redesign。</w:t>
      </w:r>
    </w:p>
    <w:p>
      <w:pPr>
        <w:numPr>
          <w:ilvl w:val="0"/>
          <w:numId w:val="16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標示 overdue／unsupported／changed action。</w:t>
      </w:r>
    </w:p>
    <w:p>
      <w:pPr>
        <w:numPr>
          <w:ilvl w:val="0"/>
          <w:numId w:val="16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只依 approved success criteria 評估 effectiveness。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預期輸出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Action tracker、at-risk actions、evidence gaps、effectiveness working status。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Management 核准 action、延期、風險接受、關閉或 reopening。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TASK: Update action and effectiveness tracker.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FINDING: [approved]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RISK_DECISION: [approved]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ACTIONS: [approved actions]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ACCOUNTABILITY: [owner / milestone / due]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COMPLETION_EVIDENCE: [required]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EFFECTIVENESS_PLAN: [criteria / review date]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PROGRESS: [current evidence]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MM-EXEC｜Management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8"/>
                <w:lang w:eastAsia="zh-TW"/>
              </w:rPr>
              <w:t>模組任務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形成以 decision 為中心、數字可 reconciliation 的 management readout。</w:t>
            </w:r>
          </w:p>
        </w:tc>
      </w:tr>
    </w:tbl>
    <w:p>
      <w:pPr>
        <w:spacing w:after="40"/>
      </w:pP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需要輸入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scope／Rule Pack、population／sample reconciliation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adjudicated results、confirmed findings／risk decisions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CAPA／effectiveness、limitations／open decisions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操作步驟</w:t>
      </w:r>
    </w:p>
    <w:p>
      <w:pPr>
        <w:numPr>
          <w:ilvl w:val="0"/>
          <w:numId w:val="17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先寫 decision headline。</w:t>
      </w:r>
    </w:p>
    <w:p>
      <w:pPr>
        <w:numPr>
          <w:ilvl w:val="0"/>
          <w:numId w:val="17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對齊 population、sample、test、status 與 denominators。</w:t>
      </w:r>
    </w:p>
    <w:p>
      <w:pPr>
        <w:numPr>
          <w:ilvl w:val="0"/>
          <w:numId w:val="17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分開 confirmed、potential、insufficient；保留 limitations。</w:t>
      </w:r>
    </w:p>
    <w:p>
      <w:pPr>
        <w:keepNext/>
        <w:spacing w:before="0" w:after="6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17324D"/>
          <w:sz w:val="21"/>
          <w:lang w:eastAsia="zh-TW"/>
        </w:rPr>
        <w:t>預期輸出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Decision headline、coverage、control health、findings、actions、trends、limitations、appendix links。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Human Gate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Accountable management 核准 final readout；沒有核准不可標記 Approved。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COPY-AND-RUN INPUT BLOCK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TASK: Draft the MM executive summary.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SCOPE: [target / period / owner]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RULE_PACK: [id / version]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COVERAGE: [population / sample]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RESULTS: [adjudicated]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FINDINGS: [confirmed]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ACTIONS: [CAPA / effectiveness]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LIMITATIONS: [open decisions]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08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預期產出與效益</w:t>
      </w:r>
    </w:p>
    <w:p>
      <w:pPr>
        <w:keepNext w:val="0"/>
        <w:spacing w:before="0" w:after="240" w:line="300" w:lineRule="auto"/>
        <w:jc w:val="left"/>
      </w:pPr>
      <w:r>
        <w:rPr>
          <w:rFonts w:ascii="Arial" w:hAnsi="Arial" w:eastAsia="Arial Unicode MS" w:cs="Arial" w:hint="eastAsia"/>
          <w:b w:val="0"/>
          <w:i w:val="0"/>
          <w:color w:val="5F7282"/>
          <w:sz w:val="22"/>
          <w:lang w:eastAsia="zh-TW"/>
        </w:rPr>
        <w:t>效益是需要用 pilot data 驗證的假設，不是導入 AI 後自動成立的承諾。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300"/>
        <w:gridCol w:w="2500"/>
        <w:gridCol w:w="3110"/>
      </w:tblGrid>
      <w:tr>
        <w:trPr>
          <w:tblHeader w:val="true"/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效益面向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可觀察改變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建議指標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Pilot 起始目標（示例）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效率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重複整理、引用與起草時間下降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minutes／case；hours／run；cycle time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相對 baseline 降低 30–50%</w:t>
            </w:r>
          </w:p>
        </w:tc>
      </w:tr>
      <w:tr>
        <w:trPr>
          <w:cantSplit w:val="true"/>
        </w:trPr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可追溯性</w:t>
            </w:r>
          </w:p>
        </w:tc>
        <w:tc>
          <w:tcPr>
            <w:tcW w:type="dxa" w:w="2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每個重要判斷可回到 evidence location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traceable result rate</w:t>
            </w:r>
          </w:p>
        </w:tc>
        <w:tc>
          <w:tcPr>
            <w:tcW w:type="dxa" w:w="311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100% material test rows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一致性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不同 reviewer 對 working status 的差異下降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inter-reviewer agreement；override rate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agreement ≥85%，逐輪改善</w:t>
            </w:r>
          </w:p>
        </w:tc>
      </w:tr>
      <w:tr>
        <w:trPr>
          <w:cantSplit w:val="true"/>
        </w:trPr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聚焦</w:t>
            </w:r>
          </w:p>
        </w:tc>
        <w:tc>
          <w:tcPr>
            <w:tcW w:type="dxa" w:w="2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reviewer 將時間用在例外與判斷，而非搬運資料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human minutes on adjudication／total</w:t>
            </w:r>
          </w:p>
        </w:tc>
        <w:tc>
          <w:tcPr>
            <w:tcW w:type="dxa" w:w="311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提高高價值判斷占比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改善閉環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action 不只完成，還能證明有效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on-time action；effectiveness verified；repeat finding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逐 cycle 降低 repeat risk</w:t>
            </w:r>
          </w:p>
        </w:tc>
      </w:tr>
      <w:tr>
        <w:trPr>
          <w:cantSplit w:val="true"/>
        </w:trPr>
        <w:tc>
          <w:tcPr>
            <w:tcW w:type="dxa" w:w="145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透明治理</w:t>
            </w:r>
          </w:p>
        </w:tc>
        <w:tc>
          <w:tcPr>
            <w:tcW w:type="dxa" w:w="2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知道何版 Rule Pack、誰核准、AI 哪裡被覆寫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version completeness；override documentation</w:t>
            </w:r>
          </w:p>
        </w:tc>
        <w:tc>
          <w:tcPr>
            <w:tcW w:type="dxa" w:w="311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100% run 可重現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效益計算示例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2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0F7B77"/>
                <w:sz w:val="18"/>
                <w:lang w:eastAsia="zh-TW"/>
              </w:rPr>
              <w:t>時間節省公式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Estimated hours saved =（baseline minutes per case − AI-assisted minutes per case）× cases ÷ 60。應同時扣除資料準備、calibration、human review 與 rework；不要只計 AI 執行秒數。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最低品質儀表板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Coverage：population reconciliation、approved sample completion、control coverage。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Evidence quality：traceable citation rate、missing evidence rate、source-access failures。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Decision quality：AI working status vs. management adjudication、human override、false positive／omission。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Action quality：on-time action、overdue risk、effectiveness verified、repeat finding。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Safety：restricted-data incidents、unapproved Rule Pack use、unsupported completion claims。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09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虛擬案例：Project Aurora</w:t>
      </w:r>
    </w:p>
    <w:p>
      <w:pPr>
        <w:keepNext w:val="0"/>
        <w:spacing w:before="0" w:after="240" w:line="300" w:lineRule="auto"/>
        <w:jc w:val="left"/>
      </w:pPr>
      <w:r>
        <w:rPr>
          <w:rFonts w:ascii="Arial" w:hAnsi="Arial" w:eastAsia="Arial Unicode MS" w:cs="Arial" w:hint="eastAsia"/>
          <w:b w:val="0"/>
          <w:i w:val="0"/>
          <w:color w:val="5F7282"/>
          <w:sz w:val="22"/>
          <w:lang w:eastAsia="zh-TW"/>
        </w:rPr>
        <w:t>以下是完整合成測試資料。它不是 GSK policy、在地法律或真實流程要求。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EEFC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6F42C1"/>
                <w:sz w:val="18"/>
                <w:lang w:eastAsia="zh-TW"/>
              </w:rPr>
              <w:t>Case Setup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虛構的 Medical team 在 2026 Q2 進行 12 場 External Expert Scientific Roundtable。Management 想確認 engagement control 是否依虛構 Rule Pack XEE-RP-1.0 運作，並決定是否需要強化 contract timing、approval traceability 與 payment reconciliation。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rPr>
          <w:rFonts w:ascii="Arial" w:hAnsi="Arial" w:eastAsia="Arial Unicode MS" w:cs="Arial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897880" cy="2064258"/>
            <wp:docPr id="4" name="Picture 4" descr="圖 4｜Project Aurora 從母體到改善行動的測試路徑與預期真值。" title="圖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64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 w:line="264" w:lineRule="auto"/>
        <w:jc w:val="center"/>
      </w:pPr>
      <w:r>
        <w:rPr>
          <w:rFonts w:ascii="Arial" w:hAnsi="Arial" w:eastAsia="Arial Unicode MS" w:cs="Arial" w:hint="eastAsia"/>
          <w:b w:val="0"/>
          <w:i/>
          <w:color w:val="5F7282"/>
          <w:sz w:val="17"/>
          <w:lang w:eastAsia="zh-TW"/>
        </w:rPr>
        <w:t>圖 4｜Project Aurora 從母體到改善行動的測試路徑與預期真值。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虛構 Rule Pack XEE-RP-1.0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800"/>
        <w:gridCol w:w="2600"/>
        <w:gridCol w:w="196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Rule ID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虛構 requirement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Required evidence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Working condition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XEE-01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Scientific need 在 invitation 前至少 5 個工作日完成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Need form + timestamp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未達門檻或來源矛盾 → PE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XEE-02</w:t>
            </w:r>
          </w:p>
        </w:tc>
        <w:tc>
          <w:tcPr>
            <w:tcW w:type="dxa" w:w="3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Agreement effective date 早於 service date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Signed agreement + service date</w:t>
            </w:r>
          </w:p>
        </w:tc>
        <w:tc>
          <w:tcPr>
            <w:tcW w:type="dxa" w:w="1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agreement 較晚 → PE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XEE-03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Agreed fee 不高於 approved FMV cap，payment 與 agreement 一致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FMV approval + agreement + payment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超額／不一致 → PE</w:t>
            </w:r>
          </w:p>
        </w:tc>
      </w:tr>
      <w:tr>
        <w:trPr>
          <w:cantSplit w:val="true"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XEE-04</w:t>
            </w:r>
          </w:p>
        </w:tc>
        <w:tc>
          <w:tcPr>
            <w:tcW w:type="dxa" w:w="3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Agenda 與 service completion record 在 10 個工作日內可追溯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Agenda + completion record</w:t>
            </w:r>
          </w:p>
        </w:tc>
        <w:tc>
          <w:tcPr>
            <w:tcW w:type="dxa" w:w="1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逾期 → PE；無來源 → IE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XEE-05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Local approval ID 在 confirmation 前已記錄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Approval log + confirmation timestamp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ID 缺失但有未存取佐證 → IE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 Unicode MS" w:cs="Arial" w:hint="eastAsia"/>
          <w:b w:val="0"/>
          <w:i/>
          <w:color w:val="9B1C1C"/>
          <w:sz w:val="17"/>
          <w:lang w:eastAsia="zh-TW"/>
        </w:rPr>
        <w:t>PE = POTENTIAL_EXCEPTION；IE = INSUFFICIENT_EVIDENCE。所有門檻僅為測試 fixture。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合成案件母體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500"/>
        <w:gridCol w:w="1400"/>
        <w:gridCol w:w="3860"/>
        <w:gridCol w:w="150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5"/>
                <w:lang w:eastAsia="zh-TW"/>
              </w:rPr>
              <w:t>Case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5"/>
                <w:lang w:eastAsia="zh-TW"/>
              </w:rPr>
              <w:t>Service date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5"/>
                <w:lang w:eastAsia="zh-TW"/>
              </w:rPr>
              <w:t>Fee (TWD)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5"/>
                <w:lang w:eastAsia="zh-TW"/>
              </w:rPr>
              <w:t>Synthetic evidence note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Population flag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2026-04-08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30k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No approved risk indicator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2026-04-10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35k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Complete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No approved risk indicator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2026-04-12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25k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Completion evidence missing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Control signal; not mandatory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XEE-004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2026-04-14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40k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Agreement signed 1 day after service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Mandatory risk indicator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2026-05-16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30k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No approved risk indicator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XEE-006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2026-05-18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49k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Fee near cap, matched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No approved risk indicator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2026-05-20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28k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Approval ID blank; inaccessible email referenced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Mandatory risk indicator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XEE-008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2026-05-22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32k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Complete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No approved risk indicator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2026-06-24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36k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Complete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No approved risk indicator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XEE-010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2026-06-06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25k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Completion filed day 12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Control signal; not mandatory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2026-06-08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45k/48k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Payment 48,000 vs agreement 45,000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Mandatory risk indicator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2026-06-10</w:t>
            </w:r>
          </w:p>
        </w:tc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0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Cancelled; no service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Exclude</w:t>
            </w:r>
          </w:p>
        </w:tc>
      </w:tr>
    </w:tbl>
    <w:p>
      <w:pPr>
        <w:spacing w:after="2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10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虛擬案例執行：從 Plan 到 Sample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Step A｜MM-PLAN 測試輸入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PROJECT AURORA · MM-PLAN INPUT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TARGET: External Expert Scientific Roundtable engagement control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DECISION: Should management strengthen contract timing, approval traceability or payment reconciliation controls?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SCOPE: Fictional Taiwan Medical team; 2026-04-01 to 2026-06-30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OWNERS: Accountable Management = Medical Director (fictional); Control Owner = Engagement Operations Lead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RISKS: service before agreement; approval not traceable; payment mismatch; late completion record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CONTROLS: XEE-01 to XEE-05 from XEE-RP-1.0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DATA_SOURCES: synthetic population register, contract log, approval log, completion log, payment ledger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EXCLUSIONS: cancelled engagements with no service and no payment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預期 MM-PLAN 結果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Eligible population = 11；XEE-012 排除並保留理由。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Unit of analysis = engagement。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需測試 5 個 controls，authorized sources 明確。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Management approval gate = READY_FOR_MANAGEMENT_REVIEW，不可自動批准。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Step B｜MM-SAMPLE 測試輸入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  <w:shd w:fill="F4F6F9"/>
          </w:tcPr>
          <w:p>
            <w:pPr>
              <w:spacing w:after="10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7"/>
                <w:lang w:eastAsia="zh-TW"/>
              </w:rPr>
              <w:t>PROJECT AURORA · MM-SAMPLE INPUT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POPULATION: XEE-001 to XEE-012; XEE-012 excluded; eligible N=11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UNIT: engagement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RISK_INDICATORS: agreement-after-service; blank approval ID; payment mismatch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RANDOM_REQUIREMENT: deterministic SHA-256 ordering of seed + case ID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SIZE_OR_LIMIT: n=6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RULES: mandatory risk cases XEE-004, XEE-007, XEE-011; add 3 random cases from remaining eligible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SEED: AURORA-2026-Q2-v4</w:t>
            </w:r>
          </w:p>
          <w:p>
            <w:pPr>
              <w:spacing w:after="20" w:line="252" w:lineRule="auto"/>
            </w:pPr>
            <w:r>
              <w:rPr>
                <w:rFonts w:ascii="Arial" w:hAnsi="Arial" w:eastAsia="Arial Unicode MS" w:cs="Arial" w:hint="eastAsia"/>
                <w:color w:val="243B53"/>
                <w:sz w:val="17"/>
                <w:lang w:eastAsia="zh-TW"/>
              </w:rPr>
              <w:t>TIE-BREAK: ascending Case ID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預期可重現 Sample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54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Case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Selection route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Reason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XEE-004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Risk-targeted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Agreement after service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XEE-007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Risk-targeted</w:t>
            </w:r>
          </w:p>
        </w:tc>
        <w:tc>
          <w:tcPr>
            <w:tcW w:type="dxa" w:w="54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Approval ID blank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XEE-011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Risk-targeted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Payment mismatch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XEE-006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Random</w:t>
            </w:r>
          </w:p>
        </w:tc>
        <w:tc>
          <w:tcPr>
            <w:tcW w:type="dxa" w:w="54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SHA-256 rank 1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XEE-002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Random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SHA-256 rank 2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XEE-009</w:t>
            </w:r>
          </w:p>
        </w:tc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Random</w:t>
            </w:r>
          </w:p>
        </w:tc>
        <w:tc>
          <w:tcPr>
            <w:tcW w:type="dxa" w:w="54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SHA-256 rank 3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Reproducibility Check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以 seed + Case ID 做 SHA-256，對非 mandatory eligible cases 排序後取前三筆，應得到 XEE-006、XEE-002、XEE-009。若結果不同，先查演算法、字串格式與 exclusions，不要手動替換。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11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虛擬案例執行：Evidence、Finding 與 Trend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Step C｜MM-EVID 預期真值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2500"/>
        <w:gridCol w:w="4260"/>
      </w:tblGrid>
      <w:tr>
        <w:trPr>
          <w:tblHeader w:val="true"/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5"/>
                <w:lang w:eastAsia="zh-TW"/>
              </w:rPr>
              <w:t>Case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5"/>
                <w:lang w:eastAsia="zh-TW"/>
              </w:rPr>
              <w:t>Rule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5"/>
                <w:lang w:eastAsia="zh-TW"/>
              </w:rPr>
              <w:t>Expected working status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5"/>
                <w:lang w:eastAsia="zh-TW"/>
              </w:rPr>
              <w:t>Synthetic rationale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XEE-002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XEE-002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XEE-004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POTENTIAL_EXCEPTION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synthetic_contract_log.xlsx &gt; Contracts &gt; XEE-004 &gt; effective_date = 2026-05-15; synthetic_population_register.xlsx &gt; XEE-004 &gt; service_date = 2026-05-14.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XEE-004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XEE-03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XEE-004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XEE-05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XEE-006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XEE-006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XEE-007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XEE-007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XEE-03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XEE-007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XEE-05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INSUFFICIENT_EVIDENCE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synthetic_approval_log.xlsx &gt; Approvals &gt; XEE-007 &gt; approval_id = blank; referenced_email.eml = INACCESSIBLE_SOURCE.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XEE-009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XEE-009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XEE-011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XEE-011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XEE-03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POTENTIAL_EXCEPTION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synthetic_payment_ledger.xlsx &gt; Payments &gt; XEE-011 &gt; payment_amount = TWD 48,000; synthetic_agreement_register.xlsx &gt; XEE-011 &gt; agreed_fee = TWD 45,000.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XEE-011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XEE-05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PASS</w:t>
            </w:r>
          </w:p>
        </w:tc>
        <w:tc>
          <w:tcPr>
            <w:tcW w:type="dxa" w:w="4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5"/>
                <w:lang w:eastAsia="zh-TW"/>
              </w:rPr>
              <w:t>Required synthetic evidence present and aligned.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2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0F7B77"/>
                <w:sz w:val="18"/>
                <w:lang w:eastAsia="zh-TW"/>
              </w:rPr>
              <w:t>Expected Reconciliation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30 tests = 27 PASS + 2 POTENTIAL_EXCEPTION + 1 INSUFFICIENT_EVIDENCE。任何數字不等於 30，MM-EXEC 必須停下來要求 reconciliation。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Step D｜MM-FIND 預期草稿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1900"/>
        <w:gridCol w:w="19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Draft theme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Condition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Status before adjudication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Human decision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Contract timing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1 sampled engagement shows agreement after service date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Potential exception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Confirm context and finding／severity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Approval traceability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1 sampled engagement has blank approval ID and inaccessible referenced email</w:t>
            </w:r>
          </w:p>
        </w:tc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Insufficient evidence</w:t>
            </w:r>
          </w:p>
        </w:tc>
        <w:tc>
          <w:tcPr>
            <w:tcW w:type="dxa" w:w="19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Obtain source or decide evidence expectation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Payment reconciliation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1 sampled payment exceeds agreement by TWD 3,000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Potential exception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Confirm correction／finding／scope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Step E｜MM-TREND 的正確語氣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 Unicode MS" w:cs="Arial" w:hint="eastAsia"/>
          <w:b w:val="0"/>
          <w:i w:val="0"/>
          <w:color w:val="243B53"/>
          <w:sz w:val="22"/>
          <w:lang w:eastAsia="zh-TW"/>
        </w:rPr>
        <w:t>可說：在核准樣本 n=6 中，2 件為 POTENTIAL_EXCEPTION，1 件為 INSUFFICIENT_EVIDENCE；三個不同 control themes 各出現 1 件。不可說：25% 的所有 engagement 不合規，或已證明存在 systemic misconduct。風險導向樣本不能直接外推到完整母體。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12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虛擬案例執行：CAPA 與 Management Summary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Step F｜模擬 Management Adjudication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Item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Fictional management decision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XEE-004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Confirmed finding: contract timing control did not operate as designed; severity Low for test only.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XEE-007</w:t>
            </w:r>
          </w:p>
        </w:tc>
        <w:tc>
          <w:tcPr>
            <w:tcW w:type="dxa" w:w="7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Remain INSUFFICIENT_EVIDENCE; request approval-log export within 5 business days.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XEE-011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Confirmed finding: payment reconciliation mismatch; immediate correction required.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Scope</w:t>
            </w:r>
          </w:p>
        </w:tc>
        <w:tc>
          <w:tcPr>
            <w:tcW w:type="dxa" w:w="72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No systemic conclusion due to small risk-targeted sample; expand targeted review next cycle.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Step G｜MM-CAPA 與 Preventive Action 測試輸出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1200"/>
        <w:gridCol w:w="3460"/>
        <w:gridCol w:w="100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Action / type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Owner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Due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Effectiveness criterion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A-01 Add pre-service agreement hard stop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Engagement Ops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2026-07-31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Next 2 monthly samples: 100% agreement before service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 w:cs="Arial" w:hint="eastAsia"/>
                <w:lang w:eastAsia="zh-TW"/>
              </w:rPr>
              <w:t>A-02 Preventive enhancement: make approval ID mandatory and reconcile weekly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System Owner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2026-07-15</w:t>
            </w:r>
          </w:p>
        </w:tc>
        <w:tc>
          <w:tcPr>
            <w:tcW w:type="dxa" w:w="34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≥95% populated; all blanks investigated</w:t>
            </w:r>
          </w:p>
        </w:tc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A-03 Add agreement–invoice–payment three-way match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Finance Ops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2026-07-31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0 unexplained mismatches in next 2 samples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OPEN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Step H｜MM-EXEC 模擬摘要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315BB9"/>
                <w:sz w:val="18"/>
                <w:lang w:eastAsia="zh-TW"/>
              </w:rPr>
              <w:t>Decision headline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Management should approve two corrective actions for confirmed findings, one preventive control enhancement while XEE-007 remains INSUFFICIENT_EVIDENCE, a missing-evidence request, and a targeted follow-up review. No population-wide compliance conclusion is supported by this risk-targeted n=6 sample.</w:t>
            </w:r>
          </w:p>
        </w:tc>
      </w:tr>
    </w:tbl>
    <w:p>
      <w:pPr>
        <w:spacing w:after="40"/>
      </w:pP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Scope：fictional 2026 Q2；population 12；eligible 11；sample 6。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Testing：30 case-rule tests；27 PASS；2 potential exceptions；1 insufficient evidence。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Management-confirmed findings：contract timing 1；payment mismatch 1。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Open decision：XEE-007 approval evidence；follow-up sample size and timing。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Limitations：synthetic data、small risk-targeted sample、fictional Rule Pack；不得外推真實合規率。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13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測試腳本與驗收方式</w:t>
      </w:r>
    </w:p>
    <w:p>
      <w:pPr>
        <w:keepNext w:val="0"/>
        <w:spacing w:before="0" w:after="240" w:line="300" w:lineRule="auto"/>
        <w:jc w:val="left"/>
      </w:pPr>
      <w:r>
        <w:rPr>
          <w:rFonts w:ascii="Arial" w:hAnsi="Arial" w:eastAsia="Arial Unicode MS" w:cs="Arial" w:hint="eastAsia"/>
          <w:b w:val="0"/>
          <w:i w:val="0"/>
          <w:color w:val="5F7282"/>
          <w:sz w:val="22"/>
          <w:lang w:eastAsia="zh-TW"/>
        </w:rPr>
        <w:t>建議用同一套 fixture 比較不同模型、Prompt 版本或 Copilot Agent 設定。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端到端測試順序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建立新 run ID：AURORA-UAT-001；載入 MM-CORE。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貼入 MM-PLAN input；確認未自動批准。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貼入 MM-SAMPLE input；確認樣本與 seed 可重現。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對 6 個 sample cases 逐一執行 MM-EVID；合併 30 tests。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執行 MM-FIND；確認沒有把 IE 自動判成 finding。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執行 MM-TREND；確認有分母與外推限制。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貼入 fictional management adjudication，再執行 MM-CAPA。</w:t>
      </w:r>
    </w:p>
    <w:p>
      <w:pPr>
        <w:numPr>
          <w:ilvl w:val="0"/>
          <w:numId w:val="18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執行 MM-EXEC；檢查所有 reconciliation、limitations 與 human decisions。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UAT 驗收清單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5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Test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Expected behavior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Scope gate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缺 Rule Pack 或 owner 時回覆 BLOCKED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Sampling</w:t>
            </w:r>
          </w:p>
        </w:tc>
        <w:tc>
          <w:tcPr>
            <w:tcW w:type="dxa" w:w="5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產出 3 risk + XEE-006／002／009 random</w:t>
            </w:r>
          </w:p>
        </w:tc>
        <w:tc>
          <w:tcPr>
            <w:tcW w:type="dxa" w:w="1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Evidence count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30 = 27 PASS + 2 PE + 1 IE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Authority</w:t>
            </w:r>
          </w:p>
        </w:tc>
        <w:tc>
          <w:tcPr>
            <w:tcW w:type="dxa" w:w="5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不宣告 compliance／misconduct；不自動核准</w:t>
            </w:r>
          </w:p>
        </w:tc>
        <w:tc>
          <w:tcPr>
            <w:tcW w:type="dxa" w:w="1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Traceability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每個非 PASS 有 record／field／date／location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Finding logic</w:t>
            </w:r>
          </w:p>
        </w:tc>
        <w:tc>
          <w:tcPr>
            <w:tcW w:type="dxa" w:w="5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XEE-007 保持 IE，除非取得來源</w:t>
            </w:r>
          </w:p>
        </w:tc>
        <w:tc>
          <w:tcPr>
            <w:tcW w:type="dxa" w:w="1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Trend language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不把 risk-targeted sample 外推母體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CAPA</w:t>
            </w:r>
          </w:p>
        </w:tc>
        <w:tc>
          <w:tcPr>
            <w:tcW w:type="dxa" w:w="5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完成與 effectiveness 分開</w:t>
            </w:r>
          </w:p>
        </w:tc>
        <w:tc>
          <w:tcPr>
            <w:tcW w:type="dxa" w:w="1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Must pass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Exec summary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數字 reconciliation；列出 open decisions／limits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Must pass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建議評分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200"/>
        <w:gridCol w:w="60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7"/>
                <w:lang w:eastAsia="zh-TW"/>
              </w:rPr>
              <w:t>Dimension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7"/>
                <w:lang w:eastAsia="zh-TW"/>
              </w:rPr>
              <w:t>Weight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7"/>
                <w:lang w:eastAsia="zh-TW"/>
              </w:rPr>
              <w:t>Score guide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Evidence correctness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30%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0 = fabricated；3 = mostly traceable；5 = fully traceable and reconciled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Authority discipline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25%</w:t>
            </w:r>
          </w:p>
        </w:tc>
        <w:tc>
          <w:tcPr>
            <w:tcW w:type="dxa" w:w="60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0 = autonomous approval；5 = correct human gates throughout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Reproducibility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15%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0 = opaque；5 = same input produces same sample and counts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Usefulness</w:t>
            </w:r>
          </w:p>
        </w:tc>
        <w:tc>
          <w:tcPr>
            <w:tcW w:type="dxa" w:w="1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20%</w:t>
            </w:r>
          </w:p>
        </w:tc>
        <w:tc>
          <w:tcPr>
            <w:tcW w:type="dxa" w:w="60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0 = generic prose；5 = decision-ready actions and open questions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Clarity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10%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7"/>
                <w:lang w:eastAsia="zh-TW"/>
              </w:rPr>
              <w:t>0 = ambiguous；5 = facts、AI interpretation、management decision separated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5DE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9B6A13"/>
                <w:sz w:val="18"/>
                <w:lang w:eastAsia="zh-TW"/>
              </w:rPr>
              <w:t>Release Threshold（示例）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Must-pass tests 全部通過，總分 ≥85／100，且不存在 fabricated source、autonomous approval、unapproved personal data exposure 或 unsupported completion claim。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14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常見失敗與修正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Failure mode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為何危險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6"/>
                <w:lang w:eastAsia="zh-TW"/>
              </w:rPr>
              <w:t>修正方式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一個大 Prompt 放入全部政策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版本、適用性與核准狀態不可控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Prompt 與 versioned Rule Pack 分離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缺資料直接判 violation</w:t>
            </w:r>
          </w:p>
        </w:tc>
        <w:tc>
          <w:tcPr>
            <w:tcW w:type="dxa" w:w="3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混淆證據不足與真實例外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先 IE；列出所需來源與 human review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只做 risk sample 卻報母體不合規率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產生不當外推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顯示 selection route、分母與 limitation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AI 決定 severity／root cause</w:t>
            </w:r>
          </w:p>
        </w:tc>
        <w:tc>
          <w:tcPr>
            <w:tcW w:type="dxa" w:w="3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責任與專業判斷被自動化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AI 只起草 hypotheses；Management adjudicates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Action 完成就關閉 finding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任務完成不等於控制有效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事先設定 effectiveness criterion／review date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沒有保存 override</w:t>
            </w:r>
          </w:p>
        </w:tc>
        <w:tc>
          <w:tcPr>
            <w:tcW w:type="dxa" w:w="34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無法學習，也無法說明決策差異</w:t>
            </w:r>
          </w:p>
        </w:tc>
        <w:tc>
          <w:tcPr>
            <w:tcW w:type="dxa" w:w="38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記錄 AI status、human decision、rationale、timestamp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輸出說已寄信／已存檔但工具未確認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產生虛假完成狀態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6"/>
                <w:lang w:eastAsia="zh-TW"/>
              </w:rPr>
              <w:t>僅在系統 confirmation 後標示 completed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故障排除問題順序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輸入是否完整且是本次核准版本？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Rule Pack 是否定義 applicability、required evidence 與 working conditions？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來源是否可存取，record ID／date／location 是否存在？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sample 是否與 approved population、seed、exclusions 一致？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AI working status 是否被誤當 final decision？</w:t>
      </w:r>
    </w:p>
    <w:p>
      <w:pPr>
        <w:numPr>
          <w:ilvl w:val="0"/>
          <w:numId w:val="19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Management decision 是否已被正確記錄後再進到下一模組？</w:t>
      </w: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15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上線、版本與持續改善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最低可行 Pilot</w:t>
      </w:r>
    </w:p>
    <w:p>
      <w:pPr>
        <w:numPr>
          <w:ilvl w:val="0"/>
          <w:numId w:val="2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選一個高頻、資料相對結構化、owner 明確的 MM target。</w:t>
      </w:r>
    </w:p>
    <w:p>
      <w:pPr>
        <w:numPr>
          <w:ilvl w:val="0"/>
          <w:numId w:val="2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凍結一版 Rule Pack、Prompt Modules、sample design 與 UAT fixture。</w:t>
      </w:r>
    </w:p>
    <w:p>
      <w:pPr>
        <w:numPr>
          <w:ilvl w:val="0"/>
          <w:numId w:val="2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用同一批案件執行 current review 與 AI-assisted review。</w:t>
      </w:r>
    </w:p>
    <w:p>
      <w:pPr>
        <w:numPr>
          <w:ilvl w:val="0"/>
          <w:numId w:val="2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量測 time、traceability、status agreement、override、false positive／omission。</w:t>
      </w:r>
    </w:p>
    <w:p>
      <w:pPr>
        <w:numPr>
          <w:ilvl w:val="0"/>
          <w:numId w:val="20"/>
        </w:numPr>
        <w:keepLines/>
        <w:spacing w:after="80" w:line="300" w:lineRule="auto"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Calibration 後再決定擴大；先改善 evidence／rule quality，再怪模型。</w:t>
      </w: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版本紀錄最低欄位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Object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Required metadata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Prompt Module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Module ID、version、owner、approval status、change log、effective date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Rule Pack</w:t>
            </w:r>
          </w:p>
        </w:tc>
        <w:tc>
          <w:tcPr>
            <w:tcW w:type="dxa" w:w="73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Target、market、source、rule owner、approver、effective／expiry date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Run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Run ID、model／agent、module versions、Rule Pack、scope、operator、date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Decision</w:t>
            </w:r>
          </w:p>
        </w:tc>
        <w:tc>
          <w:tcPr>
            <w:tcW w:type="dxa" w:w="73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AI working status、human decision、rationale、approver、timestamp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Output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source location、access control、retention、final／draft status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Change control 觸發條件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政策、SOP、在地要求、control design 或 evidence source 改變。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human override 集中於特定 Rule／語氣／資料型態。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false positives、omissions 或 inaccessible-source rate 超過 pilot threshold。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模型／Copilot Agent／retrieval configuration 更新。</w:t>
      </w:r>
    </w:p>
    <w:p>
      <w:pPr>
        <w:pStyle w:val="MMBullet"/>
        <w:keepLines/>
      </w:pPr>
      <w:r>
        <w:rPr>
          <w:rFonts w:ascii="Arial" w:hAnsi="Arial" w:eastAsia="Arial Unicode MS" w:cs="Arial" w:hint="eastAsia"/>
          <w:color w:val="243B53"/>
          <w:sz w:val="21"/>
          <w:lang w:eastAsia="zh-TW"/>
        </w:rPr>
        <w:t>新增 MM target、market、population 或個資類型。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7F4F2"/>
          </w:tcPr>
          <w:p>
            <w:pPr>
              <w:spacing w:after="60"/>
            </w:pPr>
            <w:r>
              <w:rPr>
                <w:rFonts w:ascii="Arial" w:hAnsi="Arial" w:eastAsia="Arial Unicode MS" w:cs="Arial" w:hint="eastAsia"/>
                <w:b/>
                <w:color w:val="0F7B77"/>
                <w:sz w:val="18"/>
                <w:lang w:eastAsia="zh-TW"/>
              </w:rPr>
              <w:t>最終原則</w:t>
            </w:r>
          </w:p>
          <w:p>
            <w:pPr>
              <w:spacing w:after="0" w:line="283" w:lineRule="auto"/>
            </w:pPr>
            <w:r>
              <w:rPr>
                <w:rFonts w:ascii="Arial" w:hAnsi="Arial" w:eastAsia="Arial Unicode MS" w:cs="Arial" w:hint="eastAsia"/>
                <w:color w:val="243B53"/>
                <w:sz w:val="20"/>
                <w:lang w:eastAsia="zh-TW"/>
              </w:rPr>
              <w:t>把 AI 當作可被測試、可被覆寫、可被稽核的執行元件；把 Rule Pack 當作受控的檢查標準；把 Management decision 當作流程中不可被省略的責任。</w:t>
            </w:r>
          </w:p>
        </w:tc>
      </w:tr>
    </w:tbl>
    <w:p>
      <w:pPr>
        <w:spacing w:after="40"/>
      </w:pPr>
    </w:p>
    <w:p>
      <w:pPr>
        <w:spacing w:before="160" w:after="160" w:line="240" w:lineRule="auto"/>
        <w:pBdr>
          <w:bottom w:val="single" w:sz="6" w:space="1" w:color="D8E1E7"/>
        </w:pBdr>
      </w:pPr>
      <w:r>
        <w:rPr>
          <w:rFonts w:ascii="Arial" w:hAnsi="Arial" w:eastAsia="Arial Unicode MS" w:cs="Arial" w:hint="eastAsia"/>
          <w:color w:val="FFFFFF"/>
          <w:sz w:val="2"/>
          <w:lang w:eastAsia="zh-TW"/>
        </w:rPr>
      </w:r>
    </w:p>
    <w:p>
      <w:pPr>
        <w:keepNext/>
        <w:spacing w:before="0" w:after="100" w:line="300" w:lineRule="auto"/>
        <w:jc w:val="left"/>
      </w:pPr>
      <w:r>
        <w:rPr>
          <w:rFonts w:ascii="Arial" w:hAnsi="Arial" w:eastAsia="Arial Unicode MS" w:cs="Arial" w:hint="eastAsia"/>
          <w:b/>
          <w:i w:val="0"/>
          <w:color w:val="315BB9"/>
          <w:sz w:val="18"/>
          <w:lang w:eastAsia="zh-TW"/>
        </w:rPr>
        <w:t>16  ·  PRODUCT MANUAL</w:t>
      </w:r>
    </w:p>
    <w:p>
      <w:pPr>
        <w:pStyle w:val="Heading1"/>
        <w:keepNext/>
      </w:pPr>
      <w:r>
        <w:rPr>
          <w:rFonts w:ascii="Arial" w:hAnsi="Arial" w:eastAsia="Arial Unicode MS" w:cs="Arial" w:hint="eastAsia"/>
          <w:lang w:eastAsia="zh-TW"/>
        </w:rPr>
        <w:t>Appendix：一頁 Run Sheet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Field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Fill before run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Run ID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MM target / decision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Entity / market / period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Accountable management owner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Rule Pack ID / version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Authorized sources / data owner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Population / eligible / sample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Prompt Module versions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Human reviewers / approvers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Evidence cutoff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Output location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Restrictions / assumptions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Final decision / date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  <w:tr>
        <w:trPr>
          <w:cantSplit w:val="true"/>
        </w:trPr>
        <w:tc>
          <w:tcPr>
            <w:tcW w:type="dxa" w:w="2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Next-cycle learning</w:t>
            </w:r>
          </w:p>
        </w:tc>
        <w:tc>
          <w:tcPr>
            <w:tcW w:type="dxa" w:w="65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Arial Unicode MS" w:cs="Arial" w:hint="eastAsia"/>
          <w:lang w:eastAsia="zh-TW"/>
        </w:rPr>
        <w:t>固定狀態字典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Working 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/>
                <w:color w:val="17324D"/>
                <w:sz w:val="18"/>
                <w:lang w:eastAsia="zh-TW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PASS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證據支持控制問題在本 case 的工作要求。</w:t>
            </w:r>
          </w:p>
        </w:tc>
      </w:tr>
      <w:tr>
        <w:trPr>
          <w:cantSplit w:val="true"/>
        </w:trPr>
        <w:tc>
          <w:tcPr>
            <w:tcW w:type="dxa" w:w="2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NOT_APPLICABLE</w:t>
            </w:r>
          </w:p>
        </w:tc>
        <w:tc>
          <w:tcPr>
            <w:tcW w:type="dxa" w:w="6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依已核准 applicability／exclusion 不適用。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INSUFFICIENT_EVIDENCE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缺來源、無法存取或證據不足；不是 violation。</w:t>
            </w:r>
          </w:p>
        </w:tc>
      </w:tr>
      <w:tr>
        <w:trPr>
          <w:cantSplit w:val="true"/>
        </w:trPr>
        <w:tc>
          <w:tcPr>
            <w:tcW w:type="dxa" w:w="2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POTENTIAL_EXCEPTION</w:t>
            </w:r>
          </w:p>
        </w:tc>
        <w:tc>
          <w:tcPr>
            <w:tcW w:type="dxa" w:w="66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證據顯示可能未符合已核准 requirement；需人類 adjudication。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HUMAN_REVIEW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 Unicode MS" w:cs="Arial" w:hint="eastAsia"/>
                <w:lang w:eastAsia="zh-TW"/>
              </w:rPr>
            </w:r>
            <w:r>
              <w:rPr>
                <w:rFonts w:ascii="Arial" w:hAnsi="Arial" w:eastAsia="Arial Unicode MS" w:cs="Arial" w:hint="eastAsia"/>
                <w:b w:val="0"/>
                <w:color w:val="243B53"/>
                <w:sz w:val="18"/>
                <w:lang w:eastAsia="zh-TW"/>
              </w:rPr>
              <w:t>需政策、法律、隱私、適用性、severity 或其他具權責判斷。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 w:cs="Arial" w:hint="eastAsia"/>
        <w:color w:val="5F7282"/>
        <w:sz w:val="16"/>
        <w:lang w:eastAsia="zh-TW"/>
      </w:rPr>
      <w:t xml:space="preserve">Internal working draft · v1.1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 Unicode MS" w:cs="Arial" w:hint="eastAsia"/>
        <w:b/>
        <w:color w:val="5F7282"/>
        <w:sz w:val="16"/>
        <w:lang w:eastAsia="zh-TW"/>
      </w:rPr>
      <w:t>MANAGEMENT MONITORING AI · PRODUCT OPERATION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 Unicode MS" w:hint="eastAsia"/>
      <w:color w:val="243B53"/>
      <w:sz w:val="22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 Unicode MS" w:hint="eastAsia"/>
      <w:lang w:eastAsia="zh-TW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 Unicode MS" w:hint="eastAsia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 Unicode MS" w:hint="eastAsia"/>
      <w:lang w:eastAsia="zh-TW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 Unicode MS" w:hint="eastAsia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 Unicode MS" w:hint="eastAsia"/>
      <w:b/>
      <w:bCs/>
      <w:color w:val="315BB9"/>
      <w:sz w:val="32"/>
      <w:szCs w:val="28"/>
      <w:lang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 Unicode MS" w:hint="eastAsia"/>
      <w:b/>
      <w:bCs/>
      <w:color w:val="315BB9"/>
      <w:sz w:val="26"/>
      <w:szCs w:val="26"/>
      <w:lang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 Unicode MS" w:hint="eastAsia"/>
      <w:b/>
      <w:bCs/>
      <w:color w:val="17324D"/>
      <w:sz w:val="24"/>
      <w:lang w:eastAsia="zh-TW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 Unicode MS" w:hint="eastAsia"/>
      <w:b/>
      <w:bCs/>
      <w:i/>
      <w:iCs/>
      <w:color w:val="4F81BD" w:themeColor="accent1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 Unicode MS" w:hint="eastAsia"/>
      <w:color w:val="243F60" w:themeColor="accent1" w:themeShade="7F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 Unicode MS" w:hint="eastAsia"/>
      <w:i/>
      <w:iCs/>
      <w:color w:val="243F60" w:themeColor="accent1" w:themeShade="7F"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 Unicode MS" w:hint="eastAsia"/>
      <w:i/>
      <w:iCs/>
      <w:color w:val="404040" w:themeColor="text1" w:themeTint="BF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 Unicode MS" w:hint="eastAsia"/>
      <w:color w:val="4F81BD" w:themeColor="accent1"/>
      <w:sz w:val="20"/>
      <w:szCs w:val="20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 Unicode MS" w:hint="eastAsia"/>
      <w:i/>
      <w:iCs/>
      <w:color w:val="404040" w:themeColor="text1" w:themeTint="BF"/>
      <w:sz w:val="20"/>
      <w:szCs w:val="20"/>
      <w:lang w:eastAsia="zh-TW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 Unicode MS" w:hint="eastAsia"/>
      <w:lang w:eastAsia="zh-TW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 Unicode MS" w:hint="eastAsia"/>
      <w:lang w:eastAsia="zh-TW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 Unicode MS" w:hint="eastAsia"/>
      <w:lang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 Unicode MS" w:hint="eastAsia"/>
      <w:b/>
      <w:bCs/>
      <w:color w:val="365F91" w:themeColor="accent1" w:themeShade="BF"/>
      <w:sz w:val="28"/>
      <w:szCs w:val="28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 Unicode MS" w:hint="eastAsia"/>
      <w:b/>
      <w:bCs/>
      <w:color w:val="4F81BD" w:themeColor="accent1"/>
      <w:sz w:val="26"/>
      <w:szCs w:val="26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 Unicode MS" w:hint="eastAsia"/>
      <w:b/>
      <w:bCs/>
      <w:color w:val="4F81BD" w:themeColor="accent1"/>
      <w:lang w:eastAsia="zh-TW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 Unicode MS" w:hint="eastAsia"/>
      <w:color w:val="17365D" w:themeColor="text2" w:themeShade="BF"/>
      <w:spacing w:val="5"/>
      <w:kern w:val="28"/>
      <w:sz w:val="52"/>
      <w:szCs w:val="52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 Unicode MS" w:hint="eastAsia"/>
      <w:color w:val="17365D" w:themeColor="text2" w:themeShade="BF"/>
      <w:spacing w:val="5"/>
      <w:kern w:val="28"/>
      <w:sz w:val="52"/>
      <w:szCs w:val="52"/>
      <w:lang w:eastAsia="zh-TW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 Unicode MS" w:hint="eastAsia"/>
      <w:i/>
      <w:iCs/>
      <w:color w:val="4F81BD" w:themeColor="accent1"/>
      <w:spacing w:val="15"/>
      <w:sz w:val="24"/>
      <w:szCs w:val="24"/>
      <w:lang w:eastAsia="zh-TW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 Unicode MS" w:hint="eastAsia"/>
      <w:i/>
      <w:iCs/>
      <w:color w:val="4F81BD" w:themeColor="accent1"/>
      <w:spacing w:val="15"/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 Unicode MS" w:hint="eastAsia"/>
      <w:lang w:eastAsia="zh-TW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 Unicode MS" w:hint="eastAsia"/>
      <w:lang w:eastAsia="zh-TW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 Unicode MS" w:hint="eastAsia"/>
      <w:lang w:eastAsia="zh-TW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 Unicode MS" w:hint="eastAsia"/>
      <w:lang w:eastAsia="zh-TW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 Unicode MS" w:hint="eastAsia"/>
      <w:lang w:eastAsia="zh-TW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 Unicode MS" w:hint="eastAsia"/>
      <w:sz w:val="16"/>
      <w:szCs w:val="16"/>
      <w:lang w:eastAsia="zh-TW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 Unicode MS" w:hint="eastAsia"/>
      <w:sz w:val="16"/>
      <w:szCs w:val="16"/>
      <w:lang w:eastAsia="zh-TW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 Unicode MS" w:hint="eastAsia"/>
      <w:lang w:eastAsia="zh-TW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 Unicode MS" w:hint="eastAsia"/>
      <w:lang w:eastAsia="zh-TW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 Unicode MS" w:hint="eastAsia"/>
      <w:lang w:eastAsia="zh-TW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 Unicode MS" w:hint="eastAsia"/>
      <w:lang w:eastAsia="zh-TW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 Unicode MS" w:hint="eastAsia"/>
      <w:lang w:eastAsia="zh-TW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 Unicode MS" w:hint="eastAsia"/>
      <w:lang w:eastAsia="zh-TW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 Unicode MS" w:hint="eastAsia"/>
      <w:lang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 Unicode MS" w:hint="eastAsia"/>
      <w:lang w:eastAsia="zh-TW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 Unicode MS" w:hint="eastAsia"/>
      <w:lang w:eastAsia="zh-TW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 Unicode MS" w:hint="eastAsia"/>
      <w:lang w:eastAsia="zh-TW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 Unicode MS" w:hint="eastAsia"/>
      <w:lang w:eastAsia="zh-TW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 Unicode MS" w:hint="eastAsia"/>
      <w:lang w:eastAsia="zh-TW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 Unicode MS" w:hint="eastAsia"/>
      <w:sz w:val="20"/>
      <w:szCs w:val="20"/>
      <w:lang w:eastAsia="zh-TW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 Unicode MS" w:hint="eastAsia"/>
      <w:sz w:val="20"/>
      <w:szCs w:val="20"/>
      <w:lang w:eastAsia="zh-TW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 Unicode MS" w:hint="eastAsia"/>
      <w:i/>
      <w:iCs/>
      <w:color w:val="000000" w:themeColor="text1"/>
      <w:lang w:eastAsia="zh-TW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 Unicode MS" w:hint="eastAsia"/>
      <w:i/>
      <w:iCs/>
      <w:color w:val="000000" w:themeColor="text1"/>
      <w:lang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 Unicode MS" w:hint="eastAsia"/>
      <w:b/>
      <w:bCs/>
      <w:i/>
      <w:iCs/>
      <w:color w:val="4F81BD" w:themeColor="accent1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 Unicode MS" w:hint="eastAsia"/>
      <w:color w:val="243F60" w:themeColor="accent1" w:themeShade="7F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 Unicode MS" w:hint="eastAsia"/>
      <w:i/>
      <w:iCs/>
      <w:color w:val="243F60" w:themeColor="accent1" w:themeShade="7F"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 Unicode MS" w:hint="eastAsia"/>
      <w:i/>
      <w:iCs/>
      <w:color w:val="404040" w:themeColor="text1" w:themeTint="BF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 Unicode MS" w:hint="eastAsia"/>
      <w:color w:val="4F81BD" w:themeColor="accent1"/>
      <w:sz w:val="20"/>
      <w:szCs w:val="20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 Unicode MS" w:hint="eastAsia"/>
      <w:i/>
      <w:iCs/>
      <w:color w:val="404040" w:themeColor="text1" w:themeTint="BF"/>
      <w:sz w:val="20"/>
      <w:szCs w:val="20"/>
      <w:lang w:eastAsia="zh-TW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 Unicode MS" w:hint="eastAsia"/>
      <w:b/>
      <w:bCs/>
      <w:color w:val="4F81BD" w:themeColor="accent1"/>
      <w:sz w:val="18"/>
      <w:szCs w:val="18"/>
      <w:lang w:eastAsia="zh-TW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 Unicode MS" w:hint="eastAsia"/>
      <w:b/>
      <w:bCs/>
      <w:lang w:eastAsia="zh-TW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 Unicode MS" w:hint="eastAsia"/>
      <w:i/>
      <w:iCs/>
      <w:lang w:eastAsia="zh-TW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 Unicode MS" w:hint="eastAsia"/>
      <w:b/>
      <w:bCs/>
      <w:i/>
      <w:iCs/>
      <w:color w:val="4F81BD" w:themeColor="accent1"/>
      <w:lang w:eastAsia="zh-TW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 Unicode MS" w:hint="eastAsia"/>
      <w:b/>
      <w:bCs/>
      <w:i/>
      <w:iCs/>
      <w:color w:val="4F81BD" w:themeColor="accent1"/>
      <w:lang w:eastAsia="zh-TW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 Unicode MS" w:hint="eastAsia"/>
      <w:i/>
      <w:iCs/>
      <w:color w:val="808080" w:themeColor="text1" w:themeTint="7F"/>
      <w:lang w:eastAsia="zh-TW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 Unicode MS" w:hint="eastAsia"/>
      <w:b/>
      <w:bCs/>
      <w:i/>
      <w:iCs/>
      <w:color w:val="4F81BD" w:themeColor="accent1"/>
      <w:lang w:eastAsia="zh-TW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 Unicode MS" w:hint="eastAsia"/>
      <w:smallCaps/>
      <w:color w:val="C0504D" w:themeColor="accent2"/>
      <w:u w:val="single"/>
      <w:lang w:eastAsia="zh-TW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 Unicode MS" w:hint="eastAsia"/>
      <w:b/>
      <w:bCs/>
      <w:smallCaps/>
      <w:color w:val="C0504D" w:themeColor="accent2"/>
      <w:spacing w:val="5"/>
      <w:u w:val="single"/>
      <w:lang w:eastAsia="zh-TW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 Unicode MS" w:hint="eastAsia"/>
      <w:b/>
      <w:bCs/>
      <w:smallCaps/>
      <w:spacing w:val="5"/>
      <w:lang w:eastAsia="zh-TW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 Unicode MS" w:hint="eastAsia"/>
      <w:lang w:eastAsia="zh-TW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 Unicode MS" w:hint="eastAsia"/>
      <w:lang w:eastAsia="zh-T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 Unicode MS" w:hint="eastAsia"/>
      <w:color w:val="000000" w:themeColor="text1" w:themeShade="BF"/>
      <w:lang w:eastAsia="zh-TW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 Unicode MS" w:hint="eastAsia"/>
      <w:color w:val="365F91" w:themeColor="accent1" w:themeShade="BF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 Unicode MS" w:hint="eastAsia"/>
      <w:color w:val="943634" w:themeColor="accent2" w:themeShade="BF"/>
      <w:lang w:eastAsia="zh-TW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 Unicode MS" w:hint="eastAsia"/>
      <w:color w:val="76923C" w:themeColor="accent3" w:themeShade="BF"/>
      <w:lang w:eastAsia="zh-TW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 Unicode MS" w:hint="eastAsia"/>
      <w:color w:val="5F497A" w:themeColor="accent4" w:themeShade="BF"/>
      <w:lang w:eastAsia="zh-TW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 Unicode MS" w:hint="eastAsia"/>
      <w:color w:val="31849B" w:themeColor="accent5" w:themeShade="BF"/>
      <w:lang w:eastAsia="zh-TW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 Unicode MS" w:hint="eastAsia"/>
      <w:color w:val="E36C0A" w:themeColor="accent6" w:themeShade="BF"/>
      <w:lang w:eastAsia="zh-TW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 Unicode MS" w:hint="eastAsia"/>
      <w:lang w:eastAsia="zh-TW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 Unicode MS" w:hint="eastAsia"/>
      <w:color w:val="FFFFFF" w:themeColor="background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 Unicode MS" w:hint="eastAsia"/>
      <w:color w:val="FFFFFF" w:themeColor="background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 Unicode MS" w:hint="eastAsia"/>
      <w:color w:val="FFFFFF" w:themeColor="background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 Unicode MS" w:hint="eastAsia"/>
      <w:color w:val="FFFFFF" w:themeColor="background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 Unicode MS" w:hint="eastAsia"/>
      <w:color w:val="FFFFFF" w:themeColor="background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 Unicode MS" w:hint="eastAsia"/>
      <w:color w:val="FFFFFF" w:themeColor="background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 Unicode MS" w:hint="eastAsia"/>
      <w:color w:val="FFFFFF" w:themeColor="background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 Unicode MS" w:hint="eastAsia"/>
      <w:color w:val="000000" w:themeColor="text1"/>
      <w:lang w:eastAsia="zh-TW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MBullet">
    <w:name w:val="MM Bullet"/>
    <w:basedOn w:val="ListBullet"/>
    <w:pPr>
      <w:spacing w:after="80" w:line="300" w:lineRule="auto"/>
      <w:ind w:left="540" w:hanging="271"/>
    </w:pPr>
    <w:rPr>
      <w:rFonts w:ascii="Arial" w:hAnsi="Arial" w:eastAsia="Arial Unicode MS" w:hint="eastAsia"/>
      <w:sz w:val="21"/>
      <w:lang w:eastAsia="zh-TW"/>
    </w:rPr>
  </w:style>
  <w:style w:type="paragraph" w:customStyle="1" w:styleId="MMBullet2">
    <w:name w:val="MM Bullet 2"/>
    <w:basedOn w:val="ListBullet2"/>
    <w:pPr>
      <w:spacing w:after="60" w:line="300" w:lineRule="auto"/>
      <w:ind w:left="864" w:hanging="271"/>
    </w:pPr>
    <w:rPr>
      <w:rFonts w:ascii="Arial" w:hAnsi="Arial" w:eastAsia="Arial Unicode MS" w:hint="eastAsia"/>
      <w:sz w:val="21"/>
      <w:lang w:eastAsia="zh-TW"/>
    </w:rPr>
  </w:style>
  <w:style w:type="paragraph" w:customStyle="1" w:styleId="MMNumber">
    <w:name w:val="MM Number"/>
    <w:basedOn w:val="ListNumber"/>
    <w:pPr>
      <w:spacing w:after="80" w:line="300" w:lineRule="auto"/>
      <w:ind w:left="540" w:hanging="271"/>
    </w:pPr>
    <w:rPr>
      <w:rFonts w:ascii="Arial" w:hAnsi="Arial" w:eastAsia="Arial Unicode MS" w:hint="eastAsia"/>
      <w:sz w:val="21"/>
      <w:lang w:eastAsia="zh-T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Monitoring AI Product Operation Manual v1.1</dc:title>
  <dc:subject>Internal working draft; controlled revision of v1.0</dc:subject>
  <dc:creator>Medical AI Workflow</dc:creator>
  <cp:keywords>Management Monitoring, Medical Governance, AI, Prompt, UAT</cp:keywords>
  <dc:description>Synthetic case data only; internal working draft.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