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4C8AA">
      <w:pPr>
        <w:jc w:val="center"/>
        <w:rPr>
          <w:rFonts w:ascii="Aptos" w:hAnsi="Aptos" w:eastAsia="Aptos" w:cs="Aptos"/>
          <w:b/>
          <w:bCs/>
          <w:color w:val="002060"/>
          <w:sz w:val="28"/>
          <w:szCs w:val="28"/>
          <w:lang w:val="es-ES"/>
        </w:rPr>
      </w:pPr>
      <w:r>
        <w:rPr>
          <w:rFonts w:ascii="Aptos" w:hAnsi="Aptos" w:eastAsia="Aptos" w:cs="Aptos"/>
          <w:b/>
          <w:bCs/>
          <w:color w:val="002060"/>
          <w:sz w:val="28"/>
          <w:szCs w:val="28"/>
          <w:lang w:val="es-ES"/>
        </w:rPr>
        <w:t>Documento de Requerimientos del Sistema (DRS) – Versión 2:</w:t>
      </w:r>
    </w:p>
    <w:p w14:paraId="0A58F9FE">
      <w:pPr>
        <w:jc w:val="center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z w:val="28"/>
          <w:szCs w:val="28"/>
          <w:lang w:val="es-ES"/>
        </w:rPr>
        <w:t>Sistema de Pedidos para Cafetería Universitaria</w:t>
      </w:r>
    </w:p>
    <w:p w14:paraId="7E480615">
      <w:pPr>
        <w:pStyle w:val="6"/>
        <w:numPr>
          <w:ilvl w:val="0"/>
          <w:numId w:val="1"/>
        </w:numPr>
        <w:jc w:val="left"/>
        <w:rPr>
          <w:rFonts w:ascii="Arial" w:hAnsi="Arial" w:eastAsia="Arial" w:cs="Arial"/>
          <w:b/>
          <w:bCs/>
          <w:i w:val="0"/>
          <w:iCs w:val="0"/>
          <w:sz w:val="22"/>
          <w:szCs w:val="22"/>
          <w:lang w:val="en-US"/>
        </w:rPr>
      </w:pPr>
      <w:bookmarkStart w:id="0" w:name="_Int_4okr5ZTn"/>
      <w:r>
        <w:rPr>
          <w:rFonts w:asciiTheme="minorAscii" w:hAnsiTheme="minorAscii" w:eastAsiaTheme="minorAscii" w:cstheme="minorBidi"/>
          <w:b/>
          <w:bCs/>
          <w:i w:val="0"/>
          <w:iCs w:val="0"/>
          <w:color w:val="auto"/>
          <w:sz w:val="22"/>
          <w:szCs w:val="22"/>
          <w:lang w:val="en-US" w:eastAsia="en-US" w:bidi="ar-SA"/>
        </w:rPr>
        <w:t>Descripción</w:t>
      </w:r>
      <w:bookmarkEnd w:id="0"/>
      <w:r>
        <w:rPr>
          <w:rFonts w:asciiTheme="minorAscii" w:hAnsiTheme="minorAscii" w:eastAsiaTheme="minorAscii" w:cstheme="minorBidi"/>
          <w:b/>
          <w:bCs/>
          <w:i w:val="0"/>
          <w:iCs w:val="0"/>
          <w:color w:val="auto"/>
          <w:sz w:val="22"/>
          <w:szCs w:val="22"/>
          <w:lang w:val="en-US" w:eastAsia="en-US" w:bidi="ar-SA"/>
        </w:rPr>
        <w:t xml:space="preserve"> General del Sistema</w:t>
      </w:r>
    </w:p>
    <w:p w14:paraId="1F39215A">
      <w:p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E</w:t>
      </w:r>
      <w:r>
        <w:rPr>
          <w:rFonts w:hint="default"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s-MX" w:eastAsia="en-US" w:bidi="ar-SA"/>
        </w:rPr>
        <w:t xml:space="preserve">n el </w:t>
      </w:r>
      <w:bookmarkStart w:id="3" w:name="_GoBack"/>
      <w:bookmarkEnd w:id="3"/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 xml:space="preserve"> sistema de pedidos para la </w:t>
      </w:r>
      <w:bookmarkStart w:id="1" w:name="_Int_fhdYMlFx"/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cafetería</w:t>
      </w:r>
      <w:bookmarkEnd w:id="1"/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 xml:space="preserve"> universitaria es una aplicación web que facilita el proceso de registro, gestión y confirmación de pedidos. Permite la automatización del servicio, optimizando la atención y mejorando la experiencia de los usuarios.</w:t>
      </w:r>
      <w:r>
        <w:br w:type="textWrapping"/>
      </w: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 xml:space="preserve"> Esta versión consolida los requerimientos completos del sistema, incorporando nuevas funcionalidades derivadas del proceso de mejora y validación del diseño inicial.</w:t>
      </w:r>
    </w:p>
    <w:p w14:paraId="3546CF65">
      <w:pPr>
        <w:pStyle w:val="2"/>
        <w:rPr>
          <w:rFonts w:ascii="Arial" w:hAnsi="Arial" w:eastAsia="Arial" w:cs="Arial"/>
          <w:b/>
          <w:bCs/>
          <w:i w:val="0"/>
          <w:iCs w:val="0"/>
          <w:sz w:val="22"/>
          <w:szCs w:val="22"/>
          <w:lang w:val="en-US"/>
        </w:rPr>
      </w:pPr>
      <w:bookmarkStart w:id="2" w:name="_Int_k9xWmBHI"/>
      <w:r>
        <w:rPr>
          <w:rFonts w:ascii="Arial" w:hAnsi="Arial" w:eastAsia="Arial" w:cs="Arial"/>
          <w:b/>
          <w:bCs/>
          <w:i w:val="0"/>
          <w:iCs w:val="0"/>
          <w:color w:val="auto"/>
          <w:sz w:val="22"/>
          <w:szCs w:val="22"/>
          <w:lang w:val="en-US" w:eastAsia="en-US" w:bidi="ar-SA"/>
        </w:rPr>
        <w:t>Cambios</w:t>
      </w:r>
      <w:bookmarkEnd w:id="2"/>
      <w:r>
        <w:rPr>
          <w:rFonts w:ascii="Arial" w:hAnsi="Arial" w:eastAsia="Arial" w:cs="Arial"/>
          <w:b/>
          <w:bCs/>
          <w:i w:val="0"/>
          <w:iCs w:val="0"/>
          <w:color w:val="auto"/>
          <w:sz w:val="22"/>
          <w:szCs w:val="22"/>
          <w:lang w:val="en-US" w:eastAsia="en-US" w:bidi="ar-SA"/>
        </w:rPr>
        <w:t xml:space="preserve"> respecto a la versión anterior:</w:t>
      </w:r>
    </w:p>
    <w:p w14:paraId="6ED272FA">
      <w:p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Se incorporaron los siguientes requerimientos nuevos:</w:t>
      </w:r>
    </w:p>
    <w:p w14:paraId="763D5D9E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RF04: Confirmación de pedidos.</w:t>
      </w:r>
    </w:p>
    <w:p w14:paraId="2818CEB4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RF05: Historial de pedidos.</w:t>
      </w:r>
    </w:p>
    <w:p w14:paraId="26494F1E">
      <w:pPr>
        <w:pStyle w:val="6"/>
        <w:numPr>
          <w:ilvl w:val="0"/>
          <w:numId w:val="2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RNF03: Cumplimiento de estándares y normativas (seguridad y protección de datos).</w:t>
      </w:r>
    </w:p>
    <w:p w14:paraId="1A742B1E">
      <w:p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sz w:val="22"/>
          <w:szCs w:val="22"/>
          <w:lang w:val="en-US"/>
        </w:rPr>
      </w:pPr>
      <w:r>
        <w:rPr>
          <w:rFonts w:ascii="Arial" w:hAnsi="Arial" w:eastAsia="Arial" w:cs="Arial"/>
          <w:b w:val="0"/>
          <w:bCs w:val="0"/>
          <w:i w:val="0"/>
          <w:iCs w:val="0"/>
          <w:color w:val="auto"/>
          <w:sz w:val="22"/>
          <w:szCs w:val="22"/>
          <w:lang w:val="en-US" w:eastAsia="en-US" w:bidi="ar-SA"/>
        </w:rPr>
        <w:t>Estas adiciones fortalecen la integridad, seguridad y trazabilidad del sistema.</w:t>
      </w:r>
    </w:p>
    <w:p w14:paraId="2128CA78">
      <w:pPr>
        <w:pStyle w:val="6"/>
        <w:numPr>
          <w:ilvl w:val="0"/>
          <w:numId w:val="1"/>
        </w:numPr>
        <w:spacing w:before="0" w:beforeAutospacing="0" w:after="160" w:afterAutospacing="0" w:line="360" w:lineRule="auto"/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Lista de Requerimientos funcionales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0"/>
        <w:gridCol w:w="1680"/>
        <w:gridCol w:w="3195"/>
        <w:gridCol w:w="4110"/>
      </w:tblGrid>
      <w:tr w14:paraId="23561BA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0" w:type="dxa"/>
            <w:tcBorders>
              <w:top w:val="single" w:color="auto" w:sz="6" w:space="0"/>
              <w:left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13392580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4"/>
                <w:szCs w:val="24"/>
                <w:lang w:val="es-ES"/>
              </w:rPr>
              <w:t>ID</w:t>
            </w:r>
          </w:p>
        </w:tc>
        <w:tc>
          <w:tcPr>
            <w:tcW w:w="1680" w:type="dxa"/>
            <w:tcBorders>
              <w:top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7199CF36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4"/>
                <w:szCs w:val="24"/>
                <w:lang w:val="es-ES"/>
              </w:rPr>
              <w:t>Nombre del requisito</w:t>
            </w:r>
          </w:p>
        </w:tc>
        <w:tc>
          <w:tcPr>
            <w:tcW w:w="3195" w:type="dxa"/>
            <w:tcBorders>
              <w:top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0905E3D4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4"/>
                <w:szCs w:val="24"/>
                <w:lang w:val="es-ES"/>
              </w:rPr>
              <w:t>Descripción</w:t>
            </w:r>
          </w:p>
        </w:tc>
        <w:tc>
          <w:tcPr>
            <w:tcW w:w="4110" w:type="dxa"/>
            <w:tcBorders>
              <w:top w:val="single" w:color="auto" w:sz="6" w:space="0"/>
              <w:right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28037A08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4"/>
                <w:szCs w:val="24"/>
                <w:lang w:val="es-ES"/>
              </w:rPr>
              <w:t>Criterios de aceptación</w:t>
            </w:r>
          </w:p>
        </w:tc>
      </w:tr>
      <w:tr w14:paraId="510CCAC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40601059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RF01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14:paraId="66ED9EFE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Registro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14:paraId="593AE7CC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al usuario registrar un pedido seleccionando productos del menú, indicando la cantidad deseada y el nombre del cliente.</w:t>
            </w:r>
          </w:p>
        </w:tc>
        <w:tc>
          <w:tcPr>
            <w:tcW w:w="411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60DF103A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registrar el pedido y mostrar un mensaje de confirmación exitosa en menos de 3 segundos.</w:t>
            </w:r>
          </w:p>
        </w:tc>
      </w:tr>
      <w:tr w14:paraId="2C3F29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4EADC7E5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RF02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14:paraId="35D08B93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 xml:space="preserve">Visualización del menú 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14:paraId="2F89BAA4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mostrará al usuario todos los productos disponibles del menú, clasificados por categorías y precios.</w:t>
            </w:r>
          </w:p>
          <w:p w14:paraId="017DF2FD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411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276616A0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usuario debe poder visualizar el menú completo sin errores en menos de 2 segundos.</w:t>
            </w:r>
          </w:p>
        </w:tc>
      </w:tr>
      <w:tr w14:paraId="7355B41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570F5B90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RF03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14:paraId="3ADB6319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Edición y cancelación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14:paraId="2CD31D96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modificar o cancelar pedidos antes de su confirmación final.</w:t>
            </w:r>
          </w:p>
          <w:p w14:paraId="1ABBF805">
            <w:pPr>
              <w:spacing w:after="0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  <w:tc>
          <w:tcPr>
            <w:tcW w:w="411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19B13310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actualizar el pedido correctamente y el mostrar mensaje de confirmación</w:t>
            </w:r>
          </w:p>
        </w:tc>
      </w:tr>
      <w:tr w14:paraId="254A4EF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81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3BFE0680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RF04</w:t>
            </w:r>
          </w:p>
        </w:tc>
        <w:tc>
          <w:tcPr>
            <w:tcW w:w="1680" w:type="dxa"/>
            <w:tcMar>
              <w:left w:w="105" w:type="dxa"/>
              <w:right w:w="105" w:type="dxa"/>
            </w:tcMar>
            <w:vAlign w:val="top"/>
          </w:tcPr>
          <w:p w14:paraId="2CDB3DCD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Confirmación de pedidos</w:t>
            </w:r>
          </w:p>
        </w:tc>
        <w:tc>
          <w:tcPr>
            <w:tcW w:w="3195" w:type="dxa"/>
            <w:tcMar>
              <w:left w:w="105" w:type="dxa"/>
              <w:right w:w="105" w:type="dxa"/>
            </w:tcMar>
            <w:vAlign w:val="top"/>
          </w:tcPr>
          <w:p w14:paraId="46C6890C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confirmar los pedidos registrados, generando un comprobante con los datos del cliente, hora y total.</w:t>
            </w:r>
          </w:p>
        </w:tc>
        <w:tc>
          <w:tcPr>
            <w:tcW w:w="4110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1D4A2B10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debe generar y mostrar el comprobante en menos de 5 segundos.</w:t>
            </w:r>
          </w:p>
        </w:tc>
      </w:tr>
      <w:tr w14:paraId="080F56B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5" w:hRule="atLeast"/>
        </w:trPr>
        <w:tc>
          <w:tcPr>
            <w:tcW w:w="81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5B95701D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RF05</w:t>
            </w:r>
          </w:p>
        </w:tc>
        <w:tc>
          <w:tcPr>
            <w:tcW w:w="1680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0B7E7834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Historial de pedidos</w:t>
            </w:r>
          </w:p>
        </w:tc>
        <w:tc>
          <w:tcPr>
            <w:tcW w:w="3195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26FF1615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sistema permitirá consultar el historial de pedidos realizados, mostrando fecha, productos y cantidad total.</w:t>
            </w:r>
          </w:p>
        </w:tc>
        <w:tc>
          <w:tcPr>
            <w:tcW w:w="4110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16E127E0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  <w:t>El usuario debe visualizar correctamente los pedidos anteriores con datos completos y sin errores.</w:t>
            </w:r>
          </w:p>
          <w:p w14:paraId="3CA7D48E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4"/>
                <w:szCs w:val="24"/>
                <w:lang w:val="es-ES"/>
              </w:rPr>
            </w:pPr>
          </w:p>
        </w:tc>
      </w:tr>
    </w:tbl>
    <w:p w14:paraId="7A09EDD6">
      <w:pPr>
        <w:jc w:val="left"/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s-ES"/>
        </w:rPr>
      </w:pPr>
    </w:p>
    <w:p w14:paraId="1720E5AA">
      <w:pPr>
        <w:pStyle w:val="6"/>
        <w:numPr>
          <w:ilvl w:val="0"/>
          <w:numId w:val="1"/>
        </w:numPr>
        <w:spacing w:before="240" w:beforeAutospacing="0" w:after="240" w:afterAutospacing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es-E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Lista de Requerimientos no funcionales</w:t>
      </w:r>
    </w:p>
    <w:tbl>
      <w:tblPr>
        <w:tblStyle w:val="5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1740"/>
        <w:gridCol w:w="2715"/>
        <w:gridCol w:w="1740"/>
        <w:gridCol w:w="2715"/>
      </w:tblGrid>
      <w:tr w14:paraId="5E32C3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auto" w:sz="6" w:space="0"/>
              <w:left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73197DDE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  <w:lang w:val="es-ES"/>
              </w:rPr>
              <w:t>ID</w:t>
            </w:r>
          </w:p>
        </w:tc>
        <w:tc>
          <w:tcPr>
            <w:tcW w:w="1740" w:type="dxa"/>
            <w:tcBorders>
              <w:top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22DFC6F3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  <w:lang w:val="es-ES"/>
              </w:rPr>
              <w:t>Nombre del requisito</w:t>
            </w:r>
          </w:p>
        </w:tc>
        <w:tc>
          <w:tcPr>
            <w:tcW w:w="2715" w:type="dxa"/>
            <w:tcBorders>
              <w:top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128E3FA3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  <w:lang w:val="es-ES"/>
              </w:rPr>
              <w:t>Descripción</w:t>
            </w:r>
          </w:p>
        </w:tc>
        <w:tc>
          <w:tcPr>
            <w:tcW w:w="1740" w:type="dxa"/>
            <w:tcBorders>
              <w:top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7E7BDA1D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  <w:lang w:val="es-ES"/>
              </w:rPr>
              <w:t>Tipo</w:t>
            </w:r>
          </w:p>
        </w:tc>
        <w:tc>
          <w:tcPr>
            <w:tcW w:w="2715" w:type="dxa"/>
            <w:tcBorders>
              <w:top w:val="single" w:color="auto" w:sz="6" w:space="0"/>
              <w:right w:val="single" w:color="auto" w:sz="6" w:space="0"/>
            </w:tcBorders>
            <w:shd w:val="clear" w:color="auto" w:fill="DAE8F8"/>
            <w:tcMar>
              <w:left w:w="105" w:type="dxa"/>
              <w:right w:w="105" w:type="dxa"/>
            </w:tcMar>
            <w:vAlign w:val="top"/>
          </w:tcPr>
          <w:p w14:paraId="31986E52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2"/>
                <w:szCs w:val="22"/>
                <w:lang w:val="es-ES"/>
              </w:rPr>
              <w:t>Criterios de aceptación</w:t>
            </w:r>
          </w:p>
          <w:p w14:paraId="06FD31BF">
            <w:pPr>
              <w:spacing w:after="0" w:line="240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</w:tc>
      </w:tr>
      <w:tr w14:paraId="61DBF45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96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033CC81A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RNF01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14:paraId="66717D7E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Rendimiento y capacidad bajo carga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  <w:vAlign w:val="top"/>
          </w:tcPr>
          <w:p w14:paraId="60BCECEB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deberá mantener un rendimiento estable procesando solicitudes simultáneas de hasta 30 usuarios concurrentes, sin superar un tiempo medio de respuesta de 3 segundos.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14:paraId="23BBEA14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Requerimiento del producto (rendimiento)</w:t>
            </w:r>
          </w:p>
        </w:tc>
        <w:tc>
          <w:tcPr>
            <w:tcW w:w="2715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23D175CF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1. En pruebas de carga con 30 usuarios, el sistema no debe superar los 3 segundos de tiempo medio de respuesta.</w:t>
            </w:r>
          </w:p>
          <w:p w14:paraId="0BDB6C15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14:paraId="1202D51B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2. El sistema no debe mostrar errores ni interrupciones durante el uso simultáneo.</w:t>
            </w:r>
          </w:p>
        </w:tc>
      </w:tr>
      <w:tr w14:paraId="2503F7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4BBE7A8B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RNF02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14:paraId="65BA1134">
            <w:pPr>
              <w:spacing w:after="0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Disponibilidad y recuperación ante fallos</w:t>
            </w:r>
          </w:p>
        </w:tc>
        <w:tc>
          <w:tcPr>
            <w:tcW w:w="2715" w:type="dxa"/>
            <w:tcMar>
              <w:left w:w="105" w:type="dxa"/>
              <w:right w:w="105" w:type="dxa"/>
            </w:tcMar>
            <w:vAlign w:val="top"/>
          </w:tcPr>
          <w:p w14:paraId="7A2B72AC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El sistema deberá mantenerse operativo el 95% del tiempo, con capacidad de recuperación en menos de 1 minuto después de fallos menores.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  <w:vAlign w:val="top"/>
          </w:tcPr>
          <w:p w14:paraId="5C1F85A9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Requerimiento de la organización (Fiabilidad / Disponibilidad)</w:t>
            </w:r>
          </w:p>
        </w:tc>
        <w:tc>
          <w:tcPr>
            <w:tcW w:w="2715" w:type="dxa"/>
            <w:tcBorders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6F20CC81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1. En simulaciones de fallos, el sistema se restablece en menos de 60 segundos.</w:t>
            </w:r>
          </w:p>
          <w:p w14:paraId="74509D1F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</w:p>
          <w:p w14:paraId="0CC2FA8A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2"/>
                <w:szCs w:val="22"/>
                <w:lang w:val="es-ES"/>
              </w:rPr>
              <w:t>2. En las pruebas de estabilidad, la disponibilidad no debe ser inferior al 95%.</w:t>
            </w:r>
          </w:p>
        </w:tc>
      </w:tr>
      <w:tr w14:paraId="2683EA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left w:val="single" w:color="auto" w:sz="6" w:space="0"/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51AE0097">
            <w:pPr>
              <w:spacing w:after="0" w:line="240" w:lineRule="auto"/>
              <w:ind w:firstLine="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RNF03</w:t>
            </w:r>
          </w:p>
        </w:tc>
        <w:tc>
          <w:tcPr>
            <w:tcW w:w="1740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3DE8DDB6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Cumplimiento de estándares y normativas</w:t>
            </w:r>
          </w:p>
        </w:tc>
        <w:tc>
          <w:tcPr>
            <w:tcW w:w="2715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4E9D2B38">
            <w:pPr>
              <w:spacing w:before="0" w:beforeAutospacing="0" w:after="0" w:afterAutospacing="0" w:line="276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El sistema deberá cumplir con la Ley Orgánica de Protección de Datos Personales de Ecuador, aplicando cifrado AES-256 y control de accesos por credenciales únicas.</w:t>
            </w:r>
          </w:p>
          <w:p w14:paraId="644EDD95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1740" w:type="dxa"/>
            <w:tcBorders>
              <w:bottom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6E378876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Requerimiento Externo (Legal / Ético)</w:t>
            </w:r>
          </w:p>
          <w:p w14:paraId="44A0B1AA">
            <w:pPr>
              <w:spacing w:after="0" w:line="240" w:lineRule="auto"/>
              <w:ind w:firstLine="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</w:tc>
        <w:tc>
          <w:tcPr>
            <w:tcW w:w="2715" w:type="dxa"/>
            <w:tcBorders>
              <w:bottom w:val="single" w:color="auto" w:sz="6" w:space="0"/>
              <w:right w:val="single" w:color="auto" w:sz="6" w:space="0"/>
            </w:tcBorders>
            <w:tcMar>
              <w:left w:w="105" w:type="dxa"/>
              <w:right w:w="105" w:type="dxa"/>
            </w:tcMar>
            <w:vAlign w:val="top"/>
          </w:tcPr>
          <w:p w14:paraId="23E953CF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1. Auditorías de seguridad confirman cifrado de datos y contraseñas.</w:t>
            </w:r>
          </w:p>
          <w:p w14:paraId="733C21E0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306CC2B2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2. El sistema solicita consentimiento antes de almacenar datos personales.</w:t>
            </w:r>
          </w:p>
          <w:p w14:paraId="084BBC29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</w:p>
          <w:p w14:paraId="50472620">
            <w:pPr>
              <w:spacing w:after="0" w:line="240" w:lineRule="auto"/>
              <w:ind w:firstLine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2"/>
                <w:szCs w:val="22"/>
                <w:lang w:val="es-E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3. Los usuarios no autenticados no pueden acceder a información del cliente.</w:t>
            </w:r>
          </w:p>
        </w:tc>
      </w:tr>
    </w:tbl>
    <w:p w14:paraId="3B2CD035">
      <w:pPr>
        <w:jc w:val="left"/>
        <w:rPr>
          <w:rFonts w:ascii="Arial" w:hAnsi="Arial" w:eastAsia="Arial" w:cs="Arial"/>
          <w:b/>
          <w:bCs/>
          <w:i w:val="0"/>
          <w:iCs w:val="0"/>
          <w:caps w:val="0"/>
          <w:smallCaps w:val="0"/>
          <w:sz w:val="22"/>
          <w:szCs w:val="22"/>
          <w:lang w:val="es-ES"/>
        </w:rPr>
      </w:pPr>
    </w:p>
    <w:p w14:paraId="6B44E2C5">
      <w:pPr>
        <w:jc w:val="left"/>
      </w:pPr>
      <w:r>
        <w:rPr>
          <w:rFonts w:ascii="Arial" w:hAnsi="Arial" w:eastAsia="Arial" w:cs="Arial"/>
          <w:sz w:val="22"/>
          <w:szCs w:val="22"/>
          <w:lang w:val="es-ES"/>
        </w:rPr>
        <w:t xml:space="preserve"> </w:t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06A93"/>
    <w:multiLevelType w:val="multilevel"/>
    <w:tmpl w:val="14306A9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3E0DCA4E"/>
    <w:multiLevelType w:val="multilevel"/>
    <w:tmpl w:val="3E0DCA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9D69FE"/>
    <w:rsid w:val="00BE5FA0"/>
    <w:rsid w:val="04E7D87E"/>
    <w:rsid w:val="059D69FE"/>
    <w:rsid w:val="07648ABF"/>
    <w:rsid w:val="0BF78092"/>
    <w:rsid w:val="10E215D7"/>
    <w:rsid w:val="160C4068"/>
    <w:rsid w:val="1B0AB8A8"/>
    <w:rsid w:val="1D160B10"/>
    <w:rsid w:val="1DD44B2B"/>
    <w:rsid w:val="1E91FD13"/>
    <w:rsid w:val="1EDDDF29"/>
    <w:rsid w:val="256EFAA0"/>
    <w:rsid w:val="25D48938"/>
    <w:rsid w:val="2651851E"/>
    <w:rsid w:val="265E88B2"/>
    <w:rsid w:val="267ACDB4"/>
    <w:rsid w:val="277F35DA"/>
    <w:rsid w:val="2FAFA5AE"/>
    <w:rsid w:val="30D72818"/>
    <w:rsid w:val="32CD9E40"/>
    <w:rsid w:val="3649B805"/>
    <w:rsid w:val="36BFF6D9"/>
    <w:rsid w:val="37592073"/>
    <w:rsid w:val="390ACEC0"/>
    <w:rsid w:val="3BD12892"/>
    <w:rsid w:val="3C5F932F"/>
    <w:rsid w:val="3DF1D4BC"/>
    <w:rsid w:val="3F826506"/>
    <w:rsid w:val="4055AC20"/>
    <w:rsid w:val="4597F557"/>
    <w:rsid w:val="47D7F0C6"/>
    <w:rsid w:val="4A57DA82"/>
    <w:rsid w:val="4CD74FFB"/>
    <w:rsid w:val="4CFABBE2"/>
    <w:rsid w:val="4FA230C3"/>
    <w:rsid w:val="50719982"/>
    <w:rsid w:val="5081E34F"/>
    <w:rsid w:val="564B1C93"/>
    <w:rsid w:val="56A70A01"/>
    <w:rsid w:val="5C2CE67F"/>
    <w:rsid w:val="5CDF8BCA"/>
    <w:rsid w:val="5EC40FCC"/>
    <w:rsid w:val="60CFA263"/>
    <w:rsid w:val="63CD67C3"/>
    <w:rsid w:val="64900CC0"/>
    <w:rsid w:val="67FC69C9"/>
    <w:rsid w:val="6D75ED6A"/>
    <w:rsid w:val="70931293"/>
    <w:rsid w:val="783E9FEB"/>
    <w:rsid w:val="7A0AA72F"/>
    <w:rsid w:val="7B5D286B"/>
    <w:rsid w:val="7DD3E9EB"/>
    <w:rsid w:val="7F0D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HAnsi" w:cstheme="minorBidi"/>
      <w:sz w:val="24"/>
      <w:szCs w:val="24"/>
      <w:lang w:val="es-ES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2025-11-11T15:43:00Z</dcterms:created>
  <dc:creator>Emilia Andrade</dc:creator>
  <cp:lastModifiedBy>USUARIO</cp:lastModifiedBy>
  <dcterms:modified xsi:type="dcterms:W3CDTF">2025-11-15T12:41:26Z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D0E9207E31E1444E83B8F6896B39B235_12</vt:lpwstr>
  </property>
</Properties>
</file>