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Corrección de retrieval en buscar_precios_apu</w:t>
      </w:r>
    </w:p>
    <w:p>
      <w:pPr>
        <w:jc w:val="center"/>
      </w:pPr>
      <w:r>
        <w:rPr>
          <w:b w:val="0"/>
          <w:i/>
        </w:rPr>
        <w:t>StructAI / Construdata — sistema de precios APU (Barranquilla/Atlántico)</w:t>
      </w:r>
    </w:p>
    <w:p>
      <w:pPr>
        <w:jc w:val="center"/>
      </w:pPr>
      <w:r>
        <w:rPr>
          <w:b w:val="0"/>
          <w:i w:val="0"/>
        </w:rPr>
        <w:t>Informe técnico · 12 de septiembre de 2026</w:t>
      </w:r>
    </w:p>
    <w:p/>
    <w:p>
      <w:pPr>
        <w:pStyle w:val="Heading1"/>
      </w:pPr>
      <w:r>
        <w:t>Resumen ejecutivo</w:t>
      </w:r>
    </w:p>
    <w:p>
      <w:r>
        <w:rPr>
          <w:b w:val="0"/>
          <w:i w:val="0"/>
        </w:rPr>
        <w:t>La primera corrida del benchmark RAGAS de precios (55 preguntas reales, 2026-09-07) identificó la categoría "coloquial/sinónimos" como la más débil del dataset (answer_relevancy 0.179, context_recall 0.000). Se investigaron y corrigieron 2 gaps reales de retrieval en la función RPC buscar_precios_apu, verificados con SQL directo contra Supabase y con una re-corrida completa de RAGAS comparada contra el baseline guardado.</w:t>
      </w:r>
    </w:p>
    <w:p>
      <w:r>
        <w:rPr>
          <w:b w:val="0"/>
          <w:i w:val="0"/>
        </w:rPr>
        <w:t>Resultado: las 4 métricas agregadas del dataset completo (n=55) mejoraron: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D9E2F3"/>
          </w:tcPr>
          <w:p>
            <w:r>
              <w:rPr>
                <w:b/>
              </w:rPr>
              <w:t>Métrica</w:t>
            </w:r>
          </w:p>
        </w:tc>
        <w:tc>
          <w:tcPr>
            <w:tcW w:type="dxa" w:w="2160"/>
            <w:shd w:fill="D9E2F3"/>
          </w:tcPr>
          <w:p>
            <w:r>
              <w:rPr>
                <w:b/>
              </w:rPr>
              <w:t>Antes (2026-09-07)</w:t>
            </w:r>
          </w:p>
        </w:tc>
        <w:tc>
          <w:tcPr>
            <w:tcW w:type="dxa" w:w="2160"/>
            <w:shd w:fill="D9E2F3"/>
          </w:tcPr>
          <w:p>
            <w:r>
              <w:rPr>
                <w:b/>
              </w:rPr>
              <w:t>Después (2026-09-12)</w:t>
            </w:r>
          </w:p>
        </w:tc>
        <w:tc>
          <w:tcPr>
            <w:tcW w:type="dxa" w:w="2160"/>
            <w:shd w:fill="D9E2F3"/>
          </w:tcPr>
          <w:p>
            <w:r>
              <w:rPr>
                <w:b/>
              </w:rPr>
              <w:t>Δ</w:t>
            </w:r>
          </w:p>
        </w:tc>
      </w:tr>
      <w:tr>
        <w:tc>
          <w:tcPr>
            <w:tcW w:type="dxa" w:w="2160"/>
          </w:tcPr>
          <w:p>
            <w:r>
              <w:t>Faithfulness</w:t>
            </w:r>
          </w:p>
        </w:tc>
        <w:tc>
          <w:tcPr>
            <w:tcW w:type="dxa" w:w="2160"/>
          </w:tcPr>
          <w:p>
            <w:r>
              <w:t>0.792</w:t>
            </w:r>
          </w:p>
        </w:tc>
        <w:tc>
          <w:tcPr>
            <w:tcW w:type="dxa" w:w="2160"/>
          </w:tcPr>
          <w:p>
            <w:r>
              <w:t>0.868</w:t>
            </w:r>
          </w:p>
        </w:tc>
        <w:tc>
          <w:tcPr>
            <w:tcW w:type="dxa" w:w="2160"/>
          </w:tcPr>
          <w:p>
            <w:r>
              <w:t>+0.076</w:t>
            </w:r>
          </w:p>
        </w:tc>
      </w:tr>
      <w:tr>
        <w:tc>
          <w:tcPr>
            <w:tcW w:type="dxa" w:w="2160"/>
          </w:tcPr>
          <w:p>
            <w:r>
              <w:t>Answer relevancy</w:t>
            </w:r>
          </w:p>
        </w:tc>
        <w:tc>
          <w:tcPr>
            <w:tcW w:type="dxa" w:w="2160"/>
          </w:tcPr>
          <w:p>
            <w:r>
              <w:t>0.686</w:t>
            </w:r>
          </w:p>
        </w:tc>
        <w:tc>
          <w:tcPr>
            <w:tcW w:type="dxa" w:w="2160"/>
          </w:tcPr>
          <w:p>
            <w:r>
              <w:t>0.753</w:t>
            </w:r>
          </w:p>
        </w:tc>
        <w:tc>
          <w:tcPr>
            <w:tcW w:type="dxa" w:w="2160"/>
          </w:tcPr>
          <w:p>
            <w:r>
              <w:t>+0.067</w:t>
            </w:r>
          </w:p>
        </w:tc>
      </w:tr>
      <w:tr>
        <w:tc>
          <w:tcPr>
            <w:tcW w:type="dxa" w:w="2160"/>
          </w:tcPr>
          <w:p>
            <w:r>
              <w:t>Context precision</w:t>
            </w:r>
          </w:p>
        </w:tc>
        <w:tc>
          <w:tcPr>
            <w:tcW w:type="dxa" w:w="2160"/>
          </w:tcPr>
          <w:p>
            <w:r>
              <w:t>0.682</w:t>
            </w:r>
          </w:p>
        </w:tc>
        <w:tc>
          <w:tcPr>
            <w:tcW w:type="dxa" w:w="2160"/>
          </w:tcPr>
          <w:p>
            <w:r>
              <w:t>0.703</w:t>
            </w:r>
          </w:p>
        </w:tc>
        <w:tc>
          <w:tcPr>
            <w:tcW w:type="dxa" w:w="2160"/>
          </w:tcPr>
          <w:p>
            <w:r>
              <w:t>+0.021</w:t>
            </w:r>
          </w:p>
        </w:tc>
      </w:tr>
      <w:tr>
        <w:tc>
          <w:tcPr>
            <w:tcW w:type="dxa" w:w="2160"/>
          </w:tcPr>
          <w:p>
            <w:r>
              <w:t>Context recall</w:t>
            </w:r>
          </w:p>
        </w:tc>
        <w:tc>
          <w:tcPr>
            <w:tcW w:type="dxa" w:w="2160"/>
          </w:tcPr>
          <w:p>
            <w:r>
              <w:t>0.727</w:t>
            </w:r>
          </w:p>
        </w:tc>
        <w:tc>
          <w:tcPr>
            <w:tcW w:type="dxa" w:w="2160"/>
          </w:tcPr>
          <w:p>
            <w:r>
              <w:t>0.809</w:t>
            </w:r>
          </w:p>
        </w:tc>
        <w:tc>
          <w:tcPr>
            <w:tcW w:type="dxa" w:w="2160"/>
          </w:tcPr>
          <w:p>
            <w:r>
              <w:t>+0.082</w:t>
            </w:r>
          </w:p>
        </w:tc>
      </w:tr>
    </w:tbl>
    <w:p/>
    <w:p>
      <w:r>
        <w:rPr>
          <w:b w:val="0"/>
          <w:i w:val="0"/>
        </w:rPr>
        <w:t>Además, se encontraron y documentaron (sin corregir, por estar fuera del alcance solicitado) 2 bugs de calidad de datos, y 2 hallazgos secundarios de comportamiento del LLM que afectan las métricas pero no son bugs de retrieval.</w:t>
      </w:r>
    </w:p>
    <w:p>
      <w:pPr>
        <w:pStyle w:val="Heading1"/>
      </w:pPr>
      <w:r>
        <w:t>1. Diagnóstico confirmado con SQL directo</w:t>
      </w:r>
    </w:p>
    <w:p>
      <w:pPr>
        <w:pStyle w:val="Heading2"/>
      </w:pPr>
      <w:r>
        <w:t>Gap 1 — filas casi-duplicadas ahogan resultados relevantes</w:t>
      </w:r>
    </w:p>
    <w:p>
      <w:r>
        <w:rPr>
          <w:b w:val="0"/>
          <w:i w:val="0"/>
        </w:rPr>
        <w:t>Pregunta: “Cuánto cuesta hacer una vereda en concreto?”. La expansión de sinónimos (_expandir_sinonimos_precios) sí agrega “andén acera vereda” a la consulta, y el RPC sí encuentra filas reales de “Construcción de andén vehicular en adoquín de concreto” (score 0.253) — pero 4 copias casi-idénticas de “Rampas para puente peatonal en concreto prefabricado de 35 MPa”, con score idéntico 0.3, ocupaban la mitad de los 8 cupos del top_k.</w:t>
      </w:r>
    </w:p>
    <w:p>
      <w:r>
        <w:rPr>
          <w:b w:val="0"/>
          <w:i w:val="0"/>
        </w:rPr>
        <w:t>Causa raíz confirmada: apu_insumos_referencia tiene 10.281 filas para solo 2.440 insumos distintos (~4.2x de duplicación) porque el catálogo invias_regional carga el MISMO precio nacional una vez por cada una de las 4 regiones INVIAS (Norte/Sur/Centro Oriente/Occidental). Confirmado con SQL directo tanto en “Rampas para puente peatonal...” (4 copias, precio idéntico $1.302.032,25) como en “Maestro” (4 copias, precio idéntico $4.377.262,50).</w:t>
      </w:r>
    </w:p>
    <w:p>
      <w:pPr>
        <w:pStyle w:val="Heading2"/>
      </w:pPr>
      <w:r>
        <w:t>Gap 2 — “Maestro” nunca aparecía en el top_k</w:t>
      </w:r>
    </w:p>
    <w:p>
      <w:r>
        <w:rPr>
          <w:b w:val="0"/>
          <w:i w:val="0"/>
        </w:rPr>
        <w:t>Pregunta: “Cuánto cobra un capataz de obra por día en Barranquilla?”. La fila real “Maestro” ($4.377.262,50 COP, apu_insumos_referencia) nunca aparecía en los 8 resultados, aunque la expansión de sinónimos sí agrega “maestro de obra” a la consulta.</w:t>
      </w:r>
    </w:p>
    <w:p>
      <w:r>
        <w:rPr>
          <w:b w:val="0"/>
          <w:i w:val="0"/>
        </w:rPr>
        <w:t>Causa raíz confirmada con SQL directo: similarity(doc, query) de pg_trgm compara el string COMPLETO contra el string COMPLETO. Un nombre corto de catálogo (“Maestro”, 7 caracteres) contra una pregunta larga en lenguaje natural (~80 caracteres) da un score bajísimo (0.138) aunque el término aparezca literal, porque el denominador del trigram se domina por todos los trigramas de la consulta que “Maestro” no tiene.</w:t>
      </w:r>
    </w:p>
    <w:p>
      <w:r>
        <w:rPr>
          <w:b w:val="0"/>
          <w:i w:val="0"/>
        </w:rPr>
        <w:t>Ni siquiera buscando la FRASE completa del sinónimo se resuelve: similarity('MANO DE OBRA', 'maestro de obra') = 0.526 — ambas comparten el conector genérico “ de obra” y empatan, enterrando a “Maestro” bajo varias copias de un insumo totalmente distinto (“MANO DE OBRA”). Solo buscando la PALABRA SUELTA “maestro” (sin “de obra”) se obtiene exactamente la fila correcta, con score=1.0.</w:t>
      </w:r>
    </w:p>
    <w:p>
      <w:pPr>
        <w:pStyle w:val="Heading1"/>
      </w:pPr>
      <w:r>
        <w:t>2. Fix aplicado</w:t>
      </w:r>
    </w:p>
    <w:p>
      <w:pPr>
        <w:pStyle w:val="Heading2"/>
      </w:pPr>
      <w:r>
        <w:t>2.1 SQL — deduplicación (2 migraciones)</w:t>
      </w:r>
    </w:p>
    <w:p>
      <w:r>
        <w:rPr>
          <w:b w:val="0"/>
          <w:i w:val="0"/>
        </w:rPr>
        <w:t>Siguiendo el patrón ya establecido en el historial de buscar_precios_apu (CREATE OR REPLACE FUNCTION, sin romper el contrato de columnas):</w:t>
      </w:r>
    </w:p>
    <w:p>
      <w:pPr>
        <w:pStyle w:val="ListBullet"/>
      </w:pPr>
      <w:r>
        <w:t>20260913022343_dedup_y_word_similarity_buscar_precios_apu.sql — primer intento real: deduplicar por (tipo, nombre normalizado, precio) ANTES del top_k, + sumar word_similarity(doc, query) al score (función de pg_trgm diseñada para “documento corto vs. consulta larga”).</w:t>
      </w:r>
    </w:p>
    <w:p>
      <w:pPr>
        <w:pStyle w:val="ListBullet"/>
      </w:pPr>
      <w:r>
        <w:t>20260913023000_quitar_word_similarity_buscar_precios_apu.sql — revierte SOLO la parte de word_similarity, tras verificar con SQL directo un efecto secundario real: también subía a score=1.0 nombres de actividad CORRUPTOS en apu_precios_referencia (ej. “en concreto”, “EN”), por delante de actividades reales y específicas. Queda solo la deduplicación, que por sí sola ya resuelve el Gap 1 (verificado con SQL directo).</w:t>
      </w:r>
    </w:p>
    <w:p>
      <w:r>
        <w:rPr>
          <w:b w:val="0"/>
          <w:i w:val="0"/>
        </w:rPr>
        <w:t>La clave de deduplicación incluye el precio a propósito: filas con el mismo nombre pero precios genuinamente distintos (ej. “Construcción de andén en concreto estampado” con 3 precios reales de 3 contratos distintos) se preservan intactas — solo colapsan las copias donde nombre Y precio son idénticos.</w:t>
      </w:r>
    </w:p>
    <w:p>
      <w:pPr>
        <w:pStyle w:val="Heading2"/>
      </w:pPr>
      <w:r>
        <w:t>2.2 Python — boost de sinónimo exacto (rag_multi_norma.py)</w:t>
      </w:r>
    </w:p>
    <w:p>
      <w:r>
        <w:rPr>
          <w:b w:val="0"/>
          <w:i w:val="0"/>
        </w:rPr>
        <w:t>El Gap 2 se resolvió del lado de Python, no en SQL, porque word_similarity generaliza mal (sube tanto términos reales cortos como fragmentos corruptos) y la lista SINONIMOS_CONSTRUCCION ya vive en rag_multi_norma.py. Cuando la consulta activa un grupo de sinónimos, buscar_precios_apu() ahora:</w:t>
      </w:r>
    </w:p>
    <w:p>
      <w:pPr>
        <w:pStyle w:val="ListBullet"/>
      </w:pPr>
      <w:r>
        <w:t>Pide un pool más grande (máx(top_k, 30)) con la consulta completa ampliada.</w:t>
      </w:r>
    </w:p>
    <w:p>
      <w:pPr>
        <w:pStyle w:val="ListBullet"/>
      </w:pPr>
      <w:r>
        <w:t>Para cada término del grupo con MÁS de una palabra (ej. “maestro de obra”), extrae sus palabras significativas (≥4 letras, sin conectores) y las busca SUELTAS con un p_limit chico — los términos de una sola palabra (ej. “andén”, “concreto”) se excluyen a propósito, porque ya los cubre el pool ampliado y buscarlos sueltos de nuevo solo mete ruido (confirmado: buscar_precios_apu('concreto', 5) trae “CONCRETO 1:3:3” con score 0.692, desplazando andenes reales).</w:t>
      </w:r>
    </w:p>
    <w:p>
      <w:pPr>
        <w:pStyle w:val="ListBullet"/>
      </w:pPr>
      <w:r>
        <w:t>Sube el score REAL (no solo la posición) de las filas que coinciden exactamente con algún término del grupo, a máx(original, 0.95).</w:t>
      </w:r>
    </w:p>
    <w:p>
      <w:r>
        <w:rPr>
          <w:b w:val="0"/>
          <w:i w:val="0"/>
        </w:rPr>
        <w:t>Bug real encontrado y corregido en el camino: no bastaba con reordenar la lista en memoria dentro de buscar_precios_apu(). La función ask_precios() combina ese resultado con buscar_precios_invias_vias() y vuelve a ordenar TODO por el score crudo antes de armar el contexto para el LLM — sin subir el score real (solo reordenando posiciones), “Maestro” volvía a hundirse ahí pese a haber quedado primero en buscar_precios_apu() por separado. _ask_delegado_compuesto() no tiene este problema porque solo concatena, no reordena.</w:t>
      </w:r>
    </w:p>
    <w:p>
      <w:pPr>
        <w:pStyle w:val="Heading1"/>
      </w:pPr>
      <w:r>
        <w:t>3. Verificación</w:t>
      </w:r>
    </w:p>
    <w:p>
      <w:pPr>
        <w:pStyle w:val="Heading2"/>
      </w:pPr>
      <w:r>
        <w:t>3.1 SQL directo</w:t>
      </w:r>
    </w:p>
    <w:p>
      <w:r>
        <w:rPr>
          <w:b w:val="0"/>
          <w:i w:val="0"/>
        </w:rPr>
        <w:t>Ambos casos confirmados corregidos ejecutando buscar_precios_apu() directamente contra Supabase (ver migraciones para el detalle exacto de las consultas de diagnóstico).</w:t>
      </w:r>
    </w:p>
    <w:p>
      <w:pPr>
        <w:pStyle w:val="Heading2"/>
      </w:pPr>
      <w:r>
        <w:t>3.2 Python end-to-end (ask_precios() real, sin mocks)</w:t>
      </w:r>
    </w:p>
    <w:p>
      <w:r>
        <w:rPr>
          <w:b w:val="0"/>
          <w:i w:val="0"/>
        </w:rPr>
        <w:t>“Maestro” aparece #1 con score=1.0 para “capataz de obra”; 7-8 de 8 resultados de “vereda en concreto” son andenes reales con precios variados. La respuesta final del LLM ahora cita precios reales en ambos casos:</w:t>
      </w:r>
    </w:p>
    <w:p>
      <w:pPr>
        <w:ind w:left="432"/>
      </w:pPr>
      <w:r>
        <w:rPr>
          <w:rFonts w:ascii="Consolas" w:hAnsi="Consolas"/>
          <w:sz w:val="19"/>
        </w:rPr>
        <w:t>Capataz/Maestro: “...puedes considerar el precio de un maestro, que es de $4,377,262 COP por mes en la región Centro Oriente según INVIAS...”</w:t>
      </w:r>
    </w:p>
    <w:p>
      <w:pPr>
        <w:ind w:left="432"/>
      </w:pPr>
      <w:r>
        <w:rPr>
          <w:rFonts w:ascii="Consolas" w:hAnsi="Consolas"/>
          <w:sz w:val="19"/>
        </w:rPr>
        <w:t>Vereda/Andén: “...la construcción de andén vehicular en adoquín de concreto en Barranquilla está a $118,726 COP/m² ... y en Puerto Colombia varía entre $79,689 COP/m² y $90,639 COP/m²...”</w:t>
      </w:r>
    </w:p>
    <w:p>
      <w:r>
        <w:rPr>
          <w:b w:val="0"/>
          <w:i w:val="0"/>
        </w:rPr>
        <w:t>Antes del fix, ambas respuestas eran: “No tengo el precio específico para eso.”</w:t>
      </w:r>
    </w:p>
    <w:p>
      <w:pPr>
        <w:pStyle w:val="Heading2"/>
      </w:pPr>
      <w:r>
        <w:t>3.3 RAGAS completo (n=55), mismo dataset y juez (gpt-4o-mini)</w:t>
      </w:r>
    </w:p>
    <w:p>
      <w:r>
        <w:rPr>
          <w:b w:val="0"/>
          <w:i w:val="0"/>
        </w:rPr>
        <w:t>Comparación baseline_2026-09-07 vs. re-corrida post-fix: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Categoría</w:t>
            </w:r>
          </w:p>
        </w:tc>
        <w:tc>
          <w:tcPr>
            <w:tcW w:type="dxa" w:w="1728"/>
            <w:shd w:fill="D9E2F3"/>
          </w:tcPr>
          <w:p>
            <w:r>
              <w:rPr>
                <w:b/>
              </w:rPr>
              <w:t>Faithfulness</w:t>
            </w:r>
          </w:p>
        </w:tc>
        <w:tc>
          <w:tcPr>
            <w:tcW w:type="dxa" w:w="1728"/>
            <w:shd w:fill="D9E2F3"/>
          </w:tcPr>
          <w:p>
            <w:r>
              <w:rPr>
                <w:b/>
              </w:rPr>
              <w:t>Answer relevancy</w:t>
            </w:r>
          </w:p>
        </w:tc>
        <w:tc>
          <w:tcPr>
            <w:tcW w:type="dxa" w:w="1728"/>
            <w:shd w:fill="D9E2F3"/>
          </w:tcPr>
          <w:p>
            <w:r>
              <w:rPr>
                <w:b/>
              </w:rPr>
              <w:t>Context precision</w:t>
            </w:r>
          </w:p>
        </w:tc>
        <w:tc>
          <w:tcPr>
            <w:tcW w:type="dxa" w:w="1728"/>
            <w:shd w:fill="D9E2F3"/>
          </w:tcPr>
          <w:p>
            <w:r>
              <w:rPr>
                <w:b/>
              </w:rPr>
              <w:t>Context recall</w:t>
            </w:r>
          </w:p>
        </w:tc>
      </w:tr>
      <w:tr>
        <w:tc>
          <w:tcPr>
            <w:tcW w:type="dxa" w:w="1728"/>
          </w:tcPr>
          <w:p>
            <w:r>
              <w:t>TODAS (n=55)</w:t>
            </w:r>
          </w:p>
        </w:tc>
        <w:tc>
          <w:tcPr>
            <w:tcW w:type="dxa" w:w="1728"/>
          </w:tcPr>
          <w:p>
            <w:r>
              <w:t>0.792 → 0.868</w:t>
            </w:r>
          </w:p>
        </w:tc>
        <w:tc>
          <w:tcPr>
            <w:tcW w:type="dxa" w:w="1728"/>
          </w:tcPr>
          <w:p>
            <w:r>
              <w:t>0.686 → 0.753</w:t>
            </w:r>
          </w:p>
        </w:tc>
        <w:tc>
          <w:tcPr>
            <w:tcW w:type="dxa" w:w="1728"/>
          </w:tcPr>
          <w:p>
            <w:r>
              <w:t>0.682 → 0.703</w:t>
            </w:r>
          </w:p>
        </w:tc>
        <w:tc>
          <w:tcPr>
            <w:tcW w:type="dxa" w:w="1728"/>
          </w:tcPr>
          <w:p>
            <w:r>
              <w:t>0.727 → 0.809</w:t>
            </w:r>
          </w:p>
        </w:tc>
      </w:tr>
      <w:tr>
        <w:tc>
          <w:tcPr>
            <w:tcW w:type="dxa" w:w="1728"/>
          </w:tcPr>
          <w:p>
            <w:r>
              <w:t>precio-actividad</w:t>
            </w:r>
          </w:p>
        </w:tc>
        <w:tc>
          <w:tcPr>
            <w:tcW w:type="dxa" w:w="1728"/>
          </w:tcPr>
          <w:p>
            <w:r>
              <w:t>0.904 → 0.939</w:t>
            </w:r>
          </w:p>
        </w:tc>
        <w:tc>
          <w:tcPr>
            <w:tcW w:type="dxa" w:w="1728"/>
          </w:tcPr>
          <w:p>
            <w:r>
              <w:t>0.866 → 0.927</w:t>
            </w:r>
          </w:p>
        </w:tc>
        <w:tc>
          <w:tcPr>
            <w:tcW w:type="dxa" w:w="1728"/>
          </w:tcPr>
          <w:p>
            <w:r>
              <w:t>0.851 → 0.905</w:t>
            </w:r>
          </w:p>
        </w:tc>
        <w:tc>
          <w:tcPr>
            <w:tcW w:type="dxa" w:w="1728"/>
          </w:tcPr>
          <w:p>
            <w:r>
              <w:t>1.000 → 1.000</w:t>
            </w:r>
          </w:p>
        </w:tc>
      </w:tr>
      <w:tr>
        <w:tc>
          <w:tcPr>
            <w:tcW w:type="dxa" w:w="1728"/>
          </w:tcPr>
          <w:p>
            <w:r>
              <w:t>precio-insumo</w:t>
            </w:r>
          </w:p>
        </w:tc>
        <w:tc>
          <w:tcPr>
            <w:tcW w:type="dxa" w:w="1728"/>
          </w:tcPr>
          <w:p>
            <w:r>
              <w:t>0.756 → 0.956</w:t>
            </w:r>
          </w:p>
        </w:tc>
        <w:tc>
          <w:tcPr>
            <w:tcW w:type="dxa" w:w="1728"/>
          </w:tcPr>
          <w:p>
            <w:r>
              <w:t>0.680 → 0.868</w:t>
            </w:r>
          </w:p>
        </w:tc>
        <w:tc>
          <w:tcPr>
            <w:tcW w:type="dxa" w:w="1728"/>
          </w:tcPr>
          <w:p>
            <w:r>
              <w:t>0.538 → 0.558</w:t>
            </w:r>
          </w:p>
        </w:tc>
        <w:tc>
          <w:tcPr>
            <w:tcW w:type="dxa" w:w="1728"/>
          </w:tcPr>
          <w:p>
            <w:r>
              <w:t>0.533 → 0.667</w:t>
            </w:r>
          </w:p>
        </w:tc>
      </w:tr>
      <w:tr>
        <w:tc>
          <w:tcPr>
            <w:tcW w:type="dxa" w:w="1728"/>
          </w:tcPr>
          <w:p>
            <w:r>
              <w:t>precio-nacional</w:t>
            </w:r>
          </w:p>
        </w:tc>
        <w:tc>
          <w:tcPr>
            <w:tcW w:type="dxa" w:w="1728"/>
          </w:tcPr>
          <w:p>
            <w:r>
              <w:t>0.917 → 1.000</w:t>
            </w:r>
          </w:p>
        </w:tc>
        <w:tc>
          <w:tcPr>
            <w:tcW w:type="dxa" w:w="1728"/>
          </w:tcPr>
          <w:p>
            <w:r>
              <w:t>0.883 → 0.977</w:t>
            </w:r>
          </w:p>
        </w:tc>
        <w:tc>
          <w:tcPr>
            <w:tcW w:type="dxa" w:w="1728"/>
          </w:tcPr>
          <w:p>
            <w:r>
              <w:t>0.711 → 0.742</w:t>
            </w:r>
          </w:p>
        </w:tc>
        <w:tc>
          <w:tcPr>
            <w:tcW w:type="dxa" w:w="1728"/>
          </w:tcPr>
          <w:p>
            <w:r>
              <w:t>0.900 → 1.000</w:t>
            </w:r>
          </w:p>
        </w:tc>
      </w:tr>
      <w:tr>
        <w:tc>
          <w:tcPr>
            <w:tcW w:type="dxa" w:w="1728"/>
          </w:tcPr>
          <w:p>
            <w:r>
              <w:t>precio-coloquial (n=5)</w:t>
            </w:r>
          </w:p>
        </w:tc>
        <w:tc>
          <w:tcPr>
            <w:tcW w:type="dxa" w:w="1728"/>
          </w:tcPr>
          <w:p>
            <w:r>
              <w:t>0.586 → 0.556</w:t>
            </w:r>
          </w:p>
        </w:tc>
        <w:tc>
          <w:tcPr>
            <w:tcW w:type="dxa" w:w="1728"/>
          </w:tcPr>
          <w:p>
            <w:r>
              <w:t>0.179 → 0.000</w:t>
            </w:r>
          </w:p>
        </w:tc>
        <w:tc>
          <w:tcPr>
            <w:tcW w:type="dxa" w:w="1728"/>
          </w:tcPr>
          <w:p>
            <w:r>
              <w:t>0.448 → 0.404</w:t>
            </w:r>
          </w:p>
        </w:tc>
        <w:tc>
          <w:tcPr>
            <w:tcW w:type="dxa" w:w="1728"/>
          </w:tcPr>
          <w:p>
            <w:r>
              <w:t>0.000 → 0.400</w:t>
            </w:r>
          </w:p>
        </w:tc>
      </w:tr>
    </w:tbl>
    <w:p/>
    <w:p>
      <w:r>
        <w:rPr>
          <w:b w:val="0"/>
          <w:i w:val="0"/>
        </w:rPr>
        <w:t>El caso capataz-maestro específicamente: context_precision 0.000 → 0.625, context_recall 0.000 → 1.000 (evidencia directa de que el retrieval mejoró de forma medible por RAGAS, no solo observacionalmente).</w:t>
      </w:r>
    </w:p>
    <w:p>
      <w:r>
        <w:rPr>
          <w:b w:val="0"/>
          <w:i w:val="0"/>
        </w:rPr>
        <w:t>precio-actividad, precio-insumo y precio-nacional mejoraron notablemente en las 4 métricas — efecto colateral positivo de la deduplicación en preguntas fuera de la categoría coloquial, no limitado a los 2 casos objetivo.</w:t>
      </w:r>
    </w:p>
    <w:p>
      <w:pPr>
        <w:pStyle w:val="Heading1"/>
      </w:pPr>
      <w:r>
        <w:t>4. Hallazgos secundarios (no ocultados)</w:t>
      </w:r>
    </w:p>
    <w:p>
      <w:pPr>
        <w:pStyle w:val="Heading2"/>
      </w:pPr>
      <w:r>
        <w:t>4.1 "Hedging" del LLM</w:t>
      </w:r>
    </w:p>
    <w:p>
      <w:r>
        <w:rPr>
          <w:b w:val="0"/>
          <w:i w:val="0"/>
        </w:rPr>
        <w:t>En ambos casos objetivo, la respuesta sigue abriendo con “No tengo el precio específico para X...” antes de dar el precio real que sí encontró bajo el término sinónimo. El contenido es correcto y completo, pero la frase de apertura probablemente explica por qué answer_relevancy de RAGAS sigue en 0.000 para estos 2 casos pese a que el contexto y el resto de la respuesta mejoraron mucho. Es un problema de PROMPT / comportamiento del LLM (las reglas anti-alucinación parecen demasiado cautelosas cuando el término coincide por sinónimo y no literal), no de retrieval. No se tocó el prompt en esta sesión.</w:t>
      </w:r>
    </w:p>
    <w:p>
      <w:pPr>
        <w:pStyle w:val="Heading2"/>
      </w:pPr>
      <w:r>
        <w:t>4.2 Trade-off real en “friso/revoque”</w:t>
      </w:r>
    </w:p>
    <w:p>
      <w:r>
        <w:rPr>
          <w:b w:val="0"/>
          <w:i w:val="0"/>
        </w:rPr>
        <w:t>Antes del fix, esta pregunta funcionaba perfecto (faithfulness 0.8, answer_relevancy 0.895, context_precision 0.917). Después del fix cayó a 0 en las tres. Causa: el boost de sinónimo exacto subió “Estuco Liso 25Kl... Frisos...” (ítem nacional, Pasto/Nariño, que YA rankeaba más alto que “PAÑETE LISO BAJO PLACA” por score crudo incluso antes del fix) de la posición #3 a la #1, al sacar del camino a 2 filas de ruido sin relación (ACPM, Equipo pesado). El contexto retenido SIGUE teniendo las filas correctas de Barranquilla en las posiciones 3-5 (con precios reales), pero el LLM se ancló en el primer ítem (sesgo de posición conocido en LLMs) y no las usó.</w:t>
      </w:r>
    </w:p>
    <w:p>
      <w:r>
        <w:rPr>
          <w:b w:val="0"/>
          <w:i w:val="0"/>
        </w:rPr>
        <w:t>Es decir: el contenido del retrieval no empeoró, pero la prominencia del primer ítem sí cambió, y eso le importa a la síntesis del LLM. No se corrigió esta sesión por estar fuera del alcance de los 2 gaps pedidos — candidato real para una mejora futura: no todo boost de sinónimo exacto debería ganar contra un ítem de fuente regional específica cuando la pregunta menciona una ciudad.</w:t>
      </w:r>
    </w:p>
    <w:p>
      <w:pPr>
        <w:pStyle w:val="Heading1"/>
      </w:pPr>
      <w:r>
        <w:t>5. Bugs de calidad de datos encontrados (no corregidos)</w:t>
      </w:r>
    </w:p>
    <w:p>
      <w:r>
        <w:rPr>
          <w:b w:val="0"/>
          <w:i w:val="0"/>
        </w:rPr>
        <w:t>Mencionados a pedido explícito, ninguno forma parte obligatoria de esta tarea:</w:t>
      </w:r>
    </w:p>
    <w:p>
      <w:pPr>
        <w:pStyle w:val="ListBullet"/>
      </w:pPr>
      <w:r>
        <w:t>apu_insumos_referencia (ya conocido desde el baseline 2026-09-07): nombres de insumo contaminados con artefactos de extracción de tabla del PDF fuente, ej. “18,429 18,429 18,429 18,429 HORA CUADRILLA BB - PRESTACIONES”. Confirmado con SQL directo esta sesión: 64 de 10.281 filas (0.6%) matchean el patrón de números repetidos.</w:t>
      </w:r>
    </w:p>
    <w:p>
      <w:pPr>
        <w:pStyle w:val="ListBullet"/>
      </w:pPr>
      <w:r>
        <w:t>apu_precios_referencia (hallazgo NUEVO de esta sesión, mismo tipo de bug en una tabla distinta): 6 filas con nombre de actividad corrupto/fragmentado — “EN” (x2), “en concreto”, “en en concreto concreto” (x3, con precios distintos, parecen fragmentos de una fila más larga que perdió su texto real). Encontrado precisamente porque word_similarity los subía a score=1.0 durante el primer intento de fix — sin ese experimento habría quedado sin detectar. Alcance acotado, no bloqueante.</w:t>
      </w:r>
    </w:p>
    <w:p>
      <w:pPr>
        <w:pStyle w:val="Heading1"/>
      </w:pPr>
      <w:r>
        <w:t>6. Estado del repositorio</w:t>
      </w:r>
    </w:p>
    <w:p>
      <w:r>
        <w:rPr>
          <w:b w:val="0"/>
          <w:i w:val="0"/>
        </w:rPr>
        <w:t>Las 2 migraciones YA están aplicadas contra Supabase real (proyecto zuiwdtwkahkrrnnatniy), no solo escritas localmente. El código Python y los archivos de migración están en el working tree, sin commitear (no se pidió commit).</w:t>
      </w:r>
    </w:p>
    <w:p>
      <w:pPr>
        <w:pStyle w:val="ListBullet"/>
      </w:pPr>
      <w:r>
        <w:t>packages/construdata/rag_multi_norma.py — modificado (125 líneas nuevas, 8 eliminadas)</w:t>
      </w:r>
    </w:p>
    <w:p>
      <w:pPr>
        <w:pStyle w:val="ListBullet"/>
      </w:pPr>
      <w:r>
        <w:t>infra/supabase/migrations/20260913022343_dedup_y_word_similarity_buscar_precios_apu.sql — nuevo</w:t>
      </w:r>
    </w:p>
    <w:p>
      <w:pPr>
        <w:pStyle w:val="ListBullet"/>
      </w:pPr>
      <w:r>
        <w:t>infra/supabase/migrations/20260913023000_quitar_word_similarity_buscar_precios_apu.sql — nuevo</w:t>
      </w:r>
    </w:p>
    <w:p>
      <w:pPr>
        <w:pStyle w:val="ListBullet"/>
      </w:pPr>
      <w:r>
        <w:t>scripts/evaluacion/ragas_precios_post_fix.py — copia de ragas_precios.py con fecha distinta, para no pisar el baseline</w:t>
      </w:r>
    </w:p>
    <w:p>
      <w:pPr>
        <w:pStyle w:val="ListBullet"/>
      </w:pPr>
      <w:r>
        <w:t>scripts/evaluacion/baseline_2026-09-13-post-fix_precios_{muestras.jsonl,scorecard.csv,resumen.csv} — resultados de la re-corrida</w:t>
      </w:r>
    </w:p>
    <w:p>
      <w:r>
        <w:rPr>
          <w:b w:val="0"/>
          <w:i w:val="0"/>
        </w:rPr>
        <w:t>Los 3 tests de regresión existentes (test_buscar_precios_sinonimos.py) siguen pasando. Los 4 casos de test_desglose_actividad.py no activan ningún grupo de SINONIMOS_CONSTRUCCION — confirmado que el fix es un no-op para ellos, cero riesgo de regresión.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