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1D18EC">
      <w:pPr>
        <w:pStyle w:val="ListeElements"/>
        <w:ind w:left="0"/>
      </w:pPr>
      <w:proofErr w:type="spellStart"/>
      <w:r>
        <w:lastRenderedPageBreak/>
        <w:t>ToDo</w:t>
      </w:r>
      <w:proofErr w:type="spellEnd"/>
      <w:r>
        <w:t xml:space="preserve"> : </w:t>
      </w:r>
    </w:p>
    <w:p w:rsidR="001D18EC" w:rsidRDefault="001D18EC" w:rsidP="001D18EC">
      <w:pPr>
        <w:pStyle w:val="ListeElements"/>
        <w:ind w:left="0"/>
      </w:pPr>
      <w:bookmarkStart w:id="0" w:name="_GoBack"/>
      <w:bookmarkEnd w:id="0"/>
    </w:p>
    <w:p w:rsidR="002C186A" w:rsidRDefault="001D18EC" w:rsidP="001D18EC">
      <w:pPr>
        <w:pStyle w:val="ListeElements"/>
        <w:ind w:left="0"/>
      </w:pPr>
      <w:r>
        <w:t xml:space="preserve">General </w:t>
      </w:r>
    </w:p>
    <w:p w:rsidR="003C585D" w:rsidRDefault="003C585D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tous les </w:t>
      </w:r>
      <w:proofErr w:type="spellStart"/>
      <w:r>
        <w:t>delete</w:t>
      </w:r>
      <w:proofErr w:type="spellEnd"/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463632" w:rsidP="00A133C1">
      <w:pPr>
        <w:pStyle w:val="ListeElements"/>
        <w:ind w:left="0"/>
      </w:pPr>
      <w:r>
        <w:t xml:space="preserve">Pour </w:t>
      </w:r>
      <w:proofErr w:type="spellStart"/>
      <w:r>
        <w:t>Joel</w:t>
      </w:r>
      <w:proofErr w:type="spellEnd"/>
      <w:r>
        <w:t> :</w:t>
      </w:r>
    </w:p>
    <w:p w:rsidR="00463632" w:rsidRDefault="00463632" w:rsidP="00463632">
      <w:pPr>
        <w:pStyle w:val="ListeElements"/>
        <w:ind w:left="0"/>
      </w:pPr>
      <w:r>
        <w:t>On peut réserver un ou plusieurs kiosques.</w:t>
      </w:r>
    </w:p>
    <w:p w:rsidR="00463632" w:rsidRDefault="00463632" w:rsidP="00463632">
      <w:pPr>
        <w:pStyle w:val="ListeElements"/>
        <w:ind w:left="0"/>
      </w:pPr>
      <w:r w:rsidRPr="00463632">
        <w:t>On peut visualiser le plan de la salle.</w:t>
      </w:r>
    </w:p>
    <w:p w:rsidR="00463632" w:rsidRDefault="00463632" w:rsidP="00463632">
      <w:pPr>
        <w:pStyle w:val="ListeElements"/>
        <w:ind w:left="0"/>
      </w:pPr>
      <w:r w:rsidRPr="00463632">
        <w:t>On peut voir l’avancement des tournois et les résultats</w:t>
      </w:r>
    </w:p>
    <w:p w:rsidR="00463632" w:rsidRPr="00463632" w:rsidRDefault="00463632" w:rsidP="00463632">
      <w:pPr>
        <w:pStyle w:val="ListeElements"/>
        <w:ind w:left="0"/>
      </w:pPr>
    </w:p>
    <w:p w:rsidR="00463632" w:rsidRDefault="00463632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705" w:rsidRDefault="00651705" w:rsidP="00E24F1C">
      <w:pPr>
        <w:spacing w:before="0" w:after="0"/>
      </w:pPr>
      <w:r>
        <w:separator/>
      </w:r>
    </w:p>
  </w:endnote>
  <w:endnote w:type="continuationSeparator" w:id="0">
    <w:p w:rsidR="00651705" w:rsidRDefault="00651705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730" w:rsidRPr="00E52730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705" w:rsidRDefault="00651705" w:rsidP="00E24F1C">
      <w:pPr>
        <w:spacing w:before="0" w:after="0"/>
      </w:pPr>
      <w:r>
        <w:separator/>
      </w:r>
    </w:p>
  </w:footnote>
  <w:footnote w:type="continuationSeparator" w:id="0">
    <w:p w:rsidR="00651705" w:rsidRDefault="00651705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2BC2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E3E3D"/>
    <w:rsid w:val="002F1458"/>
    <w:rsid w:val="002F6049"/>
    <w:rsid w:val="0034278A"/>
    <w:rsid w:val="00345CC1"/>
    <w:rsid w:val="003932A1"/>
    <w:rsid w:val="003A094D"/>
    <w:rsid w:val="003C585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63632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1705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D1005"/>
    <w:rsid w:val="00BD66DE"/>
    <w:rsid w:val="00C2317A"/>
    <w:rsid w:val="00C441CC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2730"/>
    <w:rsid w:val="00E546D4"/>
    <w:rsid w:val="00E60E9B"/>
    <w:rsid w:val="00E71BC7"/>
    <w:rsid w:val="00E80A43"/>
    <w:rsid w:val="00E85219"/>
    <w:rsid w:val="00EA79F4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20</cp:revision>
  <dcterms:created xsi:type="dcterms:W3CDTF">2015-11-17T13:53:00Z</dcterms:created>
  <dcterms:modified xsi:type="dcterms:W3CDTF">2015-12-17T02:10:00Z</dcterms:modified>
</cp:coreProperties>
</file>